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06D" w:rsidRDefault="00B4706D" w:rsidP="00B4706D">
      <w:pPr>
        <w:jc w:val="center"/>
        <w:rPr>
          <w:lang w:val="en-US"/>
        </w:rPr>
      </w:pPr>
      <w:bookmarkStart w:id="0" w:name="_Toc6852780"/>
      <w:r w:rsidRPr="00C83A83">
        <w:rPr>
          <w:noProof/>
          <w:lang w:val="el-GR" w:eastAsia="el-GR"/>
        </w:rPr>
        <w:drawing>
          <wp:inline distT="0" distB="0" distL="0" distR="0" wp14:anchorId="54A96ADB" wp14:editId="02752370">
            <wp:extent cx="567055" cy="438785"/>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567055" cy="438785"/>
                    </a:xfrm>
                    <a:prstGeom prst="rect">
                      <a:avLst/>
                    </a:prstGeom>
                    <a:ln w="12700" cap="flat">
                      <a:noFill/>
                      <a:miter lim="400000"/>
                    </a:ln>
                    <a:effectLst/>
                  </pic:spPr>
                </pic:pic>
              </a:graphicData>
            </a:graphic>
          </wp:inline>
        </w:drawing>
      </w:r>
    </w:p>
    <w:p w:rsidR="00B4706D" w:rsidRPr="00D75DF5" w:rsidRDefault="00B4706D" w:rsidP="00B4706D">
      <w:pPr>
        <w:jc w:val="center"/>
        <w:rPr>
          <w:b/>
          <w:lang w:val="en-US"/>
        </w:rPr>
      </w:pPr>
      <w:r w:rsidRPr="00D75DF5">
        <w:rPr>
          <w:b/>
          <w:lang w:val="en-US"/>
        </w:rPr>
        <w:t>HELLENIC REPUBLIC</w:t>
      </w:r>
    </w:p>
    <w:p w:rsidR="00B4706D" w:rsidRDefault="00B4706D" w:rsidP="00B4706D">
      <w:pPr>
        <w:jc w:val="center"/>
        <w:rPr>
          <w:lang w:val="en-US"/>
        </w:rPr>
      </w:pPr>
      <w:r>
        <w:rPr>
          <w:lang w:val="en-US"/>
        </w:rPr>
        <w:t>MINISTRY OF DIGITAL POLICY TELECOMMUNICATIONS AND MEDIA</w:t>
      </w:r>
    </w:p>
    <w:p w:rsidR="00B4706D" w:rsidRDefault="00B4706D" w:rsidP="00B4706D">
      <w:pPr>
        <w:jc w:val="center"/>
        <w:rPr>
          <w:lang w:val="en-US"/>
        </w:rPr>
      </w:pPr>
      <w:r>
        <w:rPr>
          <w:lang w:val="en-US"/>
        </w:rPr>
        <w:t>GENERAL SECRETARIAT OF TELECOMMUNICATIONS AND POST</w:t>
      </w:r>
    </w:p>
    <w:p w:rsidR="00B4706D" w:rsidRDefault="00B4706D" w:rsidP="00B4706D">
      <w:pPr>
        <w:jc w:val="center"/>
        <w:rPr>
          <w:lang w:val="en-US"/>
        </w:rPr>
      </w:pPr>
      <w:r>
        <w:rPr>
          <w:lang w:val="en-US"/>
        </w:rPr>
        <w:t>EXECUTIVE AGENCY FOR ICT</w:t>
      </w:r>
    </w:p>
    <w:p w:rsidR="00B4706D" w:rsidRDefault="00B4706D" w:rsidP="00B4706D">
      <w:pPr>
        <w:jc w:val="center"/>
        <w:rPr>
          <w:lang w:val="en-US"/>
        </w:rPr>
      </w:pPr>
    </w:p>
    <w:p w:rsidR="00B4706D" w:rsidRPr="00B4706D" w:rsidRDefault="00B4706D" w:rsidP="00B4706D">
      <w:pPr>
        <w:jc w:val="center"/>
        <w:rPr>
          <w:b/>
          <w:sz w:val="24"/>
          <w:szCs w:val="24"/>
          <w:lang w:val="en-US"/>
        </w:rPr>
      </w:pPr>
      <w:r w:rsidRPr="00B4706D">
        <w:rPr>
          <w:b/>
          <w:sz w:val="24"/>
          <w:szCs w:val="24"/>
          <w:lang w:val="en-US"/>
        </w:rPr>
        <w:t>OPEN TENDERING PROCEDURE</w:t>
      </w:r>
    </w:p>
    <w:p w:rsidR="00B4706D" w:rsidRPr="00B4706D" w:rsidRDefault="00B4706D" w:rsidP="00B4706D">
      <w:pPr>
        <w:jc w:val="center"/>
        <w:rPr>
          <w:b/>
          <w:sz w:val="24"/>
          <w:szCs w:val="24"/>
          <w:lang w:val="en-US"/>
        </w:rPr>
      </w:pPr>
      <w:r w:rsidRPr="00B4706D">
        <w:rPr>
          <w:b/>
          <w:sz w:val="24"/>
          <w:szCs w:val="24"/>
          <w:lang w:val="en-US"/>
        </w:rPr>
        <w:t>COMPETITIVE DIALOGUE</w:t>
      </w:r>
    </w:p>
    <w:p w:rsidR="00B4706D" w:rsidRPr="00B4706D" w:rsidRDefault="00B4706D" w:rsidP="00B4706D">
      <w:pPr>
        <w:jc w:val="center"/>
        <w:rPr>
          <w:b/>
          <w:sz w:val="24"/>
          <w:szCs w:val="24"/>
          <w:lang w:val="en-US"/>
        </w:rPr>
      </w:pPr>
      <w:r w:rsidRPr="00B4706D">
        <w:rPr>
          <w:b/>
          <w:sz w:val="24"/>
          <w:szCs w:val="24"/>
          <w:lang w:val="en-US"/>
        </w:rPr>
        <w:t>TO AWARD THE PUBLIC – PRIVATE PARTNERSHIP AGREEMENT</w:t>
      </w:r>
      <w:bookmarkStart w:id="1" w:name="_GoBack"/>
      <w:bookmarkEnd w:id="1"/>
    </w:p>
    <w:p w:rsidR="00B4706D" w:rsidRPr="00B4706D" w:rsidRDefault="00B4706D" w:rsidP="00B4706D">
      <w:pPr>
        <w:jc w:val="center"/>
        <w:rPr>
          <w:b/>
          <w:sz w:val="24"/>
          <w:szCs w:val="24"/>
          <w:lang w:val="en-US"/>
        </w:rPr>
      </w:pPr>
      <w:r w:rsidRPr="00B4706D">
        <w:rPr>
          <w:b/>
          <w:sz w:val="24"/>
          <w:szCs w:val="24"/>
          <w:lang w:val="en-US"/>
        </w:rPr>
        <w:t>ON THE NATIONAL SYSTEM FOR ONLINE PUBLIC CONTRACTS</w:t>
      </w:r>
    </w:p>
    <w:p w:rsidR="00B4706D" w:rsidRDefault="00B4706D" w:rsidP="00B4706D">
      <w:pPr>
        <w:jc w:val="center"/>
        <w:rPr>
          <w:sz w:val="24"/>
          <w:szCs w:val="24"/>
          <w:lang w:val="en-US"/>
        </w:rPr>
      </w:pPr>
    </w:p>
    <w:p w:rsidR="00B4706D" w:rsidRPr="00D75DF5" w:rsidRDefault="00B4706D" w:rsidP="00B4706D">
      <w:pPr>
        <w:jc w:val="center"/>
        <w:rPr>
          <w:sz w:val="24"/>
          <w:szCs w:val="24"/>
          <w:lang w:val="en-US"/>
        </w:rPr>
      </w:pPr>
    </w:p>
    <w:p w:rsidR="00B4706D" w:rsidRDefault="00B4706D" w:rsidP="00B4706D">
      <w:pPr>
        <w:jc w:val="center"/>
        <w:rPr>
          <w:b/>
          <w:sz w:val="40"/>
          <w:szCs w:val="40"/>
          <w:lang w:val="en-US"/>
        </w:rPr>
      </w:pPr>
      <w:r w:rsidRPr="00D75DF5">
        <w:rPr>
          <w:b/>
          <w:sz w:val="40"/>
          <w:szCs w:val="40"/>
          <w:lang w:val="en-US"/>
        </w:rPr>
        <w:t>ULTRA FAST BROADBAND INFRASTRUCTURES</w:t>
      </w:r>
    </w:p>
    <w:p w:rsidR="00B4706D" w:rsidRPr="00D75DF5" w:rsidRDefault="00B4706D" w:rsidP="00B4706D">
      <w:pPr>
        <w:jc w:val="center"/>
        <w:rPr>
          <w:b/>
          <w:sz w:val="40"/>
          <w:szCs w:val="40"/>
          <w:lang w:val="en-US"/>
        </w:rPr>
      </w:pPr>
    </w:p>
    <w:p w:rsidR="00B4706D" w:rsidRPr="00B4706D" w:rsidRDefault="00B4706D" w:rsidP="00B4706D">
      <w:pPr>
        <w:jc w:val="center"/>
        <w:rPr>
          <w:b/>
          <w:sz w:val="24"/>
          <w:szCs w:val="24"/>
          <w:lang w:val="en-US"/>
        </w:rPr>
      </w:pPr>
      <w:r w:rsidRPr="00B4706D">
        <w:rPr>
          <w:b/>
          <w:sz w:val="24"/>
          <w:szCs w:val="24"/>
          <w:lang w:val="en-US"/>
        </w:rPr>
        <w:t>PHASE A OF THE PROCUREMENT PROCESS</w:t>
      </w:r>
    </w:p>
    <w:p w:rsidR="00B4706D" w:rsidRDefault="00B4706D" w:rsidP="00B4706D">
      <w:pPr>
        <w:jc w:val="center"/>
        <w:rPr>
          <w:b/>
          <w:sz w:val="24"/>
          <w:szCs w:val="24"/>
          <w:lang w:val="en-US"/>
        </w:rPr>
      </w:pPr>
      <w:r w:rsidRPr="00B4706D">
        <w:rPr>
          <w:b/>
          <w:sz w:val="24"/>
          <w:szCs w:val="24"/>
          <w:lang w:val="en-US"/>
        </w:rPr>
        <w:t>REQUEST FOR THE EXPRESSION OF INTEREST</w:t>
      </w:r>
    </w:p>
    <w:p w:rsidR="00B4706D" w:rsidRDefault="00B4706D" w:rsidP="00B4706D">
      <w:pPr>
        <w:jc w:val="center"/>
        <w:rPr>
          <w:b/>
          <w:sz w:val="24"/>
          <w:szCs w:val="24"/>
          <w:lang w:val="en-US"/>
        </w:rPr>
      </w:pPr>
    </w:p>
    <w:p w:rsidR="00B4706D" w:rsidRPr="00B4706D" w:rsidRDefault="00B4706D" w:rsidP="00B4706D">
      <w:pPr>
        <w:jc w:val="center"/>
        <w:rPr>
          <w:b/>
          <w:sz w:val="24"/>
          <w:szCs w:val="24"/>
          <w:lang w:val="en-US"/>
        </w:rPr>
      </w:pPr>
    </w:p>
    <w:p w:rsidR="00B4706D" w:rsidRPr="00D75DF5" w:rsidRDefault="00B4706D" w:rsidP="00B4706D">
      <w:pPr>
        <w:pStyle w:val="A0"/>
        <w:keepNext/>
        <w:keepLines/>
        <w:spacing w:before="120" w:after="120" w:line="240" w:lineRule="auto"/>
        <w:jc w:val="center"/>
        <w:rPr>
          <w:rStyle w:val="Hyperlink1"/>
          <w:lang w:val="en-US"/>
        </w:rPr>
      </w:pPr>
      <w:r>
        <w:rPr>
          <w:lang w:val="en-US"/>
        </w:rPr>
        <w:t>Notice No:</w:t>
      </w:r>
      <w:r w:rsidRPr="00D75DF5">
        <w:rPr>
          <w:sz w:val="20"/>
          <w:szCs w:val="20"/>
          <w:lang w:val="en-US"/>
        </w:rPr>
        <w:t xml:space="preserve"> </w:t>
      </w:r>
      <w:r>
        <w:rPr>
          <w:sz w:val="20"/>
          <w:szCs w:val="20"/>
          <w:lang w:val="en-US"/>
        </w:rPr>
        <w:t>2/2019</w:t>
      </w:r>
    </w:p>
    <w:p w:rsidR="00B4706D" w:rsidRDefault="00B4706D" w:rsidP="00B4706D">
      <w:pPr>
        <w:jc w:val="center"/>
        <w:rPr>
          <w:lang w:val="en-US"/>
        </w:rPr>
      </w:pPr>
      <w:r>
        <w:rPr>
          <w:lang w:val="en-US"/>
        </w:rPr>
        <w:t xml:space="preserve">Date of transmission of the Notice to the </w:t>
      </w:r>
    </w:p>
    <w:p w:rsidR="00B4706D" w:rsidRDefault="00B4706D" w:rsidP="00B4706D">
      <w:pPr>
        <w:jc w:val="center"/>
        <w:rPr>
          <w:lang w:val="en-US"/>
        </w:rPr>
      </w:pPr>
      <w:r>
        <w:rPr>
          <w:lang w:val="en-US"/>
        </w:rPr>
        <w:t>Publications Office of the European Union</w:t>
      </w:r>
    </w:p>
    <w:p w:rsidR="00B4706D" w:rsidRDefault="00B4706D" w:rsidP="00B4706D">
      <w:pPr>
        <w:jc w:val="center"/>
        <w:rPr>
          <w:lang w:val="en-US"/>
        </w:rPr>
      </w:pPr>
      <w:r>
        <w:rPr>
          <w:lang w:val="en-US"/>
        </w:rPr>
        <w:t>15/5/</w:t>
      </w:r>
      <w:r w:rsidRPr="00B4706D">
        <w:rPr>
          <w:lang w:val="en-US"/>
        </w:rPr>
        <w:t>2019-068428</w:t>
      </w:r>
      <w:r>
        <w:rPr>
          <w:lang w:val="en-US"/>
        </w:rPr>
        <w:t xml:space="preserve"> (ref)</w:t>
      </w:r>
    </w:p>
    <w:p w:rsidR="00B4706D" w:rsidRDefault="00B4706D" w:rsidP="00B4706D">
      <w:pPr>
        <w:jc w:val="center"/>
        <w:rPr>
          <w:lang w:val="en-US"/>
        </w:rPr>
      </w:pPr>
      <w:r>
        <w:rPr>
          <w:lang w:val="en-US"/>
        </w:rPr>
        <w:lastRenderedPageBreak/>
        <w:t xml:space="preserve">Online Reference Number and date of registration in the </w:t>
      </w:r>
    </w:p>
    <w:p w:rsidR="001056E3" w:rsidRPr="001056E3" w:rsidRDefault="00B4706D" w:rsidP="001056E3">
      <w:pPr>
        <w:autoSpaceDE w:val="0"/>
        <w:autoSpaceDN w:val="0"/>
        <w:adjustRightInd w:val="0"/>
        <w:spacing w:after="0" w:line="240" w:lineRule="auto"/>
        <w:jc w:val="center"/>
        <w:rPr>
          <w:rFonts w:ascii="Calibri" w:hAnsi="Calibri" w:cs="Calibri"/>
          <w:sz w:val="22"/>
          <w:lang w:val="en-US"/>
        </w:rPr>
      </w:pPr>
      <w:r>
        <w:rPr>
          <w:lang w:val="en-US"/>
        </w:rPr>
        <w:t>Central Electronic Registry for Public Contracts</w:t>
      </w:r>
      <w:r w:rsidR="001056E3">
        <w:rPr>
          <w:lang w:val="en-US"/>
        </w:rPr>
        <w:t xml:space="preserve"> </w:t>
      </w:r>
      <w:r w:rsidR="001056E3">
        <w:rPr>
          <w:rFonts w:ascii="Calibri" w:hAnsi="Calibri" w:cs="Calibri"/>
          <w:sz w:val="22"/>
          <w:lang w:val="el-GR"/>
        </w:rPr>
        <w:t>ΑΔΑΜ</w:t>
      </w:r>
      <w:r w:rsidR="001056E3" w:rsidRPr="001056E3">
        <w:rPr>
          <w:rFonts w:ascii="Calibri" w:hAnsi="Calibri" w:cs="Calibri"/>
          <w:sz w:val="22"/>
          <w:lang w:val="en-US"/>
        </w:rPr>
        <w:t xml:space="preserve"> 19PROC004978025 /</w:t>
      </w:r>
    </w:p>
    <w:p w:rsidR="00B4706D" w:rsidRDefault="001056E3" w:rsidP="001056E3">
      <w:pPr>
        <w:jc w:val="center"/>
        <w:rPr>
          <w:lang w:val="en-US"/>
        </w:rPr>
      </w:pPr>
      <w:r>
        <w:rPr>
          <w:rFonts w:ascii="Calibri" w:hAnsi="Calibri" w:cs="Calibri"/>
          <w:sz w:val="22"/>
          <w:lang w:val="el-GR"/>
        </w:rPr>
        <w:t>20.05.2019</w:t>
      </w:r>
    </w:p>
    <w:p w:rsidR="00B4706D" w:rsidRPr="00D75DF5" w:rsidRDefault="00B4706D" w:rsidP="00B4706D">
      <w:pPr>
        <w:pStyle w:val="A0"/>
        <w:keepNext/>
        <w:keepLines/>
        <w:spacing w:before="120" w:after="120" w:line="240" w:lineRule="auto"/>
        <w:jc w:val="center"/>
        <w:rPr>
          <w:rStyle w:val="Hyperlink1"/>
          <w:lang w:val="en-US"/>
        </w:rPr>
      </w:pPr>
      <w:r>
        <w:rPr>
          <w:lang w:val="en-US"/>
        </w:rPr>
        <w:t>Athens,</w:t>
      </w:r>
      <w:r w:rsidRPr="00D75DF5">
        <w:rPr>
          <w:sz w:val="20"/>
          <w:szCs w:val="20"/>
          <w:lang w:val="en-US"/>
        </w:rPr>
        <w:t xml:space="preserve"> </w:t>
      </w:r>
      <w:r w:rsidR="001056E3">
        <w:rPr>
          <w:sz w:val="20"/>
          <w:szCs w:val="20"/>
          <w:lang w:val="en-US"/>
        </w:rPr>
        <w:t>20</w:t>
      </w:r>
      <w:r w:rsidR="00454909">
        <w:rPr>
          <w:sz w:val="20"/>
          <w:szCs w:val="20"/>
          <w:lang w:val="en-US"/>
        </w:rPr>
        <w:t>.05.2019</w:t>
      </w:r>
    </w:p>
    <w:p w:rsidR="00C254EE" w:rsidRDefault="00C254EE" w:rsidP="00E50405">
      <w:pPr>
        <w:jc w:val="center"/>
        <w:rPr>
          <w:lang w:val="en-US"/>
        </w:rPr>
      </w:pPr>
    </w:p>
    <w:p w:rsidR="00C254EE" w:rsidRDefault="00C254EE" w:rsidP="00781E12">
      <w:pPr>
        <w:rPr>
          <w:lang w:val="en-US"/>
        </w:rPr>
      </w:pPr>
    </w:p>
    <w:p w:rsidR="00C254EE" w:rsidRDefault="00C254EE">
      <w:pPr>
        <w:rPr>
          <w:lang w:val="en-US"/>
        </w:rPr>
      </w:pPr>
      <w:r>
        <w:rPr>
          <w:lang w:val="en-US"/>
        </w:rPr>
        <w:br w:type="page"/>
      </w:r>
    </w:p>
    <w:p w:rsidR="00781E12" w:rsidRPr="00B45504" w:rsidRDefault="00EC724F" w:rsidP="00781E12">
      <w:pPr>
        <w:pStyle w:val="List1"/>
      </w:pPr>
      <w:r>
        <w:rPr>
          <w:lang w:val="en-US"/>
        </w:rPr>
        <w:lastRenderedPageBreak/>
        <w:t>G</w:t>
      </w:r>
      <w:r w:rsidR="00781E12">
        <w:rPr>
          <w:lang w:val="en-US"/>
        </w:rPr>
        <w:t>eneral Information</w:t>
      </w:r>
      <w:bookmarkEnd w:id="0"/>
    </w:p>
    <w:p w:rsidR="00781E12" w:rsidRPr="008B028F" w:rsidRDefault="00781E12" w:rsidP="00781E12">
      <w:pPr>
        <w:pStyle w:val="List2"/>
      </w:pPr>
      <w:bookmarkStart w:id="2" w:name="_Toc6466220"/>
      <w:bookmarkStart w:id="3" w:name="_Toc6852781"/>
      <w:r>
        <w:t>Public</w:t>
      </w:r>
      <w:r w:rsidRPr="008B028F">
        <w:t>-</w:t>
      </w:r>
      <w:r>
        <w:t>Private</w:t>
      </w:r>
      <w:r w:rsidRPr="008B028F">
        <w:t xml:space="preserve"> </w:t>
      </w:r>
      <w:r>
        <w:t>Partnership</w:t>
      </w:r>
      <w:r w:rsidRPr="008B028F">
        <w:t xml:space="preserve"> (</w:t>
      </w:r>
      <w:r>
        <w:t>PPP</w:t>
      </w:r>
      <w:r w:rsidRPr="008B028F">
        <w:t xml:space="preserve">) </w:t>
      </w:r>
      <w:r>
        <w:t>Contract</w:t>
      </w:r>
      <w:r w:rsidRPr="008B028F">
        <w:t xml:space="preserve"> </w:t>
      </w:r>
      <w:r w:rsidRPr="00781E12">
        <w:t>Notice</w:t>
      </w:r>
      <w:r w:rsidRPr="008B028F">
        <w:t xml:space="preserve">  </w:t>
      </w:r>
      <w:bookmarkEnd w:id="2"/>
      <w:bookmarkEnd w:id="3"/>
    </w:p>
    <w:p w:rsidR="00781E12" w:rsidRDefault="00781E12" w:rsidP="00781E12">
      <w:pPr>
        <w:pStyle w:val="List2content"/>
        <w:rPr>
          <w:lang w:val="en-US"/>
        </w:rPr>
      </w:pPr>
      <w:r>
        <w:rPr>
          <w:lang w:val="en-US"/>
        </w:rPr>
        <w:t xml:space="preserve">The Ministry of Digital Policy, Telecommunications and Media </w:t>
      </w:r>
      <w:r w:rsidRPr="008B028F">
        <w:rPr>
          <w:lang w:val="en-US"/>
        </w:rPr>
        <w:t xml:space="preserve">announces an </w:t>
      </w:r>
      <w:r w:rsidR="00EC724F">
        <w:rPr>
          <w:lang w:val="en-US"/>
        </w:rPr>
        <w:t xml:space="preserve">open, </w:t>
      </w:r>
      <w:r w:rsidRPr="008B028F">
        <w:rPr>
          <w:lang w:val="en-US"/>
        </w:rPr>
        <w:t>international tender for the selection of a Private Partne</w:t>
      </w:r>
      <w:r>
        <w:rPr>
          <w:lang w:val="en-US"/>
        </w:rPr>
        <w:t>r</w:t>
      </w:r>
      <w:r w:rsidRPr="008B028F">
        <w:rPr>
          <w:lang w:val="en-US"/>
        </w:rPr>
        <w:t xml:space="preserve"> for the implementation of th</w:t>
      </w:r>
      <w:r>
        <w:rPr>
          <w:lang w:val="en-US"/>
        </w:rPr>
        <w:t>e project "ULTRA-FAST BROADBAND</w:t>
      </w:r>
      <w:r w:rsidRPr="008B028F">
        <w:rPr>
          <w:lang w:val="en-US"/>
        </w:rPr>
        <w:t>"</w:t>
      </w:r>
      <w:r>
        <w:rPr>
          <w:lang w:val="en-US"/>
        </w:rPr>
        <w:t xml:space="preserve"> and invites all </w:t>
      </w:r>
      <w:r w:rsidRPr="00781E12">
        <w:rPr>
          <w:lang w:val="en-US"/>
        </w:rPr>
        <w:t xml:space="preserve">interested </w:t>
      </w:r>
      <w:r>
        <w:rPr>
          <w:lang w:val="en-US"/>
        </w:rPr>
        <w:t xml:space="preserve">economic </w:t>
      </w:r>
      <w:r w:rsidR="00EC724F">
        <w:rPr>
          <w:lang w:val="en-US"/>
        </w:rPr>
        <w:t>operators</w:t>
      </w:r>
      <w:r>
        <w:rPr>
          <w:lang w:val="en-US"/>
        </w:rPr>
        <w:t xml:space="preserve"> to submit their Expression of Interest (Phase A’ of the Competitive Dialogue) pursuant to the present </w:t>
      </w:r>
      <w:r w:rsidR="00EC724F">
        <w:rPr>
          <w:lang w:val="en-US"/>
        </w:rPr>
        <w:t>Request</w:t>
      </w:r>
      <w:r>
        <w:rPr>
          <w:lang w:val="en-US"/>
        </w:rPr>
        <w:t xml:space="preserve"> and its Annexes. </w:t>
      </w:r>
      <w:r w:rsidRPr="006819EF">
        <w:rPr>
          <w:lang w:val="en-US"/>
        </w:rPr>
        <w:t>Participants</w:t>
      </w:r>
      <w:r>
        <w:rPr>
          <w:lang w:val="en-US"/>
        </w:rPr>
        <w:t xml:space="preserve"> selected during phase A’ will continue to the next phases of the tender</w:t>
      </w:r>
      <w:r w:rsidR="00EC724F">
        <w:rPr>
          <w:lang w:val="en-US"/>
        </w:rPr>
        <w:t>ing</w:t>
      </w:r>
      <w:r>
        <w:rPr>
          <w:lang w:val="en-US"/>
        </w:rPr>
        <w:t xml:space="preserve"> procedure. </w:t>
      </w:r>
      <w:r w:rsidR="00EC724F">
        <w:rPr>
          <w:lang w:val="en-US"/>
        </w:rPr>
        <w:t xml:space="preserve">apply to the  </w:t>
      </w:r>
      <w:proofErr w:type="spellStart"/>
      <w:r>
        <w:rPr>
          <w:lang w:val="en-US"/>
        </w:rPr>
        <w:t>The</w:t>
      </w:r>
      <w:proofErr w:type="spellEnd"/>
      <w:r>
        <w:rPr>
          <w:lang w:val="en-US"/>
        </w:rPr>
        <w:t xml:space="preserve"> Partnership</w:t>
      </w:r>
      <w:r w:rsidR="00BB1093">
        <w:rPr>
          <w:lang w:val="en-US"/>
        </w:rPr>
        <w:t xml:space="preserve"> </w:t>
      </w:r>
      <w:r w:rsidR="00EC724F">
        <w:rPr>
          <w:lang w:val="en-US"/>
        </w:rPr>
        <w:t xml:space="preserve">is governed by </w:t>
      </w:r>
      <w:r>
        <w:rPr>
          <w:lang w:val="en-US"/>
        </w:rPr>
        <w:t xml:space="preserve"> </w:t>
      </w:r>
      <w:r w:rsidR="00EC724F">
        <w:rPr>
          <w:lang w:val="en-US"/>
        </w:rPr>
        <w:t>the provisions of law 3389/2005, by decision of</w:t>
      </w:r>
      <w:r w:rsidRPr="00BA53E2">
        <w:rPr>
          <w:lang w:val="en-US"/>
        </w:rPr>
        <w:t xml:space="preserve"> the </w:t>
      </w:r>
      <w:proofErr w:type="spellStart"/>
      <w:r w:rsidRPr="00BA53E2">
        <w:rPr>
          <w:lang w:val="en-US"/>
        </w:rPr>
        <w:t>Interministerial</w:t>
      </w:r>
      <w:proofErr w:type="spellEnd"/>
      <w:r w:rsidRPr="00BA53E2">
        <w:rPr>
          <w:lang w:val="en-US"/>
        </w:rPr>
        <w:t xml:space="preserve"> Committee f</w:t>
      </w:r>
      <w:r>
        <w:rPr>
          <w:lang w:val="en-US"/>
        </w:rPr>
        <w:t xml:space="preserve">or Public Private Partnerships </w:t>
      </w:r>
      <w:r w:rsidRPr="00BA53E2">
        <w:rPr>
          <w:lang w:val="en-US"/>
        </w:rPr>
        <w:t xml:space="preserve"> </w:t>
      </w:r>
      <w:r w:rsidR="00EC724F">
        <w:rPr>
          <w:lang w:val="en-US"/>
        </w:rPr>
        <w:t>(</w:t>
      </w:r>
      <w:r w:rsidRPr="00BA53E2">
        <w:rPr>
          <w:lang w:val="en-US"/>
        </w:rPr>
        <w:t>article 3 of law 3389/2005</w:t>
      </w:r>
      <w:r w:rsidR="00EC724F">
        <w:rPr>
          <w:lang w:val="en-US"/>
        </w:rPr>
        <w:t>)</w:t>
      </w:r>
      <w:r w:rsidRPr="00BA53E2">
        <w:rPr>
          <w:lang w:val="en-US"/>
        </w:rPr>
        <w:t xml:space="preserve">, included in the minutes of </w:t>
      </w:r>
      <w:r w:rsidR="00EC724F">
        <w:rPr>
          <w:lang w:val="en-US"/>
        </w:rPr>
        <w:t>session</w:t>
      </w:r>
      <w:r w:rsidRPr="00BA53E2">
        <w:rPr>
          <w:lang w:val="en-US"/>
        </w:rPr>
        <w:t xml:space="preserve"> 40 / 17.1.2019 </w:t>
      </w:r>
      <w:r>
        <w:rPr>
          <w:lang w:val="en-US"/>
        </w:rPr>
        <w:t xml:space="preserve">(ref. no </w:t>
      </w:r>
      <w:r w:rsidRPr="00B45504">
        <w:t>ΑΔΑ</w:t>
      </w:r>
      <w:r w:rsidRPr="00BA53E2">
        <w:rPr>
          <w:lang w:val="en-US"/>
        </w:rPr>
        <w:t xml:space="preserve"> </w:t>
      </w:r>
      <w:r w:rsidRPr="00B45504">
        <w:t>Ω</w:t>
      </w:r>
      <w:r w:rsidRPr="00BA53E2">
        <w:rPr>
          <w:lang w:val="en-US"/>
        </w:rPr>
        <w:t>6</w:t>
      </w:r>
      <w:r w:rsidRPr="00B45504">
        <w:t>ΩΥ</w:t>
      </w:r>
      <w:r w:rsidRPr="00BA53E2">
        <w:rPr>
          <w:lang w:val="en-US"/>
        </w:rPr>
        <w:t>465</w:t>
      </w:r>
      <w:r w:rsidRPr="00B45504">
        <w:t>ΧΙ</w:t>
      </w:r>
      <w:r w:rsidRPr="00BA53E2">
        <w:rPr>
          <w:lang w:val="en-US"/>
        </w:rPr>
        <w:t>8-</w:t>
      </w:r>
      <w:r w:rsidRPr="00B45504">
        <w:t>ΘΘ</w:t>
      </w:r>
      <w:r w:rsidRPr="00BA53E2">
        <w:rPr>
          <w:lang w:val="en-US"/>
        </w:rPr>
        <w:t>1</w:t>
      </w:r>
      <w:r>
        <w:rPr>
          <w:lang w:val="en-US"/>
        </w:rPr>
        <w:t>).</w:t>
      </w:r>
    </w:p>
    <w:p w:rsidR="00781E12" w:rsidRPr="00B45504" w:rsidRDefault="00E00FF4" w:rsidP="00781E12">
      <w:pPr>
        <w:pStyle w:val="List2"/>
        <w:rPr>
          <w:bCs/>
          <w:lang w:val="el-GR"/>
        </w:rPr>
      </w:pPr>
      <w:r>
        <w:t>Contracting Authority</w:t>
      </w:r>
    </w:p>
    <w:tbl>
      <w:tblPr>
        <w:tblW w:w="77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1930"/>
        <w:gridCol w:w="5810"/>
      </w:tblGrid>
      <w:tr w:rsidR="00781E12" w:rsidRPr="00666980" w:rsidTr="00781E12">
        <w:trPr>
          <w:trHeight w:val="1350"/>
        </w:trPr>
        <w:tc>
          <w:tcPr>
            <w:tcW w:w="1930" w:type="dxa"/>
            <w:shd w:val="clear" w:color="auto" w:fill="auto"/>
            <w:tcMar>
              <w:top w:w="80" w:type="dxa"/>
              <w:left w:w="80" w:type="dxa"/>
              <w:bottom w:w="80" w:type="dxa"/>
              <w:right w:w="80" w:type="dxa"/>
            </w:tcMar>
          </w:tcPr>
          <w:p w:rsidR="00781E12" w:rsidRPr="00310858" w:rsidRDefault="00BE2CB2" w:rsidP="00781E12">
            <w:r>
              <w:rPr>
                <w:lang w:val="en-US"/>
              </w:rPr>
              <w:t>Contracting Authority</w:t>
            </w:r>
          </w:p>
        </w:tc>
        <w:tc>
          <w:tcPr>
            <w:tcW w:w="5810" w:type="dxa"/>
            <w:shd w:val="clear" w:color="auto" w:fill="auto"/>
            <w:tcMar>
              <w:top w:w="80" w:type="dxa"/>
              <w:left w:w="80" w:type="dxa"/>
              <w:bottom w:w="80" w:type="dxa"/>
              <w:right w:w="80" w:type="dxa"/>
            </w:tcMar>
          </w:tcPr>
          <w:p w:rsidR="00781E12" w:rsidRPr="00B45504" w:rsidRDefault="00781E12" w:rsidP="00781E12">
            <w:r>
              <w:rPr>
                <w:lang w:val="en-US"/>
              </w:rPr>
              <w:t>Greek Public Sector</w:t>
            </w:r>
            <w:r w:rsidRPr="00B45504">
              <w:t xml:space="preserve"> </w:t>
            </w:r>
          </w:p>
          <w:p w:rsidR="00781E12" w:rsidRPr="00310858" w:rsidRDefault="00781E12" w:rsidP="00781E12">
            <w:pPr>
              <w:rPr>
                <w:lang w:val="en-US"/>
              </w:rPr>
            </w:pPr>
            <w:r>
              <w:rPr>
                <w:lang w:val="en-US"/>
              </w:rPr>
              <w:t>Ministry</w:t>
            </w:r>
            <w:r w:rsidRPr="00310858">
              <w:rPr>
                <w:lang w:val="en-US"/>
              </w:rPr>
              <w:t xml:space="preserve"> </w:t>
            </w:r>
            <w:r>
              <w:rPr>
                <w:lang w:val="en-US"/>
              </w:rPr>
              <w:t>of</w:t>
            </w:r>
            <w:r w:rsidRPr="00310858">
              <w:rPr>
                <w:lang w:val="en-US"/>
              </w:rPr>
              <w:t xml:space="preserve"> </w:t>
            </w:r>
            <w:r>
              <w:rPr>
                <w:lang w:val="en-US"/>
              </w:rPr>
              <w:t>Digital</w:t>
            </w:r>
            <w:r w:rsidRPr="00310858">
              <w:rPr>
                <w:lang w:val="en-US"/>
              </w:rPr>
              <w:t xml:space="preserve"> </w:t>
            </w:r>
            <w:r>
              <w:rPr>
                <w:lang w:val="en-US"/>
              </w:rPr>
              <w:t>Policy</w:t>
            </w:r>
            <w:r w:rsidRPr="00310858">
              <w:rPr>
                <w:lang w:val="en-US"/>
              </w:rPr>
              <w:t xml:space="preserve">, </w:t>
            </w:r>
            <w:r>
              <w:rPr>
                <w:lang w:val="en-US"/>
              </w:rPr>
              <w:t>Telecommunications</w:t>
            </w:r>
            <w:r w:rsidRPr="00310858">
              <w:rPr>
                <w:lang w:val="en-US"/>
              </w:rPr>
              <w:t xml:space="preserve"> </w:t>
            </w:r>
            <w:r>
              <w:rPr>
                <w:lang w:val="en-US"/>
              </w:rPr>
              <w:t>and</w:t>
            </w:r>
            <w:r w:rsidRPr="00310858">
              <w:rPr>
                <w:lang w:val="en-US"/>
              </w:rPr>
              <w:t xml:space="preserve"> </w:t>
            </w:r>
            <w:r>
              <w:rPr>
                <w:lang w:val="en-US"/>
              </w:rPr>
              <w:t>Media</w:t>
            </w:r>
            <w:r w:rsidRPr="00310858">
              <w:rPr>
                <w:lang w:val="en-US"/>
              </w:rPr>
              <w:t xml:space="preserve"> / </w:t>
            </w:r>
            <w:r>
              <w:rPr>
                <w:lang w:val="en-US"/>
              </w:rPr>
              <w:t xml:space="preserve">General Secretariat of Telecommunications and Post (GSTP) </w:t>
            </w:r>
            <w:r w:rsidRPr="00310858">
              <w:rPr>
                <w:lang w:val="en-US"/>
              </w:rPr>
              <w:t xml:space="preserve">/ </w:t>
            </w:r>
            <w:r>
              <w:rPr>
                <w:lang w:val="en-US"/>
              </w:rPr>
              <w:t>Executive Agency for ICT</w:t>
            </w:r>
          </w:p>
        </w:tc>
      </w:tr>
      <w:tr w:rsidR="00781E12" w:rsidRPr="00666980" w:rsidTr="00781E12">
        <w:trPr>
          <w:trHeight w:val="459"/>
        </w:trPr>
        <w:tc>
          <w:tcPr>
            <w:tcW w:w="1930" w:type="dxa"/>
            <w:shd w:val="clear" w:color="auto" w:fill="auto"/>
            <w:tcMar>
              <w:top w:w="80" w:type="dxa"/>
              <w:left w:w="80" w:type="dxa"/>
              <w:bottom w:w="80" w:type="dxa"/>
              <w:right w:w="80" w:type="dxa"/>
            </w:tcMar>
          </w:tcPr>
          <w:p w:rsidR="00781E12" w:rsidRPr="00310858" w:rsidRDefault="00781E12" w:rsidP="00781E12">
            <w:pPr>
              <w:rPr>
                <w:lang w:val="en-US"/>
              </w:rPr>
            </w:pPr>
            <w:r>
              <w:rPr>
                <w:lang w:val="en-US"/>
              </w:rPr>
              <w:t>Responsible Agency Unit</w:t>
            </w:r>
          </w:p>
        </w:tc>
        <w:tc>
          <w:tcPr>
            <w:tcW w:w="5810" w:type="dxa"/>
            <w:shd w:val="clear" w:color="auto" w:fill="auto"/>
            <w:tcMar>
              <w:top w:w="80" w:type="dxa"/>
              <w:left w:w="80" w:type="dxa"/>
              <w:bottom w:w="80" w:type="dxa"/>
              <w:right w:w="80" w:type="dxa"/>
            </w:tcMar>
          </w:tcPr>
          <w:p w:rsidR="00781E12" w:rsidRPr="00310858" w:rsidRDefault="00781E12" w:rsidP="00781E12">
            <w:pPr>
              <w:rPr>
                <w:lang w:val="en-US"/>
              </w:rPr>
            </w:pPr>
            <w:r>
              <w:rPr>
                <w:lang w:val="en-US"/>
              </w:rPr>
              <w:t>Unit</w:t>
            </w:r>
            <w:r w:rsidRPr="00310858">
              <w:rPr>
                <w:lang w:val="en-US"/>
              </w:rPr>
              <w:t xml:space="preserve"> </w:t>
            </w:r>
            <w:r w:rsidRPr="00B45504">
              <w:t>Β</w:t>
            </w:r>
            <w:r w:rsidRPr="00310858">
              <w:rPr>
                <w:lang w:val="en-US"/>
              </w:rPr>
              <w:t>’</w:t>
            </w:r>
            <w:r>
              <w:rPr>
                <w:lang w:val="en-US"/>
              </w:rPr>
              <w:t>:</w:t>
            </w:r>
            <w:r w:rsidRPr="00310858">
              <w:rPr>
                <w:lang w:val="en-US"/>
              </w:rPr>
              <w:t xml:space="preserve"> </w:t>
            </w:r>
            <w:r>
              <w:rPr>
                <w:lang w:val="en-US"/>
              </w:rPr>
              <w:t xml:space="preserve">Support, Inclusion and Implementation of ICT projects </w:t>
            </w:r>
          </w:p>
        </w:tc>
      </w:tr>
      <w:tr w:rsidR="00781E12" w:rsidRPr="00B45504" w:rsidTr="00781E12">
        <w:trPr>
          <w:trHeight w:val="310"/>
        </w:trPr>
        <w:tc>
          <w:tcPr>
            <w:tcW w:w="1930" w:type="dxa"/>
            <w:shd w:val="clear" w:color="auto" w:fill="auto"/>
            <w:tcMar>
              <w:top w:w="80" w:type="dxa"/>
              <w:left w:w="80" w:type="dxa"/>
              <w:bottom w:w="80" w:type="dxa"/>
              <w:right w:w="80" w:type="dxa"/>
            </w:tcMar>
          </w:tcPr>
          <w:p w:rsidR="00781E12" w:rsidRPr="00310858" w:rsidRDefault="00781E12" w:rsidP="00781E12">
            <w:pPr>
              <w:rPr>
                <w:lang w:val="en-US"/>
              </w:rPr>
            </w:pPr>
            <w:r>
              <w:rPr>
                <w:lang w:val="en-US"/>
              </w:rPr>
              <w:t>Address</w:t>
            </w:r>
          </w:p>
        </w:tc>
        <w:tc>
          <w:tcPr>
            <w:tcW w:w="5810" w:type="dxa"/>
            <w:shd w:val="clear" w:color="auto" w:fill="auto"/>
            <w:tcMar>
              <w:top w:w="80" w:type="dxa"/>
              <w:left w:w="80" w:type="dxa"/>
              <w:bottom w:w="80" w:type="dxa"/>
              <w:right w:w="80" w:type="dxa"/>
            </w:tcMar>
          </w:tcPr>
          <w:p w:rsidR="00781E12" w:rsidRPr="00310858" w:rsidRDefault="00781E12" w:rsidP="00781E12">
            <w:pPr>
              <w:rPr>
                <w:lang w:val="en-US"/>
              </w:rPr>
            </w:pPr>
            <w:proofErr w:type="spellStart"/>
            <w:r>
              <w:rPr>
                <w:lang w:val="en-US"/>
              </w:rPr>
              <w:t>Lekka</w:t>
            </w:r>
            <w:proofErr w:type="spellEnd"/>
            <w:r w:rsidRPr="00B45504">
              <w:t xml:space="preserve"> 23-25,10562, </w:t>
            </w:r>
            <w:r>
              <w:rPr>
                <w:lang w:val="en-US"/>
              </w:rPr>
              <w:t>Athens</w:t>
            </w:r>
          </w:p>
        </w:tc>
      </w:tr>
      <w:tr w:rsidR="00781E12" w:rsidRPr="00666980" w:rsidTr="00781E12">
        <w:trPr>
          <w:trHeight w:val="460"/>
        </w:trPr>
        <w:tc>
          <w:tcPr>
            <w:tcW w:w="1930" w:type="dxa"/>
            <w:shd w:val="clear" w:color="auto" w:fill="auto"/>
            <w:tcMar>
              <w:top w:w="80" w:type="dxa"/>
              <w:left w:w="80" w:type="dxa"/>
              <w:bottom w:w="80" w:type="dxa"/>
              <w:right w:w="80" w:type="dxa"/>
            </w:tcMar>
          </w:tcPr>
          <w:p w:rsidR="00781E12" w:rsidRPr="00310858" w:rsidRDefault="00781E12" w:rsidP="00781E12">
            <w:pPr>
              <w:rPr>
                <w:lang w:val="en-US"/>
              </w:rPr>
            </w:pPr>
            <w:r>
              <w:rPr>
                <w:lang w:val="en-US"/>
              </w:rPr>
              <w:t xml:space="preserve">Contact Persons </w:t>
            </w:r>
          </w:p>
        </w:tc>
        <w:tc>
          <w:tcPr>
            <w:tcW w:w="5810" w:type="dxa"/>
            <w:shd w:val="clear" w:color="auto" w:fill="auto"/>
            <w:tcMar>
              <w:top w:w="80" w:type="dxa"/>
              <w:left w:w="80" w:type="dxa"/>
              <w:bottom w:w="80" w:type="dxa"/>
              <w:right w:w="80" w:type="dxa"/>
            </w:tcMar>
          </w:tcPr>
          <w:p w:rsidR="00781E12" w:rsidRPr="00454909" w:rsidRDefault="00781E12" w:rsidP="00781E12">
            <w:pPr>
              <w:rPr>
                <w:lang w:val="de-DE"/>
              </w:rPr>
            </w:pPr>
            <w:proofErr w:type="gramStart"/>
            <w:r w:rsidRPr="00454909">
              <w:rPr>
                <w:lang w:val="de-DE"/>
              </w:rPr>
              <w:t xml:space="preserve">Evangelos  </w:t>
            </w:r>
            <w:proofErr w:type="spellStart"/>
            <w:r w:rsidRPr="00454909">
              <w:rPr>
                <w:lang w:val="de-DE"/>
              </w:rPr>
              <w:t>Dimopoulos</w:t>
            </w:r>
            <w:proofErr w:type="spellEnd"/>
            <w:proofErr w:type="gramEnd"/>
            <w:r w:rsidRPr="00454909">
              <w:rPr>
                <w:lang w:val="de-DE"/>
              </w:rPr>
              <w:t xml:space="preserve"> (</w:t>
            </w:r>
            <w:hyperlink r:id="rId9" w:history="1">
              <w:r w:rsidRPr="00454909">
                <w:rPr>
                  <w:lang w:val="de-DE"/>
                </w:rPr>
                <w:t>edimop@madc.gr</w:t>
              </w:r>
            </w:hyperlink>
            <w:r w:rsidRPr="00454909">
              <w:rPr>
                <w:lang w:val="de-DE"/>
              </w:rPr>
              <w:t>, +30 2131500553)</w:t>
            </w:r>
          </w:p>
          <w:p w:rsidR="00781E12" w:rsidRPr="00310858" w:rsidRDefault="00781E12" w:rsidP="00781E12">
            <w:pPr>
              <w:rPr>
                <w:lang w:val="en-US"/>
              </w:rPr>
            </w:pPr>
            <w:r>
              <w:rPr>
                <w:lang w:val="en-US"/>
              </w:rPr>
              <w:t>Panayiotis</w:t>
            </w:r>
            <w:r w:rsidRPr="00310858">
              <w:rPr>
                <w:lang w:val="en-US"/>
              </w:rPr>
              <w:t xml:space="preserve"> </w:t>
            </w:r>
            <w:proofErr w:type="spellStart"/>
            <w:r>
              <w:rPr>
                <w:lang w:val="en-US"/>
              </w:rPr>
              <w:t>Exarhakos</w:t>
            </w:r>
            <w:proofErr w:type="spellEnd"/>
            <w:r w:rsidRPr="00310858">
              <w:rPr>
                <w:lang w:val="en-US"/>
              </w:rPr>
              <w:t xml:space="preserve"> (</w:t>
            </w:r>
            <w:hyperlink r:id="rId10" w:history="1">
              <w:r w:rsidRPr="00310858">
                <w:rPr>
                  <w:lang w:val="en-US"/>
                </w:rPr>
                <w:t>pexarh@madc.gr</w:t>
              </w:r>
            </w:hyperlink>
            <w:r w:rsidRPr="00310858">
              <w:rPr>
                <w:lang w:val="en-US"/>
              </w:rPr>
              <w:t>, +30 2131500577)</w:t>
            </w:r>
          </w:p>
        </w:tc>
      </w:tr>
    </w:tbl>
    <w:p w:rsidR="00781E12" w:rsidRPr="00C1704B" w:rsidRDefault="00781E12" w:rsidP="00781E12">
      <w:pPr>
        <w:pStyle w:val="List2"/>
        <w:rPr>
          <w:bCs/>
        </w:rPr>
      </w:pPr>
      <w:r>
        <w:t>Ministry</w:t>
      </w:r>
      <w:r w:rsidRPr="00310858">
        <w:t xml:space="preserve"> </w:t>
      </w:r>
      <w:r>
        <w:t>of</w:t>
      </w:r>
      <w:r w:rsidRPr="00310858">
        <w:t xml:space="preserve"> </w:t>
      </w:r>
      <w:r>
        <w:t>Digital</w:t>
      </w:r>
      <w:r w:rsidRPr="00310858">
        <w:t xml:space="preserve"> </w:t>
      </w:r>
      <w:r>
        <w:t>Policy</w:t>
      </w:r>
      <w:r w:rsidRPr="00310858">
        <w:t xml:space="preserve">, </w:t>
      </w:r>
      <w:r>
        <w:t>Telecommunications</w:t>
      </w:r>
      <w:r w:rsidRPr="00310858">
        <w:t xml:space="preserve"> </w:t>
      </w:r>
      <w:r>
        <w:t>and</w:t>
      </w:r>
      <w:r w:rsidRPr="00310858">
        <w:t xml:space="preserve"> </w:t>
      </w:r>
      <w:r>
        <w:t>Media</w:t>
      </w:r>
    </w:p>
    <w:p w:rsidR="00781E12" w:rsidRPr="000E5A41" w:rsidRDefault="00781E12" w:rsidP="00781E12">
      <w:pPr>
        <w:pStyle w:val="List3"/>
      </w:pPr>
      <w:r>
        <w:t>The</w:t>
      </w:r>
      <w:r w:rsidRPr="000E5A41">
        <w:t xml:space="preserve"> </w:t>
      </w:r>
      <w:r>
        <w:t>Ministry</w:t>
      </w:r>
      <w:r w:rsidRPr="000E5A41">
        <w:t xml:space="preserve"> </w:t>
      </w:r>
      <w:r>
        <w:t>of</w:t>
      </w:r>
      <w:r w:rsidRPr="000E5A41">
        <w:t xml:space="preserve"> </w:t>
      </w:r>
      <w:r>
        <w:t>Digital</w:t>
      </w:r>
      <w:r w:rsidRPr="000E5A41">
        <w:t xml:space="preserve"> </w:t>
      </w:r>
      <w:r>
        <w:t>Policy</w:t>
      </w:r>
      <w:r w:rsidRPr="000E5A41">
        <w:t xml:space="preserve">, </w:t>
      </w:r>
      <w:r>
        <w:t>Telecommunications</w:t>
      </w:r>
      <w:r w:rsidRPr="000E5A41">
        <w:t xml:space="preserve"> </w:t>
      </w:r>
      <w:r>
        <w:t>and</w:t>
      </w:r>
      <w:r w:rsidRPr="000E5A41">
        <w:t xml:space="preserve"> </w:t>
      </w:r>
      <w:r>
        <w:t>Media</w:t>
      </w:r>
      <w:r w:rsidRPr="000E5A41">
        <w:t xml:space="preserve"> </w:t>
      </w:r>
      <w:r>
        <w:t>was established</w:t>
      </w:r>
      <w:r w:rsidRPr="000E5A41">
        <w:t xml:space="preserve"> </w:t>
      </w:r>
      <w:r>
        <w:t>by the provisions of PD</w:t>
      </w:r>
      <w:r w:rsidRPr="000E5A41">
        <w:t xml:space="preserve"> 123/2016 </w:t>
      </w:r>
      <w:r w:rsidR="00BB1093">
        <w:t>(</w:t>
      </w:r>
      <w:r>
        <w:t>FEK 208/A/4.11.2016) “Reconstitution and renaming of the Ministry of Administrative Reform and Electronic Government, reconstitution of the Ministry of Tourism, institution of the Ministry of Immigration Policy and the Ministry of Digital Policy, Telecommunications and Media, renaming of the Ministries of Interior and Administrative Reconstruction, Finance, Development and Tourism and Infrastructure, Transport and Networks”</w:t>
      </w:r>
      <w:r w:rsidRPr="000E5A41">
        <w:t xml:space="preserve">. </w:t>
      </w:r>
    </w:p>
    <w:p w:rsidR="00781E12" w:rsidRDefault="00781E12" w:rsidP="00781E12">
      <w:pPr>
        <w:pStyle w:val="List3content"/>
      </w:pPr>
      <w:r>
        <w:t>According</w:t>
      </w:r>
      <w:r w:rsidRPr="00BB1EC7">
        <w:t xml:space="preserve"> </w:t>
      </w:r>
      <w:r>
        <w:t>to</w:t>
      </w:r>
      <w:r w:rsidRPr="00BB1EC7">
        <w:t xml:space="preserve"> </w:t>
      </w:r>
      <w:r>
        <w:t>Article</w:t>
      </w:r>
      <w:r w:rsidRPr="00BB1EC7">
        <w:t xml:space="preserve"> 1 </w:t>
      </w:r>
      <w:r>
        <w:t>of</w:t>
      </w:r>
      <w:r w:rsidRPr="00BB1EC7">
        <w:t xml:space="preserve"> </w:t>
      </w:r>
      <w:r>
        <w:t>PD</w:t>
      </w:r>
      <w:r w:rsidRPr="00BB1EC7">
        <w:t xml:space="preserve"> 82/2017 </w:t>
      </w:r>
      <w:r w:rsidR="00BB1093">
        <w:t>“</w:t>
      </w:r>
      <w:r>
        <w:t>Statute of the Ministry of Digital Policy, Telecommunications and Media”</w:t>
      </w:r>
      <w:r w:rsidRPr="00BB1EC7">
        <w:t xml:space="preserve"> (</w:t>
      </w:r>
      <w:r>
        <w:t>FEK</w:t>
      </w:r>
      <w:r w:rsidRPr="00BB1EC7">
        <w:t xml:space="preserve"> </w:t>
      </w:r>
      <w:r w:rsidRPr="00B45504">
        <w:rPr>
          <w:lang w:val="el-GR"/>
        </w:rPr>
        <w:t>Α</w:t>
      </w:r>
      <w:r w:rsidRPr="00BB1EC7">
        <w:t xml:space="preserve">’ 117/10.08.2017), </w:t>
      </w:r>
      <w:r>
        <w:t>the Ministry’s mission is</w:t>
      </w:r>
      <w:r w:rsidRPr="00BB1EC7">
        <w:t>:</w:t>
      </w:r>
    </w:p>
    <w:p w:rsidR="00781E12" w:rsidRDefault="00781E12" w:rsidP="00781E12">
      <w:pPr>
        <w:pStyle w:val="List3content"/>
      </w:pPr>
      <w:r>
        <w:lastRenderedPageBreak/>
        <w:t xml:space="preserve">a. </w:t>
      </w:r>
      <w:r w:rsidRPr="008C6645">
        <w:t>Developing a</w:t>
      </w:r>
      <w:r w:rsidRPr="00833962">
        <w:t xml:space="preserve">nd implementing national policy and taking part in shaping </w:t>
      </w:r>
      <w:r>
        <w:t>the</w:t>
      </w:r>
      <w:r w:rsidRPr="00833962">
        <w:t xml:space="preserve"> appropriate institutional framework</w:t>
      </w:r>
      <w:r>
        <w:t>,</w:t>
      </w:r>
      <w:r w:rsidRPr="00833962">
        <w:t xml:space="preserve"> at European and international level</w:t>
      </w:r>
      <w:r>
        <w:t xml:space="preserve">, to develop </w:t>
      </w:r>
      <w:r w:rsidRPr="00833962">
        <w:t>communication</w:t>
      </w:r>
      <w:r w:rsidR="00EC724F">
        <w:t>s</w:t>
      </w:r>
      <w:r w:rsidRPr="00833962">
        <w:t xml:space="preserve"> and digital policy</w:t>
      </w:r>
      <w:r>
        <w:t xml:space="preserve"> as well as</w:t>
      </w:r>
      <w:r w:rsidRPr="00833962">
        <w:t xml:space="preserve"> high-quality telecommunications and postal services</w:t>
      </w:r>
      <w:r>
        <w:t>,</w:t>
      </w:r>
      <w:r w:rsidRPr="00833962">
        <w:t xml:space="preserve"> under</w:t>
      </w:r>
      <w:r>
        <w:t xml:space="preserve"> conditions of fair competition.</w:t>
      </w:r>
      <w:r w:rsidRPr="00833962">
        <w:t xml:space="preserve"> </w:t>
      </w:r>
      <w:r>
        <w:t>Also, c</w:t>
      </w:r>
      <w:r w:rsidRPr="00833962">
        <w:t>oordinating government work in this field, and monitoring the implementation of relevant policies.</w:t>
      </w:r>
    </w:p>
    <w:p w:rsidR="00781E12" w:rsidRPr="00BB1EC7" w:rsidRDefault="00781E12" w:rsidP="00781E12">
      <w:pPr>
        <w:pStyle w:val="List3content"/>
      </w:pPr>
      <w:r>
        <w:t xml:space="preserve">b. </w:t>
      </w:r>
      <w:r w:rsidRPr="00FF5449">
        <w:t xml:space="preserve">Specialization and implementation of national policy on </w:t>
      </w:r>
      <w:r>
        <w:t>media</w:t>
      </w:r>
      <w:r w:rsidRPr="00FF5449">
        <w:t>, telecommunication</w:t>
      </w:r>
      <w:r w:rsidR="00EC724F">
        <w:t>s</w:t>
      </w:r>
      <w:r w:rsidRPr="00FF5449">
        <w:t>, information and communication technologies and e-government</w:t>
      </w:r>
    </w:p>
    <w:p w:rsidR="00781E12" w:rsidRDefault="00781E12" w:rsidP="00781E12">
      <w:pPr>
        <w:pStyle w:val="List3content"/>
      </w:pPr>
      <w:r>
        <w:t xml:space="preserve">c. </w:t>
      </w:r>
      <w:r w:rsidRPr="00FF5449">
        <w:t xml:space="preserve">Developing and implementing policies to develop infrastructure at national level to enhance accessibility to information, distance communication, information processing through special signals, strengthening </w:t>
      </w:r>
      <w:r>
        <w:t xml:space="preserve">of </w:t>
      </w:r>
      <w:r w:rsidRPr="00FF5449">
        <w:t>the economy, improving competitiveness and promotin</w:t>
      </w:r>
      <w:r>
        <w:t xml:space="preserve">g economic and social cohesion </w:t>
      </w:r>
      <w:r w:rsidRPr="00FF5449">
        <w:t>in the areas of competence of the Ministry</w:t>
      </w:r>
    </w:p>
    <w:p w:rsidR="00781E12" w:rsidRPr="00FF5449" w:rsidRDefault="00781E12" w:rsidP="00781E12">
      <w:pPr>
        <w:pStyle w:val="List3content"/>
      </w:pPr>
      <w:r>
        <w:t xml:space="preserve">d. </w:t>
      </w:r>
      <w:r w:rsidRPr="00F43225">
        <w:t>Promoting security in telecommunications, digital information and information media</w:t>
      </w:r>
    </w:p>
    <w:p w:rsidR="00781E12" w:rsidRPr="00F43225" w:rsidRDefault="00781E12" w:rsidP="00781E12">
      <w:pPr>
        <w:pStyle w:val="List3content"/>
      </w:pPr>
      <w:r>
        <w:t>e. Setting out</w:t>
      </w:r>
      <w:r w:rsidRPr="00F43225">
        <w:t xml:space="preserve"> telecommunications market guidelines with emphasis on telecommunication terminal equipment, telecommunications networks and telecommunications services (mob</w:t>
      </w:r>
      <w:r>
        <w:t xml:space="preserve">ile telephony and Internet) and of </w:t>
      </w:r>
      <w:r w:rsidRPr="00F43225">
        <w:t xml:space="preserve">legislative initiatives in </w:t>
      </w:r>
      <w:r>
        <w:t xml:space="preserve">the </w:t>
      </w:r>
      <w:r w:rsidRPr="00F43225">
        <w:t>field</w:t>
      </w:r>
      <w:r>
        <w:t>,</w:t>
      </w:r>
      <w:r w:rsidRPr="00F43225">
        <w:t xml:space="preserve"> in cooperation with the National Telecommunications and Post Commission </w:t>
      </w:r>
      <w:r>
        <w:t>(EETT)</w:t>
      </w:r>
      <w:r w:rsidRPr="00F43225">
        <w:t>.</w:t>
      </w:r>
    </w:p>
    <w:p w:rsidR="00781E12" w:rsidRPr="00F43225" w:rsidRDefault="00781E12" w:rsidP="00781E12">
      <w:pPr>
        <w:pStyle w:val="List3content"/>
      </w:pPr>
      <w:r>
        <w:t xml:space="preserve">f. </w:t>
      </w:r>
      <w:r w:rsidRPr="00F43225">
        <w:t>Coordinating supervised entities and overseeing the</w:t>
      </w:r>
      <w:r>
        <w:t>ir</w:t>
      </w:r>
      <w:r w:rsidRPr="00F43225">
        <w:t xml:space="preserve"> action programs</w:t>
      </w:r>
    </w:p>
    <w:p w:rsidR="00781E12" w:rsidRDefault="00781E12" w:rsidP="00781E12">
      <w:pPr>
        <w:pStyle w:val="List3content"/>
      </w:pPr>
      <w:r>
        <w:t>g</w:t>
      </w:r>
      <w:r w:rsidRPr="002453A5">
        <w:t xml:space="preserve">. </w:t>
      </w:r>
      <w:r>
        <w:t>Promoting:</w:t>
      </w:r>
    </w:p>
    <w:p w:rsidR="00781E12" w:rsidRPr="00F43225" w:rsidRDefault="00781E12" w:rsidP="00781E12">
      <w:pPr>
        <w:pStyle w:val="List3content"/>
      </w:pPr>
      <w:r>
        <w:t>i) I</w:t>
      </w:r>
      <w:r w:rsidRPr="00C0638B">
        <w:t>nformation Society</w:t>
      </w:r>
      <w:r>
        <w:t>,</w:t>
      </w:r>
      <w:r w:rsidRPr="00C0638B">
        <w:t xml:space="preserve"> with an emphasis on interoperability and best practices on public sector e-services for citizens and businesses</w:t>
      </w:r>
    </w:p>
    <w:p w:rsidR="00781E12" w:rsidRPr="00C0638B" w:rsidRDefault="00781E12" w:rsidP="00781E12">
      <w:pPr>
        <w:pStyle w:val="List3content"/>
      </w:pPr>
      <w:r>
        <w:t xml:space="preserve">ii) </w:t>
      </w:r>
      <w:r w:rsidRPr="00C0638B">
        <w:t>public information</w:t>
      </w:r>
      <w:r>
        <w:t>,</w:t>
      </w:r>
      <w:r w:rsidRPr="00C0638B">
        <w:t xml:space="preserve"> with emphasis on t</w:t>
      </w:r>
      <w:r>
        <w:t xml:space="preserve">he Government and its agencies, by </w:t>
      </w:r>
      <w:r w:rsidRPr="00C0638B">
        <w:t xml:space="preserve">providing public consultancy services </w:t>
      </w:r>
      <w:r>
        <w:t>on</w:t>
      </w:r>
      <w:r w:rsidRPr="00C0638B">
        <w:t xml:space="preserve"> information</w:t>
      </w:r>
      <w:r>
        <w:t xml:space="preserve"> related issues</w:t>
      </w:r>
      <w:r w:rsidRPr="00C0638B">
        <w:t>, monitoring and formulating proposals on press and media legislation, shaping the state policy in the field of audiovisual media, in line with technological developments</w:t>
      </w:r>
      <w:r>
        <w:t>,</w:t>
      </w:r>
      <w:r w:rsidRPr="00C0638B">
        <w:t xml:space="preserve"> and by organizing overall state </w:t>
      </w:r>
      <w:r w:rsidRPr="00BE2CB2">
        <w:t>communications at home and abroad</w:t>
      </w:r>
    </w:p>
    <w:p w:rsidR="00781E12" w:rsidRPr="00C0638B" w:rsidRDefault="00781E12" w:rsidP="00781E12">
      <w:pPr>
        <w:pStyle w:val="List3content"/>
      </w:pPr>
      <w:r>
        <w:t xml:space="preserve">iii) </w:t>
      </w:r>
      <w:r w:rsidRPr="00C0638B">
        <w:t>the National Digital Strategy</w:t>
      </w:r>
      <w:r>
        <w:t>,</w:t>
      </w:r>
      <w:r w:rsidRPr="00C0638B">
        <w:t xml:space="preserve"> with an emphasis on Information and Communication Technologies (ICT), including eGovernment and broadband infrastructures</w:t>
      </w:r>
      <w:r>
        <w:t>,</w:t>
      </w:r>
      <w:r w:rsidRPr="00C0638B">
        <w:t xml:space="preserve"> </w:t>
      </w:r>
      <w:r>
        <w:t>as well as on the Digital Single Market by</w:t>
      </w:r>
      <w:r w:rsidRPr="00C0638B">
        <w:t xml:space="preserve"> monitoring the implementation and coordination of Ministries with regard to the </w:t>
      </w:r>
      <w:r w:rsidR="00BE2CB2">
        <w:t>particular</w:t>
      </w:r>
      <w:r w:rsidRPr="00C0638B">
        <w:t xml:space="preserve"> actions for the implementation of the </w:t>
      </w:r>
      <w:r>
        <w:t>NDS</w:t>
      </w:r>
      <w:r w:rsidRPr="00C0638B">
        <w:t xml:space="preserve">, by presenting relevant proposals to the relevant Ministries and bodies and by representing the country internationally on issues related to </w:t>
      </w:r>
      <w:r>
        <w:t>the NDS</w:t>
      </w:r>
    </w:p>
    <w:p w:rsidR="00781E12" w:rsidRPr="001D43A6" w:rsidRDefault="00781E12" w:rsidP="00781E12">
      <w:pPr>
        <w:pStyle w:val="List3content"/>
      </w:pPr>
      <w:r>
        <w:t xml:space="preserve">iv) </w:t>
      </w:r>
      <w:r w:rsidRPr="001D43A6">
        <w:t xml:space="preserve"> access to next-generation broadband networks</w:t>
      </w:r>
    </w:p>
    <w:p w:rsidR="00781E12" w:rsidRPr="001D43A6" w:rsidRDefault="00781E12" w:rsidP="00781E12">
      <w:pPr>
        <w:pStyle w:val="List3content"/>
      </w:pPr>
      <w:r>
        <w:t xml:space="preserve">h. </w:t>
      </w:r>
      <w:r w:rsidRPr="000D4A65">
        <w:t>The design of public sector projects in relation to digital technologies and dealing with them</w:t>
      </w:r>
      <w:r>
        <w:t xml:space="preserve"> in a unified way</w:t>
      </w:r>
    </w:p>
    <w:p w:rsidR="00781E12" w:rsidRPr="000D4A65" w:rsidRDefault="00781E12" w:rsidP="00781E12">
      <w:pPr>
        <w:pStyle w:val="List3content"/>
      </w:pPr>
      <w:r>
        <w:t xml:space="preserve">i. </w:t>
      </w:r>
      <w:r w:rsidRPr="000D4A65">
        <w:t xml:space="preserve">Coordination of eGovernment policies and </w:t>
      </w:r>
      <w:r>
        <w:t>the design of relevant projects</w:t>
      </w:r>
    </w:p>
    <w:p w:rsidR="00781E12" w:rsidRPr="000D4A65" w:rsidRDefault="00781E12" w:rsidP="00781E12">
      <w:pPr>
        <w:pStyle w:val="List3content"/>
      </w:pPr>
      <w:r>
        <w:lastRenderedPageBreak/>
        <w:t>g. Formulating</w:t>
      </w:r>
      <w:r w:rsidRPr="000D4A65">
        <w:t xml:space="preserve"> </w:t>
      </w:r>
      <w:proofErr w:type="spellStart"/>
      <w:r w:rsidRPr="000D4A65">
        <w:t>eAccessibility</w:t>
      </w:r>
      <w:proofErr w:type="spellEnd"/>
      <w:r w:rsidRPr="000D4A65">
        <w:t xml:space="preserve"> policies with emphasis on </w:t>
      </w:r>
      <w:r>
        <w:t xml:space="preserve">the </w:t>
      </w:r>
      <w:r w:rsidRPr="000D4A65">
        <w:t>unhindered access to digital public services.</w:t>
      </w:r>
    </w:p>
    <w:p w:rsidR="00781E12" w:rsidRDefault="00781E12" w:rsidP="00781E12">
      <w:pPr>
        <w:pStyle w:val="List3content"/>
      </w:pPr>
      <w:r>
        <w:t xml:space="preserve">k. </w:t>
      </w:r>
      <w:r w:rsidRPr="000D4A65">
        <w:t>Drafting Memoranda of Cooperation and Framework Agreements with Universities, Technological Educational Institutes (TEIs) and Research Centers</w:t>
      </w:r>
      <w:r>
        <w:t>,</w:t>
      </w:r>
      <w:r w:rsidRPr="000D4A65">
        <w:t xml:space="preserve"> </w:t>
      </w:r>
      <w:r>
        <w:t>national and foreign,</w:t>
      </w:r>
      <w:r w:rsidRPr="000D4A65">
        <w:t xml:space="preserve"> to promote the country's dig</w:t>
      </w:r>
      <w:r>
        <w:t>ital policy</w:t>
      </w:r>
      <w:r w:rsidRPr="000D4A65">
        <w:t xml:space="preserve"> in accordance with the provisions in force.</w:t>
      </w:r>
    </w:p>
    <w:p w:rsidR="00F86D28" w:rsidRDefault="00781E12" w:rsidP="00781E12">
      <w:pPr>
        <w:pStyle w:val="List3"/>
      </w:pPr>
      <w:r w:rsidRPr="00100244">
        <w:t xml:space="preserve"> </w:t>
      </w:r>
      <w:r w:rsidR="00F86D28">
        <w:t xml:space="preserve">The </w:t>
      </w:r>
      <w:r w:rsidR="00F86D28" w:rsidRPr="00100244">
        <w:t>General Secretariat for Telecommunications and Posts (GGTT)</w:t>
      </w:r>
      <w:r w:rsidR="00F86D28">
        <w:t xml:space="preserve"> is the owner of the Project.</w:t>
      </w:r>
    </w:p>
    <w:p w:rsidR="00781E12" w:rsidRPr="00100244" w:rsidRDefault="00781E12" w:rsidP="00F86D28">
      <w:pPr>
        <w:pStyle w:val="List3"/>
        <w:numPr>
          <w:ilvl w:val="0"/>
          <w:numId w:val="0"/>
        </w:numPr>
        <w:ind w:left="1296"/>
      </w:pPr>
      <w:r w:rsidRPr="00100244">
        <w:t>The</w:t>
      </w:r>
      <w:r w:rsidR="00F86D28">
        <w:t xml:space="preserve"> GGTT</w:t>
      </w:r>
      <w:r w:rsidRPr="00100244">
        <w:t xml:space="preserve"> is the public body responsible to prepare, implement and monitor the </w:t>
      </w:r>
      <w:r w:rsidRPr="006819EF">
        <w:t>National Broadband Next Generation Access Plan</w:t>
      </w:r>
      <w:r w:rsidRPr="00100244">
        <w:t xml:space="preserve"> 2014-2020 ("NGA National Plan"), submitted to and approved </w:t>
      </w:r>
      <w:r>
        <w:t>by the</w:t>
      </w:r>
      <w:r w:rsidRPr="00100244">
        <w:t xml:space="preserve"> relevant EU services</w:t>
      </w:r>
      <w:r>
        <w:t xml:space="preserve">, in 2015. </w:t>
      </w:r>
      <w:r w:rsidRPr="00100244">
        <w:t xml:space="preserve">The NGA Plan is the roadmap for </w:t>
      </w:r>
      <w:r w:rsidR="003A2273">
        <w:t>increasing the</w:t>
      </w:r>
      <w:r w:rsidRPr="00100244">
        <w:t xml:space="preserve"> availability and</w:t>
      </w:r>
      <w:r>
        <w:t xml:space="preserve"> the adoption of high and ultra-</w:t>
      </w:r>
      <w:r w:rsidRPr="00100244">
        <w:t xml:space="preserve">high speed broadband services and includes a set of interventions to meet the new broadband targets set by the European Commission for </w:t>
      </w:r>
      <w:r w:rsidRPr="006819EF">
        <w:t>2025</w:t>
      </w:r>
      <w:r w:rsidRPr="00100244">
        <w:t xml:space="preserve"> (Gigabit Society).</w:t>
      </w:r>
      <w:r>
        <w:t xml:space="preserve"> </w:t>
      </w:r>
      <w:r w:rsidR="00BE2CB2">
        <w:t xml:space="preserve">The </w:t>
      </w:r>
      <w:r w:rsidRPr="00100244">
        <w:t>GGTT</w:t>
      </w:r>
      <w:r>
        <w:t xml:space="preserve"> </w:t>
      </w:r>
      <w:r w:rsidRPr="00100244">
        <w:t xml:space="preserve">has </w:t>
      </w:r>
      <w:r w:rsidRPr="00BE2CB2">
        <w:t>embarked</w:t>
      </w:r>
      <w:r w:rsidRPr="00100244">
        <w:t xml:space="preserve"> on the design and implementation of a series</w:t>
      </w:r>
      <w:r>
        <w:t xml:space="preserve"> of </w:t>
      </w:r>
      <w:r w:rsidR="003A2273">
        <w:t>projects</w:t>
      </w:r>
      <w:r>
        <w:t xml:space="preserve"> </w:t>
      </w:r>
      <w:r w:rsidR="003A2273">
        <w:t>in addition to the present project</w:t>
      </w:r>
      <w:r>
        <w:t xml:space="preserve"> (</w:t>
      </w:r>
      <w:r w:rsidRPr="00100244">
        <w:t xml:space="preserve">Super-Fast Broadband </w:t>
      </w:r>
      <w:r>
        <w:t>(www.sfbb.gr), Rural Broadband)</w:t>
      </w:r>
      <w:r w:rsidRPr="00100244">
        <w:t xml:space="preserve"> which aim to empower citizens </w:t>
      </w:r>
      <w:r>
        <w:t>to obtain high / ultra-</w:t>
      </w:r>
      <w:r w:rsidRPr="00100244">
        <w:t xml:space="preserve">high speed internet access and to develop broadband infrastructure in the </w:t>
      </w:r>
      <w:r w:rsidR="00BE2CB2">
        <w:t xml:space="preserve">country. </w:t>
      </w:r>
    </w:p>
    <w:p w:rsidR="00781E12" w:rsidRDefault="00781E12" w:rsidP="00781E12">
      <w:pPr>
        <w:pStyle w:val="List3content"/>
      </w:pPr>
      <w:r w:rsidRPr="001909C6">
        <w:t xml:space="preserve">At the same time, it is preparing other </w:t>
      </w:r>
      <w:r w:rsidR="003A2273">
        <w:t>projects</w:t>
      </w:r>
      <w:r w:rsidRPr="001909C6">
        <w:t xml:space="preserve"> for the development and </w:t>
      </w:r>
      <w:r w:rsidR="003A2273">
        <w:t>utilization</w:t>
      </w:r>
      <w:r w:rsidRPr="001909C6">
        <w:t xml:space="preserve"> of ultra-high speed broadband services.</w:t>
      </w:r>
    </w:p>
    <w:p w:rsidR="00781E12" w:rsidRPr="001909C6" w:rsidRDefault="00781E12" w:rsidP="00781E12">
      <w:pPr>
        <w:pStyle w:val="List3content"/>
      </w:pPr>
      <w:r>
        <w:t>By</w:t>
      </w:r>
      <w:r w:rsidRPr="001909C6">
        <w:t xml:space="preserve"> </w:t>
      </w:r>
      <w:r>
        <w:t>Decision</w:t>
      </w:r>
      <w:r w:rsidRPr="001909C6">
        <w:t xml:space="preserve"> </w:t>
      </w:r>
      <w:r>
        <w:t>no</w:t>
      </w:r>
      <w:r w:rsidRPr="001909C6">
        <w:t xml:space="preserve"> OIK.84037/809/</w:t>
      </w:r>
      <w:r w:rsidRPr="00B45504">
        <w:rPr>
          <w:lang w:val="el-GR"/>
        </w:rPr>
        <w:t>Φ</w:t>
      </w:r>
      <w:r w:rsidRPr="001909C6">
        <w:t>.</w:t>
      </w:r>
      <w:r w:rsidRPr="00B45504">
        <w:rPr>
          <w:lang w:val="el-GR"/>
        </w:rPr>
        <w:t>Α</w:t>
      </w:r>
      <w:r w:rsidRPr="001909C6">
        <w:t xml:space="preserve">.7/23.11.2017 </w:t>
      </w:r>
      <w:r>
        <w:t>of</w:t>
      </w:r>
      <w:r w:rsidRPr="001909C6">
        <w:t xml:space="preserve"> </w:t>
      </w:r>
      <w:r>
        <w:t>the</w:t>
      </w:r>
      <w:r w:rsidRPr="001909C6">
        <w:t xml:space="preserve"> </w:t>
      </w:r>
      <w:r>
        <w:t>Minister</w:t>
      </w:r>
      <w:r w:rsidRPr="001909C6">
        <w:t xml:space="preserve"> </w:t>
      </w:r>
      <w:r>
        <w:t>of</w:t>
      </w:r>
      <w:r w:rsidRPr="000E5A41">
        <w:t xml:space="preserve"> </w:t>
      </w:r>
      <w:r>
        <w:t>Digital</w:t>
      </w:r>
      <w:r w:rsidRPr="000E5A41">
        <w:t xml:space="preserve"> </w:t>
      </w:r>
      <w:r>
        <w:t>Policy</w:t>
      </w:r>
      <w:r w:rsidRPr="000E5A41">
        <w:t xml:space="preserve">, </w:t>
      </w:r>
      <w:r>
        <w:t>Telecommunications</w:t>
      </w:r>
      <w:r w:rsidRPr="000E5A41">
        <w:t xml:space="preserve"> </w:t>
      </w:r>
      <w:r>
        <w:t>and</w:t>
      </w:r>
      <w:r w:rsidRPr="000E5A41">
        <w:t xml:space="preserve"> </w:t>
      </w:r>
      <w:r>
        <w:t xml:space="preserve">Media, </w:t>
      </w:r>
      <w:r w:rsidR="003A2273">
        <w:t xml:space="preserve">the </w:t>
      </w:r>
      <w:r>
        <w:t xml:space="preserve">Executive Agency for ICT has been appointed as the </w:t>
      </w:r>
      <w:r w:rsidRPr="008C6645">
        <w:t>Beneficiary</w:t>
      </w:r>
      <w:r>
        <w:t xml:space="preserve"> for this</w:t>
      </w:r>
      <w:r w:rsidR="00BE2CB2">
        <w:t xml:space="preserve"> Project</w:t>
      </w:r>
      <w:r>
        <w:t>,</w:t>
      </w:r>
      <w:r w:rsidR="00BE2CB2">
        <w:t xml:space="preserve"> which falls under the scope of the</w:t>
      </w:r>
      <w:r>
        <w:t xml:space="preserve"> </w:t>
      </w:r>
      <w:r w:rsidRPr="00CE7067">
        <w:t>GGTT</w:t>
      </w:r>
      <w:r>
        <w:t>’s</w:t>
      </w:r>
      <w:r w:rsidRPr="00CE7067">
        <w:t xml:space="preserve"> </w:t>
      </w:r>
      <w:r w:rsidR="00BE2CB2">
        <w:t>competences</w:t>
      </w:r>
      <w:r w:rsidR="00F86D28">
        <w:t xml:space="preserve"> (Project Owner)</w:t>
      </w:r>
      <w:r>
        <w:t>.</w:t>
      </w:r>
    </w:p>
    <w:p w:rsidR="00781E12" w:rsidRDefault="00781E12" w:rsidP="00781E12">
      <w:pPr>
        <w:pStyle w:val="List3content"/>
      </w:pPr>
      <w:r>
        <w:t>Executive</w:t>
      </w:r>
      <w:r w:rsidRPr="00CE7067">
        <w:t xml:space="preserve"> </w:t>
      </w:r>
      <w:r>
        <w:t>Agency</w:t>
      </w:r>
      <w:r w:rsidRPr="00CE7067">
        <w:t>–</w:t>
      </w:r>
      <w:r>
        <w:t>ICT</w:t>
      </w:r>
      <w:r w:rsidRPr="00CE7067">
        <w:t xml:space="preserve"> </w:t>
      </w:r>
      <w:r>
        <w:t xml:space="preserve">(EA–ICT) </w:t>
      </w:r>
      <w:r w:rsidRPr="00CE7067">
        <w:t xml:space="preserve">is the successor scheme of OP Digital Convergence </w:t>
      </w:r>
      <w:r>
        <w:t xml:space="preserve">Managing Authority </w:t>
      </w:r>
      <w:r w:rsidRPr="00CE7067">
        <w:t>(Special Service for the Management of Sectoral Operational Programs for ICT "Digital Convergence 2007-2013" and "Information Society 2000-2006") and is directly subordinated to the Minister</w:t>
      </w:r>
      <w:r>
        <w:t xml:space="preserve"> of</w:t>
      </w:r>
      <w:r w:rsidRPr="000E5A41">
        <w:t xml:space="preserve"> </w:t>
      </w:r>
      <w:r>
        <w:t>Digital</w:t>
      </w:r>
      <w:r w:rsidRPr="000E5A41">
        <w:t xml:space="preserve"> </w:t>
      </w:r>
      <w:r>
        <w:t>Policy</w:t>
      </w:r>
      <w:r w:rsidRPr="000E5A41">
        <w:t xml:space="preserve">, </w:t>
      </w:r>
      <w:r>
        <w:t>Telecommunications</w:t>
      </w:r>
      <w:r w:rsidRPr="000E5A41">
        <w:t xml:space="preserve"> </w:t>
      </w:r>
      <w:r>
        <w:t>and</w:t>
      </w:r>
      <w:r w:rsidRPr="000E5A41">
        <w:t xml:space="preserve"> </w:t>
      </w:r>
      <w:r>
        <w:t>Media</w:t>
      </w:r>
      <w:r w:rsidRPr="00CE7067">
        <w:t xml:space="preserve">. </w:t>
      </w:r>
      <w:r w:rsidR="00BE2CB2">
        <w:t>T</w:t>
      </w:r>
      <w:r w:rsidR="00BE2CB2" w:rsidRPr="00CE7067">
        <w:t xml:space="preserve">he role of the </w:t>
      </w:r>
      <w:r w:rsidR="00BE2CB2">
        <w:t>Executive Agency</w:t>
      </w:r>
      <w:r w:rsidR="00BE2CB2" w:rsidRPr="00CE7067">
        <w:t xml:space="preserve"> </w:t>
      </w:r>
      <w:r w:rsidR="003A2273">
        <w:t>for</w:t>
      </w:r>
      <w:r w:rsidR="003A2273" w:rsidRPr="00CE7067">
        <w:t xml:space="preserve"> the 2014-2020 Programming Period</w:t>
      </w:r>
      <w:r w:rsidR="003A2273">
        <w:t>,</w:t>
      </w:r>
      <w:r w:rsidR="003A2273" w:rsidRPr="00CE7067">
        <w:t xml:space="preserve"> </w:t>
      </w:r>
      <w:r w:rsidR="00BE2CB2" w:rsidRPr="00CE7067">
        <w:t>has been established</w:t>
      </w:r>
      <w:r w:rsidRPr="00CE7067">
        <w:t xml:space="preserve"> in accordance with the provisions of article 16 of </w:t>
      </w:r>
      <w:r>
        <w:t xml:space="preserve">Law </w:t>
      </w:r>
      <w:r w:rsidRPr="00CE7067">
        <w:t>4314/2014.</w:t>
      </w:r>
    </w:p>
    <w:p w:rsidR="00781E12" w:rsidRDefault="00781E12" w:rsidP="00781E12">
      <w:pPr>
        <w:pStyle w:val="List3content"/>
      </w:pPr>
      <w:r w:rsidRPr="00CC0551">
        <w:t xml:space="preserve">In particular, </w:t>
      </w:r>
      <w:r>
        <w:t xml:space="preserve">EA–ICT’s </w:t>
      </w:r>
      <w:r w:rsidRPr="00CC0551">
        <w:t>main mission is to cooperate</w:t>
      </w:r>
      <w:r>
        <w:t xml:space="preserve"> with</w:t>
      </w:r>
      <w:r w:rsidRPr="00CC0551">
        <w:t xml:space="preserve">, support and assist the General Secretariats and Ministries </w:t>
      </w:r>
      <w:r w:rsidR="00BE2CB2">
        <w:t>to accomplish</w:t>
      </w:r>
      <w:r w:rsidRPr="00CC0551">
        <w:t xml:space="preserve"> their mission.</w:t>
      </w:r>
      <w:r>
        <w:t xml:space="preserve"> </w:t>
      </w:r>
      <w:r w:rsidRPr="00A27C46">
        <w:t xml:space="preserve">Within this framework, </w:t>
      </w:r>
      <w:r>
        <w:t xml:space="preserve">its </w:t>
      </w:r>
      <w:r w:rsidRPr="00A27C46">
        <w:t xml:space="preserve"> purpose is (a) to support the design of the Ministry's policies, planning,</w:t>
      </w:r>
      <w:r>
        <w:t xml:space="preserve"> specialization, preparation,</w:t>
      </w:r>
      <w:r w:rsidRPr="00A27C46">
        <w:t xml:space="preserve"> implementation and monitoring of </w:t>
      </w:r>
      <w:r w:rsidR="003A2273">
        <w:t>projects</w:t>
      </w:r>
      <w:r w:rsidRPr="00A27C46">
        <w:t xml:space="preserve"> funded by the European Structural and Investment Funds (GRNET) through </w:t>
      </w:r>
      <w:r w:rsidRPr="00A77DBD">
        <w:t>the NSRF Operational</w:t>
      </w:r>
      <w:r w:rsidRPr="00A27C46">
        <w:t xml:space="preserve"> Programs 2014-2020 and other co-funded programs / financing tools, as well as from any other funding sources</w:t>
      </w:r>
      <w:r>
        <w:t xml:space="preserve"> </w:t>
      </w:r>
      <w:r w:rsidRPr="00751DB2">
        <w:t>and (b)</w:t>
      </w:r>
      <w:r>
        <w:t xml:space="preserve"> to strengthen</w:t>
      </w:r>
      <w:r w:rsidRPr="00751DB2">
        <w:t xml:space="preserve"> the administrative capacity of the Ministry's services in relation to the Operational Programs of the NSRF 2014-2020. </w:t>
      </w:r>
      <w:r>
        <w:t>T</w:t>
      </w:r>
      <w:r w:rsidRPr="00751DB2">
        <w:t xml:space="preserve">hrough </w:t>
      </w:r>
      <w:r>
        <w:t>special</w:t>
      </w:r>
      <w:r w:rsidRPr="00751DB2">
        <w:t xml:space="preserve"> assignment</w:t>
      </w:r>
      <w:r>
        <w:t xml:space="preserve">, </w:t>
      </w:r>
      <w:r w:rsidR="003A2273">
        <w:t xml:space="preserve">the </w:t>
      </w:r>
      <w:r>
        <w:t>EA–ICT</w:t>
      </w:r>
      <w:r w:rsidRPr="00751DB2">
        <w:t xml:space="preserve"> also undertakes the implementation of State Aid projects</w:t>
      </w:r>
      <w:r>
        <w:t>.</w:t>
      </w:r>
    </w:p>
    <w:p w:rsidR="00781E12" w:rsidRDefault="00781E12" w:rsidP="00781E12">
      <w:pPr>
        <w:pStyle w:val="List3content"/>
      </w:pPr>
      <w:r>
        <w:lastRenderedPageBreak/>
        <w:t xml:space="preserve">EA–ICT’s </w:t>
      </w:r>
      <w:r w:rsidRPr="00A77DBD">
        <w:t xml:space="preserve">management experience is </w:t>
      </w:r>
      <w:r>
        <w:t>significant</w:t>
      </w:r>
      <w:r w:rsidRPr="00A77DBD">
        <w:t xml:space="preserve">, having successfully </w:t>
      </w:r>
      <w:r>
        <w:t>managed</w:t>
      </w:r>
      <w:r w:rsidRPr="00A77DBD">
        <w:t xml:space="preserve"> the "Information Society" OP in the period 2000-2006 and the</w:t>
      </w:r>
      <w:r>
        <w:t xml:space="preserve"> </w:t>
      </w:r>
      <w:r w:rsidRPr="00A77DBD">
        <w:t xml:space="preserve">€ 895 million "Digital Convergence" OP (sectoral ICT Program) for the period 2007-2013 </w:t>
      </w:r>
      <w:r>
        <w:t>which</w:t>
      </w:r>
      <w:r w:rsidRPr="00A77DBD">
        <w:t xml:space="preserve"> involved 684 </w:t>
      </w:r>
      <w:r>
        <w:t>projects</w:t>
      </w:r>
      <w:r w:rsidRPr="00A77DBD">
        <w:t xml:space="preserve"> and 2,</w:t>
      </w:r>
      <w:r w:rsidRPr="00BE2CB2">
        <w:t xml:space="preserve">575 </w:t>
      </w:r>
      <w:r w:rsidR="00BE2CB2">
        <w:t>state aid grant</w:t>
      </w:r>
      <w:r w:rsidRPr="00BE2CB2">
        <w:t>s.</w:t>
      </w:r>
    </w:p>
    <w:p w:rsidR="00781E12" w:rsidRPr="00556BB6" w:rsidRDefault="00781E12" w:rsidP="00781E12">
      <w:pPr>
        <w:pStyle w:val="List3content"/>
      </w:pPr>
      <w:r w:rsidRPr="00556BB6">
        <w:t xml:space="preserve">In the current programming period, </w:t>
      </w:r>
      <w:r>
        <w:t>Executive Agency-ICT</w:t>
      </w:r>
      <w:r w:rsidRPr="00556BB6">
        <w:t xml:space="preserve"> has undertaken, by decision of the Minister, the implementation of the projects </w:t>
      </w:r>
      <w:r>
        <w:t>included</w:t>
      </w:r>
      <w:r w:rsidRPr="00556BB6">
        <w:t xml:space="preserve"> in the </w:t>
      </w:r>
      <w:r>
        <w:t>NGA Plan</w:t>
      </w:r>
      <w:r w:rsidRPr="00556BB6">
        <w:t xml:space="preserve">, </w:t>
      </w:r>
      <w:r>
        <w:t>such as</w:t>
      </w:r>
      <w:r w:rsidRPr="00556BB6">
        <w:t>: Superfast Broadband (SFBB) - Ultrafast Broadband (UFBB), Connected Enterprises (CE) - a state aid measure for SMEs, thus ensuring coordination in their implementation.</w:t>
      </w:r>
    </w:p>
    <w:p w:rsidR="00781E12" w:rsidRPr="00B45504" w:rsidRDefault="00781E12" w:rsidP="00781E12">
      <w:pPr>
        <w:pStyle w:val="List2"/>
        <w:rPr>
          <w:bCs/>
          <w:lang w:val="el-GR"/>
        </w:rPr>
      </w:pPr>
      <w:r>
        <w:t>Changes</w:t>
      </w:r>
    </w:p>
    <w:p w:rsidR="00781E12" w:rsidRDefault="00781E12" w:rsidP="00781E12">
      <w:pPr>
        <w:pStyle w:val="List2content"/>
        <w:rPr>
          <w:lang w:val="en-US"/>
        </w:rPr>
      </w:pPr>
      <w:r w:rsidRPr="00A114C4">
        <w:rPr>
          <w:lang w:val="en-US"/>
        </w:rPr>
        <w:t xml:space="preserve">Any change, transformation, substitution or succession of the </w:t>
      </w:r>
      <w:r w:rsidR="00BE2CB2">
        <w:rPr>
          <w:lang w:val="en-US"/>
        </w:rPr>
        <w:t>Contracting</w:t>
      </w:r>
      <w:r w:rsidRPr="00A114C4">
        <w:rPr>
          <w:lang w:val="en-US"/>
        </w:rPr>
        <w:t xml:space="preserve"> Authority or of the bodies and services referred to in this </w:t>
      </w:r>
      <w:r>
        <w:rPr>
          <w:lang w:val="en-US"/>
        </w:rPr>
        <w:t>“</w:t>
      </w:r>
      <w:r w:rsidR="003A2273">
        <w:rPr>
          <w:lang w:val="en-US"/>
        </w:rPr>
        <w:t>Request</w:t>
      </w:r>
      <w:r>
        <w:rPr>
          <w:lang w:val="en-US"/>
        </w:rPr>
        <w:t xml:space="preserve"> for</w:t>
      </w:r>
      <w:r w:rsidR="003A2273">
        <w:rPr>
          <w:lang w:val="en-US"/>
        </w:rPr>
        <w:t xml:space="preserve"> the</w:t>
      </w:r>
      <w:r>
        <w:rPr>
          <w:lang w:val="en-US"/>
        </w:rPr>
        <w:t xml:space="preserve"> expression of interest”,</w:t>
      </w:r>
      <w:r w:rsidRPr="00A114C4">
        <w:rPr>
          <w:lang w:val="en-US"/>
        </w:rPr>
        <w:t xml:space="preserve"> does not affect the progress of the awarding process. </w:t>
      </w:r>
      <w:r w:rsidRPr="003F54B9">
        <w:rPr>
          <w:lang w:val="en-US"/>
        </w:rPr>
        <w:t>In that case, the</w:t>
      </w:r>
      <w:r w:rsidRPr="00A114C4">
        <w:rPr>
          <w:lang w:val="en-US"/>
        </w:rPr>
        <w:t xml:space="preserve"> </w:t>
      </w:r>
      <w:r w:rsidR="00BE2CB2">
        <w:rPr>
          <w:lang w:val="en-US"/>
        </w:rPr>
        <w:t>Contracting</w:t>
      </w:r>
      <w:r w:rsidRPr="00A114C4">
        <w:rPr>
          <w:lang w:val="en-US"/>
        </w:rPr>
        <w:t xml:space="preserve"> Authority will inform </w:t>
      </w:r>
      <w:r w:rsidRPr="00BE2CB2">
        <w:rPr>
          <w:lang w:val="en-US"/>
        </w:rPr>
        <w:t>participants</w:t>
      </w:r>
      <w:r w:rsidRPr="00A114C4">
        <w:rPr>
          <w:lang w:val="en-US"/>
        </w:rPr>
        <w:t xml:space="preserve"> </w:t>
      </w:r>
      <w:r w:rsidR="00BE2CB2">
        <w:rPr>
          <w:lang w:val="en-US"/>
        </w:rPr>
        <w:t>in the tendering</w:t>
      </w:r>
      <w:r w:rsidRPr="00A114C4">
        <w:rPr>
          <w:lang w:val="en-US"/>
        </w:rPr>
        <w:t xml:space="preserve"> procedure</w:t>
      </w:r>
      <w:r w:rsidR="003A2273">
        <w:rPr>
          <w:lang w:val="en-US"/>
        </w:rPr>
        <w:t xml:space="preserve"> accordingly</w:t>
      </w:r>
      <w:r w:rsidRPr="00A114C4">
        <w:rPr>
          <w:lang w:val="en-US"/>
        </w:rPr>
        <w:t>.</w:t>
      </w:r>
    </w:p>
    <w:p w:rsidR="00781E12" w:rsidRPr="00B45504" w:rsidRDefault="003A2273" w:rsidP="00781E12">
      <w:pPr>
        <w:pStyle w:val="List2"/>
      </w:pPr>
      <w:r>
        <w:t>Scope</w:t>
      </w:r>
      <w:r w:rsidR="00781E12" w:rsidRPr="00B72C8B">
        <w:t xml:space="preserve"> of the </w:t>
      </w:r>
      <w:r w:rsidR="00781E12">
        <w:t>PPP</w:t>
      </w:r>
      <w:r w:rsidR="00781E12" w:rsidRPr="00B72C8B">
        <w:t xml:space="preserve"> Contract</w:t>
      </w:r>
    </w:p>
    <w:p w:rsidR="00781E12" w:rsidRPr="00C26F71" w:rsidRDefault="003A2273" w:rsidP="00781E12">
      <w:pPr>
        <w:pStyle w:val="List2content"/>
        <w:rPr>
          <w:lang w:val="en-US"/>
        </w:rPr>
      </w:pPr>
      <w:r>
        <w:rPr>
          <w:lang w:val="en-US"/>
        </w:rPr>
        <w:t>The scope</w:t>
      </w:r>
      <w:r w:rsidR="00781E12">
        <w:rPr>
          <w:lang w:val="en-US"/>
        </w:rPr>
        <w:t xml:space="preserve"> of the PPP Contract is the implementation of</w:t>
      </w:r>
      <w:r w:rsidR="00781E12" w:rsidRPr="00C26F71">
        <w:rPr>
          <w:lang w:val="en-US"/>
        </w:rPr>
        <w:t xml:space="preserve"> </w:t>
      </w:r>
      <w:r w:rsidR="00781E12" w:rsidRPr="003A2273">
        <w:rPr>
          <w:lang w:val="en-US"/>
        </w:rPr>
        <w:t>the «</w:t>
      </w:r>
      <w:r w:rsidRPr="003A2273">
        <w:rPr>
          <w:b/>
          <w:lang w:val="en-US"/>
        </w:rPr>
        <w:t>Ultra-Fast</w:t>
      </w:r>
      <w:r w:rsidR="00BE2CB2" w:rsidRPr="003A2273">
        <w:rPr>
          <w:b/>
          <w:lang w:val="en-US"/>
        </w:rPr>
        <w:t xml:space="preserve"> Broadband Infrastructure</w:t>
      </w:r>
      <w:r w:rsidR="00781E12" w:rsidRPr="003A2273">
        <w:rPr>
          <w:b/>
          <w:lang w:val="en-US"/>
        </w:rPr>
        <w:t xml:space="preserve"> - ULTRA-FAST BROADBAND</w:t>
      </w:r>
      <w:r w:rsidR="00781E12" w:rsidRPr="003A2273">
        <w:rPr>
          <w:lang w:val="en-US"/>
        </w:rPr>
        <w:t>» project.</w:t>
      </w:r>
    </w:p>
    <w:p w:rsidR="00781E12" w:rsidRDefault="00781E12" w:rsidP="00781E12">
      <w:pPr>
        <w:pStyle w:val="List2content"/>
        <w:rPr>
          <w:lang w:val="en-US"/>
        </w:rPr>
      </w:pPr>
      <w:r w:rsidRPr="00C26F71">
        <w:rPr>
          <w:lang w:val="en-US"/>
        </w:rPr>
        <w:t xml:space="preserve">In the framework of the </w:t>
      </w:r>
      <w:r>
        <w:rPr>
          <w:lang w:val="en-US"/>
        </w:rPr>
        <w:t>PPP Contract</w:t>
      </w:r>
      <w:r w:rsidRPr="00C26F71">
        <w:rPr>
          <w:lang w:val="en-US"/>
        </w:rPr>
        <w:t xml:space="preserve">, the Private Partner </w:t>
      </w:r>
      <w:r w:rsidRPr="00BE2CB2">
        <w:rPr>
          <w:lang w:val="en-US"/>
        </w:rPr>
        <w:t>(PP)</w:t>
      </w:r>
      <w:r w:rsidRPr="00C26F71">
        <w:rPr>
          <w:lang w:val="en-US"/>
        </w:rPr>
        <w:t xml:space="preserve"> </w:t>
      </w:r>
      <w:r w:rsidR="00BE2CB2">
        <w:rPr>
          <w:lang w:val="en-US"/>
        </w:rPr>
        <w:t>will be requested</w:t>
      </w:r>
      <w:r w:rsidRPr="00C26F71">
        <w:rPr>
          <w:lang w:val="en-US"/>
        </w:rPr>
        <w:t xml:space="preserve"> to undertake the following</w:t>
      </w:r>
      <w:r>
        <w:rPr>
          <w:lang w:val="en-US"/>
        </w:rPr>
        <w:t>:</w:t>
      </w:r>
    </w:p>
    <w:p w:rsidR="00781E12" w:rsidRPr="00C26F71" w:rsidRDefault="00781E12" w:rsidP="00781E12">
      <w:pPr>
        <w:pStyle w:val="List3"/>
      </w:pPr>
      <w:r>
        <w:t>During the Construction Phase:</w:t>
      </w:r>
    </w:p>
    <w:p w:rsidR="00781E12" w:rsidRPr="003F54B9" w:rsidRDefault="00781E12" w:rsidP="00781E12">
      <w:pPr>
        <w:pStyle w:val="List4"/>
      </w:pPr>
      <w:r w:rsidRPr="003F54B9">
        <w:t xml:space="preserve"> </w:t>
      </w:r>
      <w:r>
        <w:t>C</w:t>
      </w:r>
      <w:r w:rsidRPr="003F54B9">
        <w:t>arry out high and low-level design in order to comply with the requirements of the Partnership Contract and the Invitation</w:t>
      </w:r>
      <w:r>
        <w:t xml:space="preserve"> to Tender </w:t>
      </w:r>
    </w:p>
    <w:p w:rsidR="00781E12" w:rsidRPr="003F54B9" w:rsidRDefault="00781E12" w:rsidP="00781E12">
      <w:pPr>
        <w:pStyle w:val="List4"/>
      </w:pPr>
      <w:r>
        <w:t>C</w:t>
      </w:r>
      <w:r w:rsidRPr="003F54B9">
        <w:t>ontribute to the project</w:t>
      </w:r>
      <w:r>
        <w:t xml:space="preserve">’s </w:t>
      </w:r>
      <w:r w:rsidRPr="003F54B9">
        <w:t>financing through own and loan funds, taking into account public funding</w:t>
      </w:r>
      <w:r>
        <w:t>,</w:t>
      </w:r>
      <w:r w:rsidRPr="003F54B9">
        <w:t xml:space="preserve"> based on contractual terms (milestones)</w:t>
      </w:r>
      <w:r>
        <w:t>.</w:t>
      </w:r>
    </w:p>
    <w:p w:rsidR="00781E12" w:rsidRPr="003F54B9" w:rsidRDefault="00781E12" w:rsidP="00781E12">
      <w:pPr>
        <w:pStyle w:val="List4"/>
      </w:pPr>
      <w:r>
        <w:t>B</w:t>
      </w:r>
      <w:r w:rsidRPr="003F54B9">
        <w:t>uild the network infrastructure, install and customize the necessary equipment, provide the necessary services, manage, supervise and ensure the quality of the construction.</w:t>
      </w:r>
    </w:p>
    <w:p w:rsidR="00781E12" w:rsidRPr="003F54B9" w:rsidRDefault="00781E12" w:rsidP="00781E12">
      <w:pPr>
        <w:pStyle w:val="List4"/>
      </w:pPr>
      <w:r w:rsidRPr="003F54B9">
        <w:t>Insure the project against risks associated with the construction of the network</w:t>
      </w:r>
      <w:r>
        <w:t>.</w:t>
      </w:r>
    </w:p>
    <w:p w:rsidR="00781E12" w:rsidRPr="003F54B9" w:rsidRDefault="00781E12" w:rsidP="00781E12">
      <w:pPr>
        <w:pStyle w:val="List4"/>
      </w:pPr>
      <w:r>
        <w:t>C</w:t>
      </w:r>
      <w:r w:rsidRPr="003F54B9">
        <w:t xml:space="preserve">omply with all the terms of the Partnership Contract and the </w:t>
      </w:r>
      <w:r>
        <w:t>Tender documents</w:t>
      </w:r>
      <w:r w:rsidRPr="003F54B9">
        <w:t xml:space="preserve"> on construction</w:t>
      </w:r>
      <w:r>
        <w:t>-phase</w:t>
      </w:r>
      <w:r w:rsidRPr="003F54B9">
        <w:t xml:space="preserve"> obligations.</w:t>
      </w:r>
    </w:p>
    <w:p w:rsidR="00781E12" w:rsidRPr="00B45504" w:rsidRDefault="00781E12" w:rsidP="00781E12">
      <w:pPr>
        <w:pStyle w:val="List3"/>
        <w:rPr>
          <w:lang w:val="el-GR"/>
        </w:rPr>
      </w:pPr>
      <w:r>
        <w:t>During the Operation Phase</w:t>
      </w:r>
      <w:r w:rsidRPr="00B45504">
        <w:rPr>
          <w:lang w:val="el-GR"/>
        </w:rPr>
        <w:t>:</w:t>
      </w:r>
    </w:p>
    <w:p w:rsidR="00781E12" w:rsidRPr="00F15B53" w:rsidRDefault="00781E12" w:rsidP="00781E12">
      <w:pPr>
        <w:pStyle w:val="List4"/>
      </w:pPr>
      <w:r w:rsidRPr="00F15B53">
        <w:t>Ensure good operation, maintenance and technical support for the entire installed network, equipment and systems, throughout the</w:t>
      </w:r>
      <w:r w:rsidR="00BE2CB2">
        <w:t xml:space="preserve"> duration of the Partnership. </w:t>
      </w:r>
    </w:p>
    <w:p w:rsidR="00781E12" w:rsidRPr="00B45504" w:rsidRDefault="00781E12" w:rsidP="00781E12">
      <w:pPr>
        <w:pStyle w:val="List4"/>
      </w:pPr>
      <w:r w:rsidRPr="00F15B53">
        <w:t xml:space="preserve">Provide services with full transparency and </w:t>
      </w:r>
      <w:r>
        <w:t xml:space="preserve">without </w:t>
      </w:r>
      <w:r w:rsidRPr="00F15B53">
        <w:t>discrimination to all retail providers</w:t>
      </w:r>
      <w:r w:rsidRPr="00B45504">
        <w:t>.</w:t>
      </w:r>
    </w:p>
    <w:p w:rsidR="00781E12" w:rsidRPr="00F15B53" w:rsidRDefault="00781E12" w:rsidP="00781E12">
      <w:pPr>
        <w:pStyle w:val="List4"/>
      </w:pPr>
      <w:r w:rsidRPr="003F54B9">
        <w:t xml:space="preserve">Insure the project against risks associated with the </w:t>
      </w:r>
      <w:r>
        <w:t>operation</w:t>
      </w:r>
      <w:r w:rsidRPr="003F54B9">
        <w:t xml:space="preserve"> of the network</w:t>
      </w:r>
      <w:r w:rsidRPr="00F15B53">
        <w:t>.</w:t>
      </w:r>
    </w:p>
    <w:p w:rsidR="00781E12" w:rsidRPr="002453A5" w:rsidRDefault="00781E12" w:rsidP="00781E12">
      <w:pPr>
        <w:pStyle w:val="List4"/>
      </w:pPr>
      <w:r w:rsidRPr="00F15B53">
        <w:lastRenderedPageBreak/>
        <w:t>Publish periodic reports on the</w:t>
      </w:r>
      <w:r>
        <w:t xml:space="preserve"> provided </w:t>
      </w:r>
      <w:r w:rsidRPr="00F15B53">
        <w:t>level of service (e.g., rejection of requests, processing times, frequency of failures, etc.)</w:t>
      </w:r>
      <w:r>
        <w:t xml:space="preserve"> </w:t>
      </w:r>
    </w:p>
    <w:p w:rsidR="00781E12" w:rsidRPr="00F15B53" w:rsidRDefault="00781E12" w:rsidP="00781E12">
      <w:pPr>
        <w:pStyle w:val="List4"/>
      </w:pPr>
      <w:r>
        <w:t>C</w:t>
      </w:r>
      <w:r w:rsidRPr="003F54B9">
        <w:t>omply</w:t>
      </w:r>
      <w:r w:rsidRPr="00F15B53">
        <w:t xml:space="preserve"> </w:t>
      </w:r>
      <w:r w:rsidRPr="003F54B9">
        <w:t>with</w:t>
      </w:r>
      <w:r w:rsidRPr="00F15B53">
        <w:t xml:space="preserve"> </w:t>
      </w:r>
      <w:r w:rsidRPr="003F54B9">
        <w:t>all</w:t>
      </w:r>
      <w:r w:rsidRPr="00F15B53">
        <w:t xml:space="preserve"> </w:t>
      </w:r>
      <w:r w:rsidRPr="003F54B9">
        <w:t>the</w:t>
      </w:r>
      <w:r w:rsidRPr="00F15B53">
        <w:t xml:space="preserve"> </w:t>
      </w:r>
      <w:r w:rsidRPr="003F54B9">
        <w:t>terms</w:t>
      </w:r>
      <w:r w:rsidRPr="00F15B53">
        <w:t xml:space="preserve"> </w:t>
      </w:r>
      <w:r w:rsidRPr="003F54B9">
        <w:t>of</w:t>
      </w:r>
      <w:r w:rsidRPr="00F15B53">
        <w:t xml:space="preserve"> </w:t>
      </w:r>
      <w:r w:rsidRPr="003F54B9">
        <w:t>the</w:t>
      </w:r>
      <w:r w:rsidRPr="00F15B53">
        <w:t xml:space="preserve"> </w:t>
      </w:r>
      <w:r w:rsidRPr="003F54B9">
        <w:t>Partnership</w:t>
      </w:r>
      <w:r w:rsidRPr="00F15B53">
        <w:t xml:space="preserve"> </w:t>
      </w:r>
      <w:r w:rsidRPr="003F54B9">
        <w:t>Contract</w:t>
      </w:r>
      <w:r w:rsidRPr="00F15B53">
        <w:t xml:space="preserve"> </w:t>
      </w:r>
      <w:r w:rsidRPr="003F54B9">
        <w:t>and</w:t>
      </w:r>
      <w:r w:rsidRPr="00F15B53">
        <w:t xml:space="preserve"> </w:t>
      </w:r>
      <w:r w:rsidRPr="003F54B9">
        <w:t>the</w:t>
      </w:r>
      <w:r w:rsidRPr="00F15B53">
        <w:t xml:space="preserve"> </w:t>
      </w:r>
      <w:r>
        <w:t>Tender</w:t>
      </w:r>
      <w:r w:rsidRPr="00F15B53">
        <w:t xml:space="preserve"> </w:t>
      </w:r>
      <w:r>
        <w:t>documents</w:t>
      </w:r>
      <w:r w:rsidRPr="00F15B53">
        <w:t xml:space="preserve"> </w:t>
      </w:r>
      <w:r w:rsidRPr="003F54B9">
        <w:t>on</w:t>
      </w:r>
      <w:r w:rsidRPr="00F15B53">
        <w:t xml:space="preserve"> </w:t>
      </w:r>
      <w:r>
        <w:t>operation</w:t>
      </w:r>
      <w:r w:rsidRPr="00F15B53">
        <w:t>-</w:t>
      </w:r>
      <w:r>
        <w:t>phase</w:t>
      </w:r>
      <w:r w:rsidRPr="00F15B53">
        <w:t xml:space="preserve"> </w:t>
      </w:r>
      <w:r w:rsidRPr="003F54B9">
        <w:t>obligations</w:t>
      </w:r>
      <w:r>
        <w:t>.</w:t>
      </w:r>
    </w:p>
    <w:p w:rsidR="00781E12" w:rsidRPr="000C1778" w:rsidRDefault="00781E12" w:rsidP="00781E12">
      <w:pPr>
        <w:pStyle w:val="List4"/>
      </w:pPr>
      <w:r>
        <w:t>P</w:t>
      </w:r>
      <w:r w:rsidRPr="009137DA">
        <w:t>rior to their activation</w:t>
      </w:r>
      <w:r>
        <w:t>,</w:t>
      </w:r>
      <w:r w:rsidRPr="009137DA">
        <w:t xml:space="preserve"> </w:t>
      </w:r>
      <w:r>
        <w:t>a</w:t>
      </w:r>
      <w:r w:rsidRPr="009137DA">
        <w:t xml:space="preserve">ll services </w:t>
      </w:r>
      <w:r>
        <w:t>must</w:t>
      </w:r>
      <w:r w:rsidRPr="009137DA">
        <w:t xml:space="preserve"> be described in detail in a </w:t>
      </w:r>
      <w:r>
        <w:t>“</w:t>
      </w:r>
      <w:r w:rsidRPr="009137DA">
        <w:t>reference offer</w:t>
      </w:r>
      <w:r>
        <w:t>”</w:t>
      </w:r>
      <w:r w:rsidRPr="009137DA">
        <w:t xml:space="preserve"> indicating their terms and conditions, including technical, </w:t>
      </w:r>
      <w:r>
        <w:t>procedural and financial terms. The “</w:t>
      </w:r>
      <w:r w:rsidRPr="009137DA">
        <w:t>reference offer</w:t>
      </w:r>
      <w:r>
        <w:t>”</w:t>
      </w:r>
      <w:r w:rsidRPr="009137DA">
        <w:t xml:space="preserve"> </w:t>
      </w:r>
      <w:r>
        <w:t>must</w:t>
      </w:r>
      <w:r w:rsidRPr="009137DA">
        <w:t xml:space="preserve"> be submitted</w:t>
      </w:r>
      <w:r>
        <w:t xml:space="preserve"> to</w:t>
      </w:r>
      <w:r w:rsidRPr="009137DA">
        <w:t xml:space="preserve"> and approved by the </w:t>
      </w:r>
      <w:r>
        <w:t xml:space="preserve">Greek NRA </w:t>
      </w:r>
      <w:r w:rsidRPr="000C1778">
        <w:t>(</w:t>
      </w:r>
      <w:r>
        <w:t>EETT</w:t>
      </w:r>
      <w:r w:rsidRPr="000C1778">
        <w:t xml:space="preserve">). </w:t>
      </w:r>
    </w:p>
    <w:p w:rsidR="00781E12" w:rsidRPr="00AC67BA" w:rsidRDefault="00781E12" w:rsidP="00781E12">
      <w:pPr>
        <w:pStyle w:val="List2content"/>
        <w:rPr>
          <w:lang w:val="en-US"/>
        </w:rPr>
      </w:pPr>
      <w:r w:rsidRPr="00AC67BA">
        <w:rPr>
          <w:lang w:val="en-US"/>
        </w:rPr>
        <w:t xml:space="preserve">After the </w:t>
      </w:r>
      <w:r>
        <w:rPr>
          <w:lang w:val="en-US"/>
        </w:rPr>
        <w:t>concession period</w:t>
      </w:r>
      <w:r w:rsidRPr="00AC67BA">
        <w:rPr>
          <w:lang w:val="en-US"/>
        </w:rPr>
        <w:t xml:space="preserve">, the operation of the Project will be transferred to the </w:t>
      </w:r>
      <w:r w:rsidR="00BE2CB2">
        <w:rPr>
          <w:lang w:val="en-US"/>
        </w:rPr>
        <w:t xml:space="preserve">Greek </w:t>
      </w:r>
      <w:r w:rsidRPr="00AC67BA">
        <w:rPr>
          <w:lang w:val="en-US"/>
        </w:rPr>
        <w:t>State</w:t>
      </w:r>
      <w:r w:rsidR="00F86D28">
        <w:rPr>
          <w:lang w:val="en-US"/>
        </w:rPr>
        <w:t xml:space="preserve"> and especially to the Owner of the Project, the General Secretariat for Telecommunications and Post</w:t>
      </w:r>
      <w:r w:rsidRPr="00AC67BA">
        <w:rPr>
          <w:lang w:val="en-US"/>
        </w:rPr>
        <w:t xml:space="preserve"> and the </w:t>
      </w:r>
      <w:r>
        <w:rPr>
          <w:lang w:val="en-US"/>
        </w:rPr>
        <w:t>Private Partner</w:t>
      </w:r>
      <w:r w:rsidRPr="00AC67BA">
        <w:rPr>
          <w:lang w:val="en-US"/>
        </w:rPr>
        <w:t xml:space="preserve"> will transfer to the State all property titles and other property rights that it holds under the terms of the Partnership </w:t>
      </w:r>
      <w:r>
        <w:rPr>
          <w:lang w:val="en-US"/>
        </w:rPr>
        <w:t>Contract</w:t>
      </w:r>
      <w:r w:rsidRPr="00AC67BA">
        <w:rPr>
          <w:lang w:val="en-US"/>
        </w:rPr>
        <w:t xml:space="preserve">. The </w:t>
      </w:r>
      <w:r w:rsidR="00F86D28">
        <w:rPr>
          <w:lang w:val="en-US"/>
        </w:rPr>
        <w:t>GGTT</w:t>
      </w:r>
      <w:r w:rsidRPr="00AC67BA">
        <w:rPr>
          <w:lang w:val="en-US"/>
        </w:rPr>
        <w:t xml:space="preserve"> will implement the</w:t>
      </w:r>
      <w:r>
        <w:rPr>
          <w:lang w:val="en-US"/>
        </w:rPr>
        <w:t xml:space="preserve"> </w:t>
      </w:r>
      <w:r w:rsidR="00DA2893">
        <w:rPr>
          <w:lang w:val="en-US"/>
        </w:rPr>
        <w:t>relevant</w:t>
      </w:r>
      <w:r w:rsidRPr="00AC67BA">
        <w:rPr>
          <w:lang w:val="en-US"/>
        </w:rPr>
        <w:t xml:space="preserve"> procedures for the selection of a new Contractor for the exploitation and operation of the project.</w:t>
      </w:r>
    </w:p>
    <w:p w:rsidR="00781E12" w:rsidRPr="00B45504" w:rsidRDefault="00781E12" w:rsidP="00781E12">
      <w:pPr>
        <w:pStyle w:val="List3"/>
      </w:pPr>
      <w:r w:rsidRPr="00501DF5">
        <w:t>Common Procurement Vocabulary(CPV) Codes</w:t>
      </w:r>
      <w:r w:rsidRPr="00B45504">
        <w:t>:</w:t>
      </w:r>
      <w:r>
        <w:t xml:space="preserve"> Contract </w:t>
      </w:r>
      <w:r w:rsidRPr="00501DF5">
        <w:t>CPV</w:t>
      </w:r>
      <w:r w:rsidRPr="00501DF5">
        <w:rPr>
          <w:b/>
        </w:rPr>
        <w:t xml:space="preserve"> </w:t>
      </w:r>
      <w:r>
        <w:t xml:space="preserve">codes as follows: </w:t>
      </w:r>
    </w:p>
    <w:p w:rsidR="00781E12" w:rsidRDefault="00781E12" w:rsidP="00781E12">
      <w:pPr>
        <w:pStyle w:val="List3content"/>
      </w:pPr>
      <w:r>
        <w:t>32412100-5 Telecommunications network</w:t>
      </w:r>
    </w:p>
    <w:p w:rsidR="00781E12" w:rsidRDefault="00781E12" w:rsidP="00781E12">
      <w:pPr>
        <w:pStyle w:val="List3content"/>
      </w:pPr>
      <w:r>
        <w:t>32523000-5 Telecommunication</w:t>
      </w:r>
      <w:r w:rsidR="00DA2893">
        <w:t>s</w:t>
      </w:r>
      <w:r>
        <w:t xml:space="preserve"> installations </w:t>
      </w:r>
    </w:p>
    <w:p w:rsidR="00781E12" w:rsidRDefault="00781E12" w:rsidP="00781E12">
      <w:pPr>
        <w:pStyle w:val="List3content"/>
      </w:pPr>
      <w:r>
        <w:t>32522000-8 Telecommunication</w:t>
      </w:r>
      <w:r w:rsidR="00DA2893">
        <w:t>s</w:t>
      </w:r>
      <w:r>
        <w:t xml:space="preserve"> equipment</w:t>
      </w:r>
    </w:p>
    <w:p w:rsidR="00781E12" w:rsidRPr="00501DF5" w:rsidRDefault="00781E12" w:rsidP="00781E12">
      <w:pPr>
        <w:pStyle w:val="List3content"/>
      </w:pPr>
      <w:r>
        <w:t>32521000-1 Telecommunication</w:t>
      </w:r>
      <w:r w:rsidR="00DA2893">
        <w:t>s</w:t>
      </w:r>
      <w:r>
        <w:t xml:space="preserve"> cables</w:t>
      </w:r>
    </w:p>
    <w:p w:rsidR="00781E12" w:rsidRPr="00A449E8" w:rsidRDefault="00DA2893" w:rsidP="00781E12">
      <w:pPr>
        <w:pStyle w:val="List2"/>
      </w:pPr>
      <w:bookmarkStart w:id="4" w:name="_Toc6852786"/>
      <w:r>
        <w:t>Implementation</w:t>
      </w:r>
      <w:r w:rsidRPr="00A449E8">
        <w:t xml:space="preserve"> Site</w:t>
      </w:r>
      <w:r w:rsidR="00781E12" w:rsidRPr="00A449E8">
        <w:t xml:space="preserve"> of </w:t>
      </w:r>
      <w:r>
        <w:t xml:space="preserve"> the </w:t>
      </w:r>
      <w:r w:rsidR="00781E12" w:rsidRPr="00A449E8">
        <w:t xml:space="preserve">Partnership </w:t>
      </w:r>
      <w:r>
        <w:t>Agreement</w:t>
      </w:r>
      <w:r w:rsidR="00781E12" w:rsidRPr="00A449E8">
        <w:t xml:space="preserve"> </w:t>
      </w:r>
      <w:bookmarkEnd w:id="4"/>
    </w:p>
    <w:p w:rsidR="00781E12" w:rsidRPr="00B84248" w:rsidRDefault="00781E12" w:rsidP="00781E12">
      <w:pPr>
        <w:pStyle w:val="List3"/>
      </w:pPr>
      <w:r w:rsidRPr="00B84248">
        <w:t xml:space="preserve">The </w:t>
      </w:r>
      <w:r>
        <w:t>project</w:t>
      </w:r>
      <w:r w:rsidRPr="00B84248">
        <w:t xml:space="preserve"> aims to cover most of the country's areas not covered by the plans of private-sector telecommunications providers, </w:t>
      </w:r>
      <w:r w:rsidRPr="00A449E8">
        <w:t>complementary</w:t>
      </w:r>
      <w:r w:rsidRPr="00B84248">
        <w:t xml:space="preserve"> to the corresponding infrastructure developed by private providers. </w:t>
      </w:r>
    </w:p>
    <w:p w:rsidR="00781E12" w:rsidRPr="00B6016E" w:rsidRDefault="00781E12" w:rsidP="00781E12">
      <w:pPr>
        <w:pStyle w:val="List3"/>
      </w:pPr>
      <w:r w:rsidRPr="00701D34">
        <w:t xml:space="preserve">In order to define the intervention areas of the project, a detailed mapping exercise was performed </w:t>
      </w:r>
      <w:r>
        <w:t xml:space="preserve">by </w:t>
      </w:r>
      <w:r w:rsidR="00DA2893">
        <w:t>the GGTT</w:t>
      </w:r>
      <w:r>
        <w:t xml:space="preserve"> </w:t>
      </w:r>
      <w:r w:rsidRPr="00701D34">
        <w:t>from 04/05/2018 until 30/09/2018, through a public call published on the Ministry’s website</w:t>
      </w:r>
      <w:r w:rsidRPr="00631F48">
        <w:t xml:space="preserve">. These areas, </w:t>
      </w:r>
      <w:r>
        <w:t xml:space="preserve">on </w:t>
      </w:r>
      <w:r w:rsidRPr="00631F48">
        <w:t xml:space="preserve">which infrastructures that provide NGA services will be deployed by private investment by the end of 2023 and which are reflected in the </w:t>
      </w:r>
      <w:r w:rsidR="00DA2893">
        <w:t>GGTT</w:t>
      </w:r>
      <w:r w:rsidRPr="00631F48">
        <w:t xml:space="preserve"> mapping consultation process, are excluded from the intervention areas of the UFBB </w:t>
      </w:r>
      <w:r>
        <w:t xml:space="preserve">project. </w:t>
      </w:r>
    </w:p>
    <w:p w:rsidR="00781E12" w:rsidRPr="00B45504" w:rsidRDefault="00781E12" w:rsidP="00781E12">
      <w:pPr>
        <w:pStyle w:val="List3"/>
      </w:pPr>
      <w:r>
        <w:t>A</w:t>
      </w:r>
      <w:r w:rsidRPr="00CE3B6B">
        <w:t xml:space="preserve">reas </w:t>
      </w:r>
      <w:r>
        <w:t>covered by “</w:t>
      </w:r>
      <w:r w:rsidRPr="00B45504">
        <w:t>Superfast Broadband (SFBB</w:t>
      </w:r>
      <w:r>
        <w:t>”</w:t>
      </w:r>
      <w:r w:rsidRPr="00B45504">
        <w:t xml:space="preserve">) </w:t>
      </w:r>
      <w:r>
        <w:t>and</w:t>
      </w:r>
      <w:r w:rsidRPr="00B45504">
        <w:t xml:space="preserve"> </w:t>
      </w:r>
      <w:r>
        <w:t>“</w:t>
      </w:r>
      <w:r w:rsidRPr="00B45504">
        <w:t>Rural Broadband (RB)</w:t>
      </w:r>
      <w:r>
        <w:t>” projects will also be excluded from the UFBB intervention areas.</w:t>
      </w:r>
      <w:r w:rsidRPr="00B45504">
        <w:t xml:space="preserve"> </w:t>
      </w:r>
    </w:p>
    <w:p w:rsidR="00781E12" w:rsidRPr="00A449E8" w:rsidRDefault="00781E12" w:rsidP="00781E12">
      <w:pPr>
        <w:pStyle w:val="List3"/>
      </w:pPr>
      <w:r>
        <w:t>T</w:t>
      </w:r>
      <w:r w:rsidRPr="002453A5">
        <w:t xml:space="preserve">he </w:t>
      </w:r>
      <w:r w:rsidR="00DA2893">
        <w:t>scope</w:t>
      </w:r>
      <w:r w:rsidRPr="002453A5">
        <w:t xml:space="preserve"> of the project is determined </w:t>
      </w:r>
      <w:r>
        <w:t>by a</w:t>
      </w:r>
      <w:r w:rsidRPr="002453A5">
        <w:t xml:space="preserve"> conjunction </w:t>
      </w:r>
      <w:r>
        <w:t>of</w:t>
      </w:r>
      <w:r w:rsidRPr="002453A5">
        <w:t xml:space="preserve"> the list of open-air cabin coverage areas and the list of settlements. The combination of these two lists is necessary</w:t>
      </w:r>
      <w:r>
        <w:t xml:space="preserve"> because</w:t>
      </w:r>
      <w:r w:rsidRPr="002453A5">
        <w:t xml:space="preserve"> the subject of the UFBB project is defined both in </w:t>
      </w:r>
      <w:r>
        <w:t xml:space="preserve">terms of </w:t>
      </w:r>
      <w:r w:rsidRPr="002453A5">
        <w:t>OCCAs (Outdoor Cabinet Coverage Area</w:t>
      </w:r>
      <w:r w:rsidR="00DA2893">
        <w:t>s</w:t>
      </w:r>
      <w:r w:rsidRPr="002453A5">
        <w:t xml:space="preserve">) </w:t>
      </w:r>
      <w:r>
        <w:t>as well as</w:t>
      </w:r>
      <w:r w:rsidRPr="002453A5">
        <w:t xml:space="preserve"> in terms of extra remote settlements (</w:t>
      </w:r>
      <w:r>
        <w:t xml:space="preserve">settlements </w:t>
      </w:r>
      <w:r w:rsidRPr="002453A5">
        <w:t>not included within</w:t>
      </w:r>
      <w:r>
        <w:t xml:space="preserve"> a</w:t>
      </w:r>
      <w:r w:rsidRPr="002453A5">
        <w:t xml:space="preserve"> 550m </w:t>
      </w:r>
      <w:r>
        <w:t xml:space="preserve">area </w:t>
      </w:r>
      <w:r w:rsidRPr="002453A5">
        <w:t xml:space="preserve">of coverage from the nearest open-air </w:t>
      </w:r>
      <w:r w:rsidRPr="00A449E8">
        <w:t xml:space="preserve">cabin). </w:t>
      </w:r>
    </w:p>
    <w:p w:rsidR="00781E12" w:rsidRPr="00A449E8" w:rsidRDefault="00781E12" w:rsidP="00781E12">
      <w:pPr>
        <w:pStyle w:val="List3"/>
      </w:pPr>
      <w:r w:rsidRPr="00A449E8">
        <w:lastRenderedPageBreak/>
        <w:t xml:space="preserve">The indicative list of OCCAs and remote settlements is included in the attached file. </w:t>
      </w:r>
    </w:p>
    <w:p w:rsidR="00781E12" w:rsidRPr="002453A5" w:rsidRDefault="00781E12" w:rsidP="00781E12">
      <w:pPr>
        <w:pStyle w:val="List3"/>
      </w:pPr>
      <w:r w:rsidRPr="002453A5">
        <w:t xml:space="preserve">In the event of a future expansion of the subsidized infrastructure through private investment (either by </w:t>
      </w:r>
      <w:r>
        <w:t>the SP</w:t>
      </w:r>
      <w:r w:rsidR="00A449E8">
        <w:t>C</w:t>
      </w:r>
      <w:r w:rsidRPr="002453A5">
        <w:t xml:space="preserve"> after the end of the construction phase, or by </w:t>
      </w:r>
      <w:r>
        <w:t>SP</w:t>
      </w:r>
      <w:r w:rsidR="00A449E8">
        <w:t>C</w:t>
      </w:r>
      <w:r>
        <w:t xml:space="preserve"> customers (providers)</w:t>
      </w:r>
      <w:r w:rsidRPr="002453A5">
        <w:t>, private or public), specific provisions will be implemented to ensure non-distortion of competition and will be specified in the Invitation</w:t>
      </w:r>
      <w:r>
        <w:t xml:space="preserve"> to Tender.</w:t>
      </w:r>
    </w:p>
    <w:p w:rsidR="00781E12" w:rsidRPr="00BC30E5" w:rsidRDefault="00781E12" w:rsidP="00781E12">
      <w:pPr>
        <w:pStyle w:val="List3"/>
      </w:pPr>
      <w:r w:rsidRPr="002453A5">
        <w:t xml:space="preserve"> </w:t>
      </w:r>
      <w:r w:rsidRPr="00015220">
        <w:t>The project will be implemented in lots. Each lot consists of a grouping of administrative divisions at the level of Regional Units. The total number of lots will be seven (7) so as to maximize competition and exploit economies of scale. The allocation of each Regional Unit</w:t>
      </w:r>
      <w:r>
        <w:t xml:space="preserve"> per lot is</w:t>
      </w:r>
      <w:r w:rsidRPr="00BC30E5">
        <w:t xml:space="preserve"> </w:t>
      </w:r>
      <w:r>
        <w:t>as follows</w:t>
      </w:r>
      <w:r w:rsidRPr="00BC30E5">
        <w:t xml:space="preserve">: </w:t>
      </w:r>
    </w:p>
    <w:tbl>
      <w:tblPr>
        <w:tblStyle w:val="ListTable4-Accent51"/>
        <w:tblW w:w="3980" w:type="dxa"/>
        <w:tblLook w:val="04A0" w:firstRow="1" w:lastRow="0" w:firstColumn="1" w:lastColumn="0" w:noHBand="0" w:noVBand="1"/>
      </w:tblPr>
      <w:tblGrid>
        <w:gridCol w:w="3240"/>
        <w:gridCol w:w="740"/>
      </w:tblGrid>
      <w:tr w:rsidR="00781E12" w:rsidRPr="00B45504" w:rsidTr="00781E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449E8" w:rsidRDefault="00A449E8" w:rsidP="00781E12">
            <w:pPr>
              <w:rPr>
                <w:bCs w:val="0"/>
                <w:lang w:val="en-US"/>
              </w:rPr>
            </w:pPr>
            <w:r>
              <w:rPr>
                <w:lang w:val="en-US"/>
              </w:rPr>
              <w:t>REGIONAL UNIT</w:t>
            </w:r>
          </w:p>
        </w:tc>
        <w:tc>
          <w:tcPr>
            <w:tcW w:w="740" w:type="dxa"/>
            <w:hideMark/>
          </w:tcPr>
          <w:p w:rsidR="00781E12" w:rsidRPr="00B45504" w:rsidRDefault="00781E12" w:rsidP="00781E12">
            <w:pPr>
              <w:cnfStyle w:val="100000000000" w:firstRow="1" w:lastRow="0" w:firstColumn="0" w:lastColumn="0" w:oddVBand="0" w:evenVBand="0" w:oddHBand="0" w:evenHBand="0" w:firstRowFirstColumn="0" w:firstRowLastColumn="0" w:lastRowFirstColumn="0" w:lastRowLastColumn="0"/>
              <w:rPr>
                <w:bCs w:val="0"/>
              </w:rPr>
            </w:pPr>
            <w:r w:rsidRPr="00B45504">
              <w:t>LOT</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RODOPI</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1</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DRAMA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1</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EVROS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1</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THASOS</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4</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KAVALA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4</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XANTHI</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1</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THESSALONIKI</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5</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IMATHIA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6</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KILKIS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5</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PELLA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2</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PIERIA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2</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SERRES</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4</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CHALKIDIKI</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4</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KOZANI</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6</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GREVENA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6</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KASTORIA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2</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FLORINA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2</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lastRenderedPageBreak/>
              <w:t>IOANNINA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2</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ARTA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6</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THESPROTIA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2</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PREVEZA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2</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LARISA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2</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KARDITSA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6</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MAGNESIA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2</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SPORADES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2</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TRIKALA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6</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FTHIOTIDA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7</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VIOTIA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7</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EYVIA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3</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EYRYTANIA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5</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FOKIDA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5</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CORFU</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2</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ZANTE</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1</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ITHAKA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5</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CEPHALLONIA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5</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LEYKAS</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5</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ACHAIA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5</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AITOLOAKARNANIA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5</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ILIA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1</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ARCADIA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1</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ARGOLIS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6</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lastRenderedPageBreak/>
              <w:t>CORINTH</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1</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LACONIA</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6</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MESSINIA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1</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DA2893">
            <w:pPr>
              <w:rPr>
                <w:lang w:val="en-US"/>
              </w:rPr>
            </w:pPr>
            <w:r>
              <w:rPr>
                <w:lang w:val="en-US"/>
              </w:rPr>
              <w:t xml:space="preserve">ATHENS CENTRAL </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7</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ATHENS NORTH</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7</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ATHENS WEST</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7</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ATHENS SOUTH</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7</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ATTICA EAST</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7</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ATTICA WEST</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7</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PIRAEUS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6</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ISLANDS</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6</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LESVOS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4</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IKARIA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4</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LIMNOS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4</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SAMOS</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4</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CHIOS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4</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SIROS</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3</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DA2893" w:rsidRDefault="00DA2893" w:rsidP="00781E12">
            <w:pPr>
              <w:rPr>
                <w:lang w:val="en-US"/>
              </w:rPr>
            </w:pPr>
            <w:r>
              <w:rPr>
                <w:lang w:val="en-US"/>
              </w:rPr>
              <w:t>ANDROS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3</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THIRA</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3</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CALYMNOS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7</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KARPATHOS</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7</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KEA - KYTHNOS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3</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COS</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7</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MELOS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3</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lastRenderedPageBreak/>
              <w:t>MYKONOS</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3</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NAXOS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3</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PAROS</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3</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RHODES</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7</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TINOS</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3</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IRAKLIO</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3</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LASITHI</w:t>
            </w:r>
          </w:p>
        </w:tc>
        <w:tc>
          <w:tcPr>
            <w:tcW w:w="74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7</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RETHYMNO</w:t>
            </w:r>
          </w:p>
        </w:tc>
        <w:tc>
          <w:tcPr>
            <w:tcW w:w="74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3</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3240" w:type="dxa"/>
            <w:hideMark/>
          </w:tcPr>
          <w:p w:rsidR="00781E12" w:rsidRPr="00AF254B" w:rsidRDefault="00AF254B" w:rsidP="00781E12">
            <w:pPr>
              <w:rPr>
                <w:lang w:val="en-US"/>
              </w:rPr>
            </w:pPr>
            <w:r>
              <w:rPr>
                <w:lang w:val="en-US"/>
              </w:rPr>
              <w:t>CHANIA</w:t>
            </w:r>
          </w:p>
        </w:tc>
        <w:tc>
          <w:tcPr>
            <w:tcW w:w="740" w:type="dxa"/>
            <w:hideMark/>
          </w:tcPr>
          <w:p w:rsidR="00781E12" w:rsidRPr="00B45504" w:rsidRDefault="00781E12" w:rsidP="00781E12">
            <w:pPr>
              <w:keepNext/>
              <w:cnfStyle w:val="000000000000" w:firstRow="0" w:lastRow="0" w:firstColumn="0" w:lastColumn="0" w:oddVBand="0" w:evenVBand="0" w:oddHBand="0" w:evenHBand="0" w:firstRowFirstColumn="0" w:firstRowLastColumn="0" w:lastRowFirstColumn="0" w:lastRowLastColumn="0"/>
            </w:pPr>
            <w:r w:rsidRPr="00B45504">
              <w:t>3</w:t>
            </w:r>
          </w:p>
        </w:tc>
      </w:tr>
    </w:tbl>
    <w:p w:rsidR="00781E12" w:rsidRPr="00B45504" w:rsidRDefault="00781E12" w:rsidP="00781E12">
      <w:pPr>
        <w:pStyle w:val="Caption"/>
        <w:rPr>
          <w:lang w:val="el-GR"/>
        </w:rPr>
      </w:pPr>
      <w:r w:rsidRPr="00B45504">
        <w:rPr>
          <w:lang w:val="el-GR"/>
        </w:rPr>
        <w:t xml:space="preserve">Πίνακας </w:t>
      </w:r>
      <w:r w:rsidRPr="00B45504">
        <w:rPr>
          <w:lang w:val="el-GR"/>
        </w:rPr>
        <w:fldChar w:fldCharType="begin"/>
      </w:r>
      <w:r w:rsidRPr="00B45504">
        <w:rPr>
          <w:lang w:val="el-GR"/>
        </w:rPr>
        <w:instrText xml:space="preserve"> SEQ Πίνακας \* ARABIC </w:instrText>
      </w:r>
      <w:r w:rsidRPr="00B45504">
        <w:rPr>
          <w:lang w:val="el-GR"/>
        </w:rPr>
        <w:fldChar w:fldCharType="separate"/>
      </w:r>
      <w:r>
        <w:rPr>
          <w:noProof/>
          <w:lang w:val="el-GR"/>
        </w:rPr>
        <w:t>1</w:t>
      </w:r>
      <w:r w:rsidRPr="00B45504">
        <w:rPr>
          <w:lang w:val="el-GR"/>
        </w:rPr>
        <w:fldChar w:fldCharType="end"/>
      </w:r>
      <w:r w:rsidRPr="00B45504">
        <w:rPr>
          <w:lang w:val="el-GR"/>
        </w:rPr>
        <w:t>: Κατανομή των Περιφερειακών Ενοτήτων της χώρας ανά lot</w:t>
      </w:r>
    </w:p>
    <w:p w:rsidR="00781E12" w:rsidRPr="00BC30E5" w:rsidRDefault="00781E12" w:rsidP="00781E12">
      <w:pPr>
        <w:pStyle w:val="List3"/>
      </w:pPr>
      <w:r w:rsidRPr="009629E8">
        <w:rPr>
          <w:lang w:val="en-GB"/>
        </w:rPr>
        <w:t xml:space="preserve">The allocation was made </w:t>
      </w:r>
      <w:r>
        <w:rPr>
          <w:lang w:val="en-GB"/>
        </w:rPr>
        <w:t xml:space="preserve">by balancing as </w:t>
      </w:r>
      <w:r w:rsidRPr="009629E8">
        <w:rPr>
          <w:lang w:val="en-GB"/>
        </w:rPr>
        <w:t>equal</w:t>
      </w:r>
      <w:r>
        <w:rPr>
          <w:lang w:val="en-GB"/>
        </w:rPr>
        <w:t>ly</w:t>
      </w:r>
      <w:r w:rsidRPr="009629E8">
        <w:rPr>
          <w:lang w:val="en-GB"/>
        </w:rPr>
        <w:t xml:space="preserve"> as possible </w:t>
      </w:r>
      <w:r>
        <w:rPr>
          <w:lang w:val="en-GB"/>
        </w:rPr>
        <w:t>the level of Total Investment and Public Contribution, taking into account that the IRR on private equity should be equal</w:t>
      </w:r>
      <w:r w:rsidRPr="009629E8">
        <w:rPr>
          <w:lang w:val="en-GB"/>
        </w:rPr>
        <w:t xml:space="preserve">. Based on this, </w:t>
      </w:r>
      <w:r>
        <w:fldChar w:fldCharType="begin"/>
      </w:r>
      <w:r>
        <w:instrText xml:space="preserve"> REF _Ref526509848 \h  \* MERGEFORMAT </w:instrText>
      </w:r>
      <w:r>
        <w:fldChar w:fldCharType="separate"/>
      </w:r>
      <w:r w:rsidRPr="009629E8">
        <w:rPr>
          <w:lang w:val="en-GB"/>
        </w:rPr>
        <w:t xml:space="preserve">Table </w:t>
      </w:r>
      <w:r>
        <w:rPr>
          <w:lang w:val="en-GB"/>
        </w:rPr>
        <w:t>2</w:t>
      </w:r>
      <w:r>
        <w:fldChar w:fldCharType="end"/>
      </w:r>
      <w:r w:rsidRPr="009629E8">
        <w:rPr>
          <w:lang w:val="en-GB"/>
        </w:rPr>
        <w:t xml:space="preserve"> summarises the total number of </w:t>
      </w:r>
      <w:r w:rsidR="00AF254B">
        <w:rPr>
          <w:lang w:val="en-GB"/>
        </w:rPr>
        <w:t>estimated</w:t>
      </w:r>
      <w:r w:rsidRPr="009629E8">
        <w:rPr>
          <w:lang w:val="en-GB"/>
        </w:rPr>
        <w:t xml:space="preserve"> </w:t>
      </w:r>
      <w:r w:rsidR="00AF254B">
        <w:t>connections</w:t>
      </w:r>
      <w:r w:rsidRPr="009629E8">
        <w:rPr>
          <w:lang w:val="en-GB"/>
        </w:rPr>
        <w:t xml:space="preserve"> per lot</w:t>
      </w:r>
      <w:r>
        <w:rPr>
          <w:lang w:val="en-GB"/>
        </w:rPr>
        <w:t xml:space="preserve"> </w:t>
      </w:r>
    </w:p>
    <w:tbl>
      <w:tblPr>
        <w:tblStyle w:val="ListTable4-Accent51"/>
        <w:tblW w:w="2335" w:type="dxa"/>
        <w:tblLook w:val="04A0" w:firstRow="1" w:lastRow="0" w:firstColumn="1" w:lastColumn="0" w:noHBand="0" w:noVBand="1"/>
      </w:tblPr>
      <w:tblGrid>
        <w:gridCol w:w="940"/>
        <w:gridCol w:w="1395"/>
      </w:tblGrid>
      <w:tr w:rsidR="00781E12" w:rsidRPr="00B45504" w:rsidTr="00781E12">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40" w:type="dxa"/>
            <w:hideMark/>
          </w:tcPr>
          <w:p w:rsidR="00781E12" w:rsidRPr="00B45504" w:rsidRDefault="00781E12" w:rsidP="00781E12">
            <w:pPr>
              <w:rPr>
                <w:b w:val="0"/>
                <w:bCs w:val="0"/>
              </w:rPr>
            </w:pPr>
            <w:r w:rsidRPr="00B45504">
              <w:t>LOT</w:t>
            </w:r>
          </w:p>
        </w:tc>
        <w:tc>
          <w:tcPr>
            <w:tcW w:w="1395" w:type="dxa"/>
            <w:hideMark/>
          </w:tcPr>
          <w:p w:rsidR="00781E12" w:rsidRPr="00AF254B" w:rsidRDefault="00AF254B" w:rsidP="00781E1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Estimated Connections</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0" w:type="dxa"/>
            <w:hideMark/>
          </w:tcPr>
          <w:p w:rsidR="00781E12" w:rsidRPr="00B45504" w:rsidRDefault="00781E12" w:rsidP="00781E12">
            <w:pPr>
              <w:rPr>
                <w:bCs w:val="0"/>
              </w:rPr>
            </w:pPr>
            <w:r w:rsidRPr="00B45504">
              <w:t>1</w:t>
            </w:r>
          </w:p>
        </w:tc>
        <w:tc>
          <w:tcPr>
            <w:tcW w:w="1395"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117,825</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940" w:type="dxa"/>
            <w:hideMark/>
          </w:tcPr>
          <w:p w:rsidR="00781E12" w:rsidRPr="00B45504" w:rsidRDefault="00781E12" w:rsidP="00781E12">
            <w:pPr>
              <w:rPr>
                <w:bCs w:val="0"/>
              </w:rPr>
            </w:pPr>
            <w:r w:rsidRPr="00B45504">
              <w:t>2</w:t>
            </w:r>
          </w:p>
        </w:tc>
        <w:tc>
          <w:tcPr>
            <w:tcW w:w="1395"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125,880</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0" w:type="dxa"/>
            <w:hideMark/>
          </w:tcPr>
          <w:p w:rsidR="00781E12" w:rsidRPr="00B45504" w:rsidRDefault="00781E12" w:rsidP="00781E12">
            <w:pPr>
              <w:rPr>
                <w:bCs w:val="0"/>
              </w:rPr>
            </w:pPr>
            <w:r w:rsidRPr="00B45504">
              <w:t>3</w:t>
            </w:r>
          </w:p>
        </w:tc>
        <w:tc>
          <w:tcPr>
            <w:tcW w:w="1395"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111,574</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940" w:type="dxa"/>
            <w:hideMark/>
          </w:tcPr>
          <w:p w:rsidR="00781E12" w:rsidRPr="00B45504" w:rsidRDefault="00781E12" w:rsidP="00781E12">
            <w:pPr>
              <w:rPr>
                <w:bCs w:val="0"/>
              </w:rPr>
            </w:pPr>
            <w:r w:rsidRPr="00B45504">
              <w:t>4</w:t>
            </w:r>
          </w:p>
        </w:tc>
        <w:tc>
          <w:tcPr>
            <w:tcW w:w="1395"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103,495</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0" w:type="dxa"/>
            <w:hideMark/>
          </w:tcPr>
          <w:p w:rsidR="00781E12" w:rsidRPr="00B45504" w:rsidRDefault="00781E12" w:rsidP="00781E12">
            <w:pPr>
              <w:rPr>
                <w:bCs w:val="0"/>
              </w:rPr>
            </w:pPr>
            <w:r w:rsidRPr="00B45504">
              <w:t>5</w:t>
            </w:r>
          </w:p>
        </w:tc>
        <w:tc>
          <w:tcPr>
            <w:tcW w:w="1395"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123,775</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940" w:type="dxa"/>
            <w:hideMark/>
          </w:tcPr>
          <w:p w:rsidR="00781E12" w:rsidRPr="00B45504" w:rsidRDefault="00781E12" w:rsidP="00781E12">
            <w:pPr>
              <w:rPr>
                <w:bCs w:val="0"/>
              </w:rPr>
            </w:pPr>
            <w:r w:rsidRPr="00B45504">
              <w:t>6</w:t>
            </w:r>
          </w:p>
        </w:tc>
        <w:tc>
          <w:tcPr>
            <w:tcW w:w="1395"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114,330</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0" w:type="dxa"/>
            <w:hideMark/>
          </w:tcPr>
          <w:p w:rsidR="00781E12" w:rsidRPr="00B45504" w:rsidRDefault="00781E12" w:rsidP="00781E12">
            <w:pPr>
              <w:rPr>
                <w:bCs w:val="0"/>
              </w:rPr>
            </w:pPr>
            <w:r w:rsidRPr="00B45504">
              <w:t>7</w:t>
            </w:r>
          </w:p>
        </w:tc>
        <w:tc>
          <w:tcPr>
            <w:tcW w:w="1395"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115,276</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940" w:type="dxa"/>
            <w:hideMark/>
          </w:tcPr>
          <w:p w:rsidR="00781E12" w:rsidRPr="00B45504" w:rsidRDefault="00781E12" w:rsidP="00781E12">
            <w:pPr>
              <w:rPr>
                <w:bCs w:val="0"/>
              </w:rPr>
            </w:pPr>
            <w:r w:rsidRPr="00B45504">
              <w:t>Σύνολο</w:t>
            </w:r>
          </w:p>
        </w:tc>
        <w:tc>
          <w:tcPr>
            <w:tcW w:w="1395"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812,155</w:t>
            </w:r>
          </w:p>
        </w:tc>
      </w:tr>
    </w:tbl>
    <w:p w:rsidR="00781E12" w:rsidRPr="00B45504" w:rsidRDefault="00781E12" w:rsidP="00781E12">
      <w:pPr>
        <w:pStyle w:val="Caption"/>
        <w:rPr>
          <w:lang w:val="el-GR"/>
        </w:rPr>
      </w:pPr>
      <w:r w:rsidRPr="00B45504">
        <w:rPr>
          <w:lang w:val="el-GR"/>
        </w:rPr>
        <w:t xml:space="preserve">Πίνακας </w:t>
      </w:r>
      <w:r w:rsidRPr="00B45504">
        <w:rPr>
          <w:lang w:val="el-GR"/>
        </w:rPr>
        <w:fldChar w:fldCharType="begin"/>
      </w:r>
      <w:r w:rsidRPr="00B45504">
        <w:rPr>
          <w:lang w:val="el-GR"/>
        </w:rPr>
        <w:instrText xml:space="preserve"> SEQ Πίνακας \* ARABIC </w:instrText>
      </w:r>
      <w:r w:rsidRPr="00B45504">
        <w:rPr>
          <w:lang w:val="el-GR"/>
        </w:rPr>
        <w:fldChar w:fldCharType="separate"/>
      </w:r>
      <w:r>
        <w:rPr>
          <w:noProof/>
          <w:lang w:val="el-GR"/>
        </w:rPr>
        <w:t>2</w:t>
      </w:r>
      <w:r w:rsidRPr="00B45504">
        <w:rPr>
          <w:lang w:val="el-GR"/>
        </w:rPr>
        <w:fldChar w:fldCharType="end"/>
      </w:r>
      <w:r w:rsidRPr="00B45504">
        <w:rPr>
          <w:lang w:val="el-GR"/>
        </w:rPr>
        <w:t>: Εκτιμώμενες συνδέσεις ανά lot</w:t>
      </w:r>
    </w:p>
    <w:p w:rsidR="00781E12" w:rsidRPr="00B45504" w:rsidRDefault="00781E12" w:rsidP="00781E12">
      <w:pPr>
        <w:pStyle w:val="List2"/>
        <w:rPr>
          <w:lang w:val="el-GR"/>
        </w:rPr>
      </w:pPr>
      <w:r>
        <w:t>Personal Data</w:t>
      </w:r>
    </w:p>
    <w:p w:rsidR="00781E12" w:rsidRPr="00434343" w:rsidRDefault="00781E12" w:rsidP="00781E12">
      <w:pPr>
        <w:pStyle w:val="List2content"/>
        <w:rPr>
          <w:lang w:val="en-US"/>
        </w:rPr>
      </w:pPr>
      <w:r w:rsidRPr="00FC74C3">
        <w:rPr>
          <w:lang w:val="en-US"/>
        </w:rPr>
        <w:lastRenderedPageBreak/>
        <w:t>The</w:t>
      </w:r>
      <w:r w:rsidRPr="00210BBF">
        <w:rPr>
          <w:lang w:val="en-US"/>
        </w:rPr>
        <w:t xml:space="preserve"> </w:t>
      </w:r>
      <w:r w:rsidR="00A449E8">
        <w:rPr>
          <w:lang w:val="en-US"/>
        </w:rPr>
        <w:t>Contracting</w:t>
      </w:r>
      <w:r w:rsidRPr="00210BBF">
        <w:rPr>
          <w:lang w:val="en-US"/>
        </w:rPr>
        <w:t xml:space="preserve"> </w:t>
      </w:r>
      <w:r w:rsidRPr="00FC74C3">
        <w:rPr>
          <w:lang w:val="en-US"/>
        </w:rPr>
        <w:t>Authority</w:t>
      </w:r>
      <w:r w:rsidRPr="00210BBF">
        <w:rPr>
          <w:lang w:val="en-US"/>
        </w:rPr>
        <w:t xml:space="preserve"> </w:t>
      </w:r>
      <w:r>
        <w:rPr>
          <w:lang w:val="en-US"/>
        </w:rPr>
        <w:t>is</w:t>
      </w:r>
      <w:r w:rsidRPr="00210BBF">
        <w:rPr>
          <w:lang w:val="en-US"/>
        </w:rPr>
        <w:t xml:space="preserve"> </w:t>
      </w:r>
      <w:r>
        <w:rPr>
          <w:lang w:val="en-US"/>
        </w:rPr>
        <w:t>responsible</w:t>
      </w:r>
      <w:r w:rsidRPr="00210BBF">
        <w:rPr>
          <w:lang w:val="en-US"/>
        </w:rPr>
        <w:t xml:space="preserve"> </w:t>
      </w:r>
      <w:r w:rsidRPr="00FC74C3">
        <w:rPr>
          <w:lang w:val="en-US"/>
        </w:rPr>
        <w:t>for</w:t>
      </w:r>
      <w:r w:rsidRPr="00210BBF">
        <w:rPr>
          <w:lang w:val="en-US"/>
        </w:rPr>
        <w:t xml:space="preserve"> </w:t>
      </w:r>
      <w:r w:rsidRPr="00FC74C3">
        <w:rPr>
          <w:lang w:val="en-US"/>
        </w:rPr>
        <w:t>the</w:t>
      </w:r>
      <w:r w:rsidRPr="00210BBF">
        <w:rPr>
          <w:lang w:val="en-US"/>
        </w:rPr>
        <w:t xml:space="preserve"> </w:t>
      </w:r>
      <w:r>
        <w:rPr>
          <w:lang w:val="en-US"/>
        </w:rPr>
        <w:t>processing</w:t>
      </w:r>
      <w:r w:rsidRPr="00210BBF">
        <w:rPr>
          <w:lang w:val="en-US"/>
        </w:rPr>
        <w:t xml:space="preserve"> </w:t>
      </w:r>
      <w:r>
        <w:rPr>
          <w:lang w:val="en-US"/>
        </w:rPr>
        <w:t>of</w:t>
      </w:r>
      <w:r w:rsidRPr="00210BBF">
        <w:rPr>
          <w:lang w:val="en-US"/>
        </w:rPr>
        <w:t xml:space="preserve"> </w:t>
      </w:r>
      <w:r w:rsidRPr="00FC74C3">
        <w:rPr>
          <w:lang w:val="en-US"/>
        </w:rPr>
        <w:t>individuals</w:t>
      </w:r>
      <w:r w:rsidRPr="00210BBF">
        <w:rPr>
          <w:lang w:val="en-US"/>
        </w:rPr>
        <w:t xml:space="preserve">’ </w:t>
      </w:r>
      <w:r w:rsidRPr="00FC74C3">
        <w:rPr>
          <w:lang w:val="en-US"/>
        </w:rPr>
        <w:t>personal</w:t>
      </w:r>
      <w:r w:rsidRPr="00210BBF">
        <w:rPr>
          <w:lang w:val="en-US"/>
        </w:rPr>
        <w:t xml:space="preserve"> </w:t>
      </w:r>
      <w:r w:rsidRPr="00FC74C3">
        <w:rPr>
          <w:lang w:val="en-US"/>
        </w:rPr>
        <w:t>data</w:t>
      </w:r>
      <w:r w:rsidRPr="00210BBF">
        <w:rPr>
          <w:lang w:val="en-US"/>
        </w:rPr>
        <w:t xml:space="preserve"> </w:t>
      </w:r>
      <w:r>
        <w:rPr>
          <w:lang w:val="en-US"/>
        </w:rPr>
        <w:t>which</w:t>
      </w:r>
      <w:r w:rsidRPr="00210BBF">
        <w:rPr>
          <w:lang w:val="en-US"/>
        </w:rPr>
        <w:t xml:space="preserve"> </w:t>
      </w:r>
      <w:r w:rsidRPr="00FC74C3">
        <w:rPr>
          <w:lang w:val="en-US"/>
        </w:rPr>
        <w:t>will</w:t>
      </w:r>
      <w:r w:rsidRPr="00210BBF">
        <w:rPr>
          <w:lang w:val="en-US"/>
        </w:rPr>
        <w:t xml:space="preserve"> </w:t>
      </w:r>
      <w:r w:rsidRPr="00FC74C3">
        <w:rPr>
          <w:lang w:val="en-US"/>
        </w:rPr>
        <w:t>be</w:t>
      </w:r>
      <w:r w:rsidRPr="00210BBF">
        <w:rPr>
          <w:lang w:val="en-US"/>
        </w:rPr>
        <w:t xml:space="preserve"> </w:t>
      </w:r>
      <w:r w:rsidRPr="00FC74C3">
        <w:rPr>
          <w:lang w:val="en-US"/>
        </w:rPr>
        <w:t>collected</w:t>
      </w:r>
      <w:r w:rsidRPr="00210BBF">
        <w:rPr>
          <w:lang w:val="en-US"/>
        </w:rPr>
        <w:t xml:space="preserve"> </w:t>
      </w:r>
      <w:r>
        <w:rPr>
          <w:lang w:val="en-US"/>
        </w:rPr>
        <w:t>during</w:t>
      </w:r>
      <w:r w:rsidRPr="00210BBF">
        <w:rPr>
          <w:lang w:val="en-US"/>
        </w:rPr>
        <w:t xml:space="preserve"> </w:t>
      </w:r>
      <w:r w:rsidRPr="00FC74C3">
        <w:rPr>
          <w:lang w:val="en-US"/>
        </w:rPr>
        <w:t>the</w:t>
      </w:r>
      <w:r w:rsidRPr="00210BBF">
        <w:rPr>
          <w:lang w:val="en-US"/>
        </w:rPr>
        <w:t xml:space="preserve"> </w:t>
      </w:r>
      <w:r w:rsidRPr="00FC74C3">
        <w:rPr>
          <w:lang w:val="en-US"/>
        </w:rPr>
        <w:t>Tender</w:t>
      </w:r>
      <w:r w:rsidR="00AF254B">
        <w:rPr>
          <w:lang w:val="en-US"/>
        </w:rPr>
        <w:t>ing</w:t>
      </w:r>
      <w:r w:rsidRPr="00210BBF">
        <w:rPr>
          <w:lang w:val="en-US"/>
        </w:rPr>
        <w:t xml:space="preserve"> </w:t>
      </w:r>
      <w:r>
        <w:rPr>
          <w:lang w:val="en-US"/>
        </w:rPr>
        <w:t>Procedure</w:t>
      </w:r>
      <w:r w:rsidRPr="00210BBF">
        <w:rPr>
          <w:lang w:val="en-US"/>
        </w:rPr>
        <w:t xml:space="preserve">. </w:t>
      </w:r>
      <w:r>
        <w:rPr>
          <w:lang w:val="en-US"/>
        </w:rPr>
        <w:t>Th</w:t>
      </w:r>
      <w:r w:rsidRPr="00FC74C3">
        <w:rPr>
          <w:lang w:val="en-US"/>
        </w:rPr>
        <w:t>e</w:t>
      </w:r>
      <w:r w:rsidRPr="00210BBF">
        <w:rPr>
          <w:lang w:val="en-US"/>
        </w:rPr>
        <w:t xml:space="preserve"> </w:t>
      </w:r>
      <w:r w:rsidRPr="00FC74C3">
        <w:rPr>
          <w:lang w:val="en-US"/>
        </w:rPr>
        <w:t>processing</w:t>
      </w:r>
      <w:r w:rsidRPr="00210BBF">
        <w:rPr>
          <w:lang w:val="en-US"/>
        </w:rPr>
        <w:t xml:space="preserve"> </w:t>
      </w:r>
      <w:r w:rsidRPr="00FC74C3">
        <w:rPr>
          <w:lang w:val="en-US"/>
        </w:rPr>
        <w:t>of</w:t>
      </w:r>
      <w:r w:rsidRPr="00210BBF">
        <w:rPr>
          <w:lang w:val="en-US"/>
        </w:rPr>
        <w:t xml:space="preserve"> </w:t>
      </w:r>
      <w:r w:rsidRPr="00FC74C3">
        <w:rPr>
          <w:lang w:val="en-US"/>
        </w:rPr>
        <w:t>such</w:t>
      </w:r>
      <w:r w:rsidRPr="00210BBF">
        <w:rPr>
          <w:lang w:val="en-US"/>
        </w:rPr>
        <w:t xml:space="preserve"> </w:t>
      </w:r>
      <w:r w:rsidRPr="00FC74C3">
        <w:rPr>
          <w:lang w:val="en-US"/>
        </w:rPr>
        <w:t>data</w:t>
      </w:r>
      <w:r w:rsidRPr="00210BBF">
        <w:rPr>
          <w:lang w:val="en-US"/>
        </w:rPr>
        <w:t xml:space="preserve"> </w:t>
      </w:r>
      <w:r w:rsidRPr="00FC74C3">
        <w:rPr>
          <w:lang w:val="en-US"/>
        </w:rPr>
        <w:t>is</w:t>
      </w:r>
      <w:r w:rsidRPr="00210BBF">
        <w:rPr>
          <w:lang w:val="en-US"/>
        </w:rPr>
        <w:t xml:space="preserve"> </w:t>
      </w:r>
      <w:r w:rsidRPr="00FC74C3">
        <w:rPr>
          <w:lang w:val="en-US"/>
        </w:rPr>
        <w:t>done</w:t>
      </w:r>
      <w:r w:rsidRPr="00210BBF">
        <w:rPr>
          <w:lang w:val="en-US"/>
        </w:rPr>
        <w:t xml:space="preserve"> </w:t>
      </w:r>
      <w:r w:rsidRPr="00FC74C3">
        <w:rPr>
          <w:lang w:val="en-US"/>
        </w:rPr>
        <w:t>in</w:t>
      </w:r>
      <w:r w:rsidRPr="00210BBF">
        <w:rPr>
          <w:lang w:val="en-US"/>
        </w:rPr>
        <w:t xml:space="preserve"> </w:t>
      </w:r>
      <w:r w:rsidRPr="00FC74C3">
        <w:rPr>
          <w:lang w:val="en-US"/>
        </w:rPr>
        <w:t>accordance</w:t>
      </w:r>
      <w:r w:rsidRPr="00210BBF">
        <w:rPr>
          <w:lang w:val="en-US"/>
        </w:rPr>
        <w:t xml:space="preserve"> </w:t>
      </w:r>
      <w:r w:rsidRPr="00FC74C3">
        <w:rPr>
          <w:lang w:val="en-US"/>
        </w:rPr>
        <w:t>with</w:t>
      </w:r>
      <w:r w:rsidRPr="00210BBF">
        <w:rPr>
          <w:lang w:val="en-US"/>
        </w:rPr>
        <w:t xml:space="preserve"> </w:t>
      </w:r>
      <w:r w:rsidRPr="00FC74C3">
        <w:rPr>
          <w:lang w:val="en-US"/>
        </w:rPr>
        <w:t>the</w:t>
      </w:r>
      <w:r w:rsidRPr="00210BBF">
        <w:rPr>
          <w:lang w:val="en-US"/>
        </w:rPr>
        <w:t xml:space="preserve"> </w:t>
      </w:r>
      <w:r w:rsidRPr="00FC74C3">
        <w:rPr>
          <w:lang w:val="en-US"/>
        </w:rPr>
        <w:t>provisions</w:t>
      </w:r>
      <w:r w:rsidRPr="00210BBF">
        <w:rPr>
          <w:lang w:val="en-US"/>
        </w:rPr>
        <w:t xml:space="preserve"> </w:t>
      </w:r>
      <w:r w:rsidRPr="00FC74C3">
        <w:rPr>
          <w:lang w:val="en-US"/>
        </w:rPr>
        <w:t>of</w:t>
      </w:r>
      <w:r w:rsidRPr="00210BBF">
        <w:rPr>
          <w:lang w:val="en-US"/>
        </w:rPr>
        <w:t xml:space="preserve"> </w:t>
      </w:r>
      <w:r w:rsidRPr="00FC74C3">
        <w:rPr>
          <w:lang w:val="en-US"/>
        </w:rPr>
        <w:t>the</w:t>
      </w:r>
      <w:r w:rsidRPr="00210BBF">
        <w:rPr>
          <w:lang w:val="en-US"/>
        </w:rPr>
        <w:t xml:space="preserve"> </w:t>
      </w:r>
      <w:r w:rsidRPr="00FC74C3">
        <w:rPr>
          <w:lang w:val="en-US"/>
        </w:rPr>
        <w:t>data</w:t>
      </w:r>
      <w:r w:rsidRPr="00210BBF">
        <w:rPr>
          <w:lang w:val="en-US"/>
        </w:rPr>
        <w:t xml:space="preserve"> </w:t>
      </w:r>
      <w:r w:rsidRPr="00FC74C3">
        <w:rPr>
          <w:lang w:val="en-US"/>
        </w:rPr>
        <w:t>protection</w:t>
      </w:r>
      <w:r w:rsidRPr="00210BBF">
        <w:rPr>
          <w:lang w:val="en-US"/>
        </w:rPr>
        <w:t xml:space="preserve"> </w:t>
      </w:r>
      <w:r w:rsidRPr="00FC74C3">
        <w:rPr>
          <w:lang w:val="en-US"/>
        </w:rPr>
        <w:t>legislation</w:t>
      </w:r>
      <w:r w:rsidRPr="00210BBF">
        <w:rPr>
          <w:lang w:val="en-US"/>
        </w:rPr>
        <w:t xml:space="preserve"> </w:t>
      </w:r>
      <w:r w:rsidRPr="00FC74C3">
        <w:rPr>
          <w:lang w:val="en-US"/>
        </w:rPr>
        <w:t>as</w:t>
      </w:r>
      <w:r w:rsidRPr="00210BBF">
        <w:rPr>
          <w:lang w:val="en-US"/>
        </w:rPr>
        <w:t xml:space="preserve"> </w:t>
      </w:r>
      <w:r w:rsidRPr="00FC74C3">
        <w:rPr>
          <w:lang w:val="en-US"/>
        </w:rPr>
        <w:t>applicable</w:t>
      </w:r>
      <w:r w:rsidRPr="00210BBF">
        <w:rPr>
          <w:lang w:val="en-US"/>
        </w:rPr>
        <w:t xml:space="preserve">. Such personal data may be disclosed to entities to which the </w:t>
      </w:r>
      <w:r w:rsidR="00A449E8">
        <w:rPr>
          <w:lang w:val="en-US"/>
        </w:rPr>
        <w:t>Contracting</w:t>
      </w:r>
      <w:r w:rsidRPr="00210BBF">
        <w:rPr>
          <w:lang w:val="en-US"/>
        </w:rPr>
        <w:t xml:space="preserve"> Authority entrusts the execution of a specific </w:t>
      </w:r>
      <w:r>
        <w:rPr>
          <w:lang w:val="en-US"/>
        </w:rPr>
        <w:t xml:space="preserve">task on its behalf, </w:t>
      </w:r>
      <w:proofErr w:type="spellStart"/>
      <w:r w:rsidR="00A449E8">
        <w:rPr>
          <w:lang w:val="en-US"/>
        </w:rPr>
        <w:t>ie</w:t>
      </w:r>
      <w:proofErr w:type="spellEnd"/>
      <w:r w:rsidRPr="00210BBF">
        <w:rPr>
          <w:lang w:val="en-US"/>
        </w:rPr>
        <w:t xml:space="preserve"> its </w:t>
      </w:r>
      <w:r>
        <w:rPr>
          <w:lang w:val="en-US"/>
        </w:rPr>
        <w:t>consultants</w:t>
      </w:r>
      <w:r w:rsidRPr="00210BBF">
        <w:rPr>
          <w:lang w:val="en-US"/>
        </w:rPr>
        <w:t xml:space="preserve">, </w:t>
      </w:r>
      <w:r>
        <w:rPr>
          <w:lang w:val="en-US"/>
        </w:rPr>
        <w:t>executives</w:t>
      </w:r>
      <w:r w:rsidRPr="00210BBF">
        <w:rPr>
          <w:lang w:val="en-US"/>
        </w:rPr>
        <w:t xml:space="preserve"> and other </w:t>
      </w:r>
      <w:r>
        <w:rPr>
          <w:lang w:val="en-US"/>
        </w:rPr>
        <w:t>agents</w:t>
      </w:r>
      <w:r w:rsidRPr="00210BBF">
        <w:rPr>
          <w:lang w:val="en-US"/>
        </w:rPr>
        <w:t>, as part of their legitimate activities prov</w:t>
      </w:r>
      <w:r>
        <w:rPr>
          <w:lang w:val="en-US"/>
        </w:rPr>
        <w:t>ided that confidentiality is respected</w:t>
      </w:r>
      <w:r w:rsidRPr="00210BBF">
        <w:rPr>
          <w:lang w:val="en-US"/>
        </w:rPr>
        <w:t>, as well as to public bodies and judicial authorities, within their sphere of competence</w:t>
      </w:r>
      <w:r>
        <w:rPr>
          <w:lang w:val="en-US"/>
        </w:rPr>
        <w:t xml:space="preserve">. The data </w:t>
      </w:r>
      <w:r w:rsidRPr="00434343">
        <w:rPr>
          <w:lang w:val="en-US"/>
        </w:rPr>
        <w:t xml:space="preserve">processing is </w:t>
      </w:r>
      <w:r>
        <w:rPr>
          <w:lang w:val="en-US"/>
        </w:rPr>
        <w:t>carried out for the</w:t>
      </w:r>
      <w:r w:rsidRPr="00434343">
        <w:rPr>
          <w:lang w:val="en-US"/>
        </w:rPr>
        <w:t xml:space="preserve"> purpose</w:t>
      </w:r>
      <w:r>
        <w:rPr>
          <w:lang w:val="en-US"/>
        </w:rPr>
        <w:t>s</w:t>
      </w:r>
      <w:r w:rsidRPr="00434343">
        <w:rPr>
          <w:lang w:val="en-US"/>
        </w:rPr>
        <w:t xml:space="preserve"> of </w:t>
      </w:r>
      <w:r>
        <w:rPr>
          <w:lang w:val="en-US"/>
        </w:rPr>
        <w:t>evaluating</w:t>
      </w:r>
      <w:r w:rsidRPr="00434343">
        <w:rPr>
          <w:lang w:val="en-US"/>
        </w:rPr>
        <w:t xml:space="preserve"> the Ex</w:t>
      </w:r>
      <w:r>
        <w:rPr>
          <w:lang w:val="en-US"/>
        </w:rPr>
        <w:t xml:space="preserve">pressions of Interest </w:t>
      </w:r>
      <w:r w:rsidR="00AF254B">
        <w:rPr>
          <w:lang w:val="en-US"/>
        </w:rPr>
        <w:t>folders</w:t>
      </w:r>
      <w:r>
        <w:rPr>
          <w:lang w:val="en-US"/>
        </w:rPr>
        <w:t xml:space="preserve">, </w:t>
      </w:r>
      <w:r w:rsidRPr="00434343">
        <w:rPr>
          <w:lang w:val="en-US"/>
        </w:rPr>
        <w:t>fulfill</w:t>
      </w:r>
      <w:r>
        <w:rPr>
          <w:lang w:val="en-US"/>
        </w:rPr>
        <w:t>ing</w:t>
      </w:r>
      <w:r w:rsidRPr="00434343">
        <w:rPr>
          <w:lang w:val="en-US"/>
        </w:rPr>
        <w:t xml:space="preserve"> the statutory obligations of the </w:t>
      </w:r>
      <w:r w:rsidR="00A449E8">
        <w:rPr>
          <w:lang w:val="en-US"/>
        </w:rPr>
        <w:t>Contracting</w:t>
      </w:r>
      <w:r w:rsidRPr="00434343">
        <w:rPr>
          <w:lang w:val="en-US"/>
        </w:rPr>
        <w:t xml:space="preserve"> Authority, inform</w:t>
      </w:r>
      <w:r>
        <w:rPr>
          <w:lang w:val="en-US"/>
        </w:rPr>
        <w:t>ing</w:t>
      </w:r>
      <w:r w:rsidRPr="00434343">
        <w:rPr>
          <w:lang w:val="en-US"/>
        </w:rPr>
        <w:t xml:space="preserve"> the </w:t>
      </w:r>
      <w:r w:rsidRPr="00A449E8">
        <w:rPr>
          <w:lang w:val="en-US"/>
        </w:rPr>
        <w:t>Participants</w:t>
      </w:r>
      <w:r w:rsidRPr="00434343">
        <w:rPr>
          <w:lang w:val="en-US"/>
        </w:rPr>
        <w:t xml:space="preserve"> about the evaluation of their submitted Expression of Interest </w:t>
      </w:r>
      <w:r w:rsidR="00A449E8">
        <w:rPr>
          <w:lang w:val="en-US"/>
        </w:rPr>
        <w:t>folder</w:t>
      </w:r>
      <w:r w:rsidRPr="00434343">
        <w:rPr>
          <w:lang w:val="en-US"/>
        </w:rPr>
        <w:t>, as well as</w:t>
      </w:r>
      <w:r>
        <w:rPr>
          <w:lang w:val="en-US"/>
        </w:rPr>
        <w:t xml:space="preserve"> for</w:t>
      </w:r>
      <w:r w:rsidRPr="00434343">
        <w:rPr>
          <w:lang w:val="en-US"/>
        </w:rPr>
        <w:t xml:space="preserve"> the overall security and protection of transactions</w:t>
      </w:r>
      <w:r>
        <w:rPr>
          <w:lang w:val="en-US"/>
        </w:rPr>
        <w:t>.</w:t>
      </w:r>
    </w:p>
    <w:p w:rsidR="00781E12" w:rsidRPr="009425B3" w:rsidRDefault="00781E12" w:rsidP="00781E12">
      <w:pPr>
        <w:pStyle w:val="List2content"/>
        <w:rPr>
          <w:lang w:val="en-US"/>
        </w:rPr>
      </w:pPr>
      <w:r>
        <w:rPr>
          <w:lang w:val="en-US"/>
        </w:rPr>
        <w:t>Individuals</w:t>
      </w:r>
      <w:r w:rsidRPr="009425B3">
        <w:rPr>
          <w:lang w:val="en-US"/>
        </w:rPr>
        <w:t xml:space="preserve"> </w:t>
      </w:r>
      <w:r>
        <w:rPr>
          <w:lang w:val="en-US"/>
        </w:rPr>
        <w:t>submitting</w:t>
      </w:r>
      <w:r w:rsidRPr="009425B3">
        <w:rPr>
          <w:lang w:val="en-US"/>
        </w:rPr>
        <w:t xml:space="preserve"> </w:t>
      </w:r>
      <w:r>
        <w:rPr>
          <w:lang w:val="en-US"/>
        </w:rPr>
        <w:t>an</w:t>
      </w:r>
      <w:r w:rsidRPr="009425B3">
        <w:rPr>
          <w:lang w:val="en-US"/>
        </w:rPr>
        <w:t xml:space="preserve"> </w:t>
      </w:r>
      <w:r w:rsidRPr="00434343">
        <w:rPr>
          <w:lang w:val="en-US"/>
        </w:rPr>
        <w:t>Expression</w:t>
      </w:r>
      <w:r w:rsidRPr="009425B3">
        <w:rPr>
          <w:lang w:val="en-US"/>
        </w:rPr>
        <w:t xml:space="preserve"> </w:t>
      </w:r>
      <w:r w:rsidRPr="00434343">
        <w:rPr>
          <w:lang w:val="en-US"/>
        </w:rPr>
        <w:t>of</w:t>
      </w:r>
      <w:r w:rsidRPr="009425B3">
        <w:rPr>
          <w:lang w:val="en-US"/>
        </w:rPr>
        <w:t xml:space="preserve"> </w:t>
      </w:r>
      <w:r w:rsidRPr="00434343">
        <w:rPr>
          <w:lang w:val="en-US"/>
        </w:rPr>
        <w:t>Interest</w:t>
      </w:r>
      <w:r w:rsidRPr="009425B3">
        <w:rPr>
          <w:lang w:val="en-US"/>
        </w:rPr>
        <w:t xml:space="preserve"> </w:t>
      </w:r>
      <w:r w:rsidR="00A449E8" w:rsidRPr="00A449E8">
        <w:rPr>
          <w:lang w:val="en-US"/>
        </w:rPr>
        <w:t>Folder</w:t>
      </w:r>
      <w:r w:rsidRPr="00A449E8">
        <w:rPr>
          <w:lang w:val="en-US"/>
        </w:rPr>
        <w:t xml:space="preserve"> as Participants or as legal representatives of a Participant (being a legal entity or an association</w:t>
      </w:r>
      <w:r w:rsidR="00A449E8" w:rsidRPr="00A449E8">
        <w:rPr>
          <w:lang w:val="en-US"/>
        </w:rPr>
        <w:t>/consortium</w:t>
      </w:r>
      <w:r w:rsidRPr="00A449E8">
        <w:rPr>
          <w:lang w:val="en-US"/>
        </w:rPr>
        <w:t>), agree to the processing of the above mentioned personal data for the set purposes and</w:t>
      </w:r>
      <w:r w:rsidRPr="009425B3">
        <w:rPr>
          <w:lang w:val="en-US"/>
        </w:rPr>
        <w:t xml:space="preserve"> retain all their statutory rights of access, </w:t>
      </w:r>
      <w:r w:rsidR="00A449E8">
        <w:rPr>
          <w:lang w:val="en-US"/>
        </w:rPr>
        <w:t>rectification</w:t>
      </w:r>
      <w:r w:rsidRPr="009425B3">
        <w:rPr>
          <w:lang w:val="en-US"/>
        </w:rPr>
        <w:t>, refusal to</w:t>
      </w:r>
      <w:r>
        <w:rPr>
          <w:lang w:val="en-US"/>
        </w:rPr>
        <w:t xml:space="preserve"> the</w:t>
      </w:r>
      <w:r w:rsidRPr="009425B3">
        <w:rPr>
          <w:lang w:val="en-US"/>
        </w:rPr>
        <w:t xml:space="preserve"> process</w:t>
      </w:r>
      <w:r>
        <w:rPr>
          <w:lang w:val="en-US"/>
        </w:rPr>
        <w:t>ing</w:t>
      </w:r>
      <w:r w:rsidRPr="009425B3">
        <w:rPr>
          <w:lang w:val="en-US"/>
        </w:rPr>
        <w:t xml:space="preserve"> and revocation of their consent</w:t>
      </w:r>
      <w:r>
        <w:rPr>
          <w:lang w:val="en-US"/>
        </w:rPr>
        <w:t>,</w:t>
      </w:r>
      <w:r w:rsidRPr="009425B3">
        <w:rPr>
          <w:lang w:val="en-US"/>
        </w:rPr>
        <w:t xml:space="preserve"> in accordance with </w:t>
      </w:r>
      <w:r w:rsidR="00AF254B">
        <w:rPr>
          <w:lang w:val="en-US"/>
        </w:rPr>
        <w:t>Annex</w:t>
      </w:r>
      <w:r w:rsidRPr="009425B3">
        <w:rPr>
          <w:lang w:val="en-US"/>
        </w:rPr>
        <w:t xml:space="preserve"> 9</w:t>
      </w:r>
      <w:r>
        <w:rPr>
          <w:lang w:val="en-US"/>
        </w:rPr>
        <w:t>.</w:t>
      </w:r>
      <w:r w:rsidRPr="009425B3">
        <w:rPr>
          <w:lang w:val="en-US"/>
        </w:rPr>
        <w:t xml:space="preserve"> The relevant statement is signed after the date of publication of </w:t>
      </w:r>
      <w:r>
        <w:rPr>
          <w:lang w:val="en-US"/>
        </w:rPr>
        <w:t>the present</w:t>
      </w:r>
      <w:r w:rsidRPr="009425B3">
        <w:rPr>
          <w:lang w:val="en-US"/>
        </w:rPr>
        <w:t xml:space="preserve"> document and is included in the </w:t>
      </w:r>
      <w:r w:rsidRPr="00434343">
        <w:rPr>
          <w:lang w:val="en-US"/>
        </w:rPr>
        <w:t>Ex</w:t>
      </w:r>
      <w:r w:rsidR="00A449E8">
        <w:rPr>
          <w:lang w:val="en-US"/>
        </w:rPr>
        <w:t>pression</w:t>
      </w:r>
      <w:r>
        <w:rPr>
          <w:lang w:val="en-US"/>
        </w:rPr>
        <w:t xml:space="preserve"> of Interest </w:t>
      </w:r>
      <w:r w:rsidR="00A449E8">
        <w:rPr>
          <w:lang w:val="en-US"/>
        </w:rPr>
        <w:t>Folder</w:t>
      </w:r>
      <w:r w:rsidRPr="009425B3">
        <w:rPr>
          <w:lang w:val="en-US"/>
        </w:rPr>
        <w:t xml:space="preserve"> (Subfold</w:t>
      </w:r>
      <w:r>
        <w:rPr>
          <w:lang w:val="en-US"/>
        </w:rPr>
        <w:t>er</w:t>
      </w:r>
      <w:r w:rsidRPr="009425B3">
        <w:rPr>
          <w:lang w:val="en-US"/>
        </w:rPr>
        <w:t xml:space="preserve"> A)</w:t>
      </w:r>
    </w:p>
    <w:p w:rsidR="00781E12" w:rsidRPr="00084391" w:rsidRDefault="00781E12" w:rsidP="00781E12">
      <w:pPr>
        <w:pStyle w:val="List2"/>
      </w:pPr>
      <w:bookmarkStart w:id="5" w:name="_Toc6852788"/>
      <w:r w:rsidRPr="00084391">
        <w:t xml:space="preserve">Confidentiality of existing network information and conditions for using such networks </w:t>
      </w:r>
      <w:bookmarkEnd w:id="5"/>
    </w:p>
    <w:p w:rsidR="00781E12" w:rsidRPr="00542949" w:rsidRDefault="00781E12" w:rsidP="00781E12">
      <w:pPr>
        <w:pStyle w:val="List3"/>
      </w:pPr>
      <w:r w:rsidRPr="00084391">
        <w:t>The project encourages the re-use of existing network</w:t>
      </w:r>
      <w:r>
        <w:t>s</w:t>
      </w:r>
      <w:r w:rsidRPr="00084391">
        <w:t xml:space="preserve"> infrastructures as a means of reducing the cost of developing new infrastructure</w:t>
      </w:r>
      <w:r w:rsidR="00AF254B">
        <w:t>s</w:t>
      </w:r>
      <w:r w:rsidRPr="00084391">
        <w:t>, a practice wide</w:t>
      </w:r>
      <w:r>
        <w:t>ly used</w:t>
      </w:r>
      <w:r w:rsidRPr="00084391">
        <w:t xml:space="preserve"> in the EU and in line with the existing institutional framework (L</w:t>
      </w:r>
      <w:r>
        <w:t>aw</w:t>
      </w:r>
      <w:r w:rsidRPr="00084391">
        <w:t xml:space="preserve"> 4463/2017). Infrastructures that could be exploited include fiber optic cables, pipelines, poles and power transmission pylons, other supporting or cable infrastructure, etc.</w:t>
      </w:r>
      <w:r>
        <w:t xml:space="preserve"> </w:t>
      </w:r>
      <w:r w:rsidRPr="00542949">
        <w:t xml:space="preserve"> </w:t>
      </w:r>
    </w:p>
    <w:p w:rsidR="00781E12" w:rsidRPr="004D22D2" w:rsidRDefault="00781E12" w:rsidP="00781E12">
      <w:pPr>
        <w:pStyle w:val="List3"/>
      </w:pPr>
      <w:r w:rsidRPr="00542949">
        <w:t xml:space="preserve">A prerequisite for the </w:t>
      </w:r>
      <w:r w:rsidR="00A449E8">
        <w:t xml:space="preserve">rental </w:t>
      </w:r>
      <w:r w:rsidRPr="00542949">
        <w:t>exploitation of existing infrastructure</w:t>
      </w:r>
      <w:r>
        <w:t>,</w:t>
      </w:r>
      <w:r w:rsidRPr="00542949">
        <w:t xml:space="preserve"> is transparency - in compliance with Article 4 of Law 4463/2017 - regarding access to the relevant technical data (location and route, type and current use of the i</w:t>
      </w:r>
      <w:r>
        <w:t>nfrastructure, point of contact</w:t>
      </w:r>
      <w:r w:rsidRPr="00542949">
        <w:t xml:space="preserve">), </w:t>
      </w:r>
      <w:r>
        <w:t xml:space="preserve">as well as regarding </w:t>
      </w:r>
      <w:r w:rsidRPr="00542949">
        <w:t xml:space="preserve"> the conditions for their </w:t>
      </w:r>
      <w:r w:rsidR="00AF254B">
        <w:t>disposal</w:t>
      </w:r>
      <w:r>
        <w:t xml:space="preserve">.  </w:t>
      </w:r>
    </w:p>
    <w:p w:rsidR="00781E12" w:rsidRPr="0032751F" w:rsidRDefault="00781E12" w:rsidP="00781E12">
      <w:pPr>
        <w:pStyle w:val="List3"/>
      </w:pPr>
      <w:r w:rsidRPr="00CB2F88">
        <w:t>In the context of the implementation of this project, the General Secretariat for Telecommunications and Post</w:t>
      </w:r>
      <w:r>
        <w:t xml:space="preserve"> has already sent </w:t>
      </w:r>
      <w:r w:rsidRPr="00CB2F88">
        <w:t xml:space="preserve"> letter</w:t>
      </w:r>
      <w:r>
        <w:t xml:space="preserve"> No 77168/323 / 10-10-2018</w:t>
      </w:r>
      <w:r w:rsidRPr="00CB2F88">
        <w:t xml:space="preserve"> to </w:t>
      </w:r>
      <w:r w:rsidRPr="00744F90">
        <w:t xml:space="preserve">operators of </w:t>
      </w:r>
      <w:r w:rsidR="00744F90" w:rsidRPr="00744F90">
        <w:t xml:space="preserve">other (non-telecom) </w:t>
      </w:r>
      <w:r w:rsidRPr="00744F90">
        <w:t xml:space="preserve">networks to collect the relevant technical data necessary for the </w:t>
      </w:r>
      <w:r w:rsidR="003A4C7D">
        <w:t>disposal</w:t>
      </w:r>
      <w:r>
        <w:t xml:space="preserve"> of their</w:t>
      </w:r>
      <w:r w:rsidRPr="00CB2F88">
        <w:t xml:space="preserve"> infrastructures</w:t>
      </w:r>
      <w:r>
        <w:t xml:space="preserve"> for the purposes</w:t>
      </w:r>
      <w:r w:rsidRPr="00CB2F88">
        <w:t xml:space="preserve"> of </w:t>
      </w:r>
      <w:r>
        <w:t>the present Tender</w:t>
      </w:r>
      <w:r w:rsidR="00744F90">
        <w:t>ing</w:t>
      </w:r>
      <w:r>
        <w:t xml:space="preserve"> Procedure.</w:t>
      </w:r>
    </w:p>
    <w:p w:rsidR="00781E12" w:rsidRPr="00AF5D50" w:rsidRDefault="00781E12" w:rsidP="00781E12">
      <w:pPr>
        <w:pStyle w:val="List3"/>
      </w:pPr>
      <w:r>
        <w:t xml:space="preserve">At the time of </w:t>
      </w:r>
      <w:r w:rsidRPr="0032751F">
        <w:t xml:space="preserve">publication of </w:t>
      </w:r>
      <w:r>
        <w:t>the present</w:t>
      </w:r>
      <w:r w:rsidRPr="0032751F">
        <w:t xml:space="preserve"> </w:t>
      </w:r>
      <w:r w:rsidR="00744F90">
        <w:t>Request</w:t>
      </w:r>
      <w:r>
        <w:t xml:space="preserve"> </w:t>
      </w:r>
      <w:r w:rsidRPr="006819EF">
        <w:t>for expression of interest</w:t>
      </w:r>
      <w:r w:rsidRPr="0032751F">
        <w:t xml:space="preserve">, a specific </w:t>
      </w:r>
      <w:r>
        <w:t>invitation</w:t>
      </w:r>
      <w:r w:rsidRPr="0032751F">
        <w:t xml:space="preserve"> will be </w:t>
      </w:r>
      <w:r w:rsidR="00744F90">
        <w:t>sent</w:t>
      </w:r>
      <w:r w:rsidRPr="0032751F">
        <w:t xml:space="preserve"> to Infrastructure Operators to finalize the </w:t>
      </w:r>
      <w:r>
        <w:t xml:space="preserve">list </w:t>
      </w:r>
      <w:r w:rsidRPr="00982858">
        <w:t xml:space="preserve">of networks available for </w:t>
      </w:r>
      <w:r w:rsidR="00744F90" w:rsidRPr="00982858">
        <w:t>utilization</w:t>
      </w:r>
      <w:r w:rsidRPr="00982858">
        <w:t xml:space="preserve"> </w:t>
      </w:r>
      <w:r>
        <w:t>for the implementation</w:t>
      </w:r>
      <w:r w:rsidRPr="0032751F">
        <w:t xml:space="preserve"> of this project and to send the relevant information to the </w:t>
      </w:r>
      <w:r w:rsidR="00744F90">
        <w:t>Contracting</w:t>
      </w:r>
      <w:r w:rsidR="00744F90" w:rsidRPr="0032751F">
        <w:t xml:space="preserve"> </w:t>
      </w:r>
      <w:r w:rsidRPr="0032751F">
        <w:t>Authority. Networks that will not be</w:t>
      </w:r>
      <w:r w:rsidR="00744F90">
        <w:t xml:space="preserve"> accordingly</w:t>
      </w:r>
      <w:r w:rsidRPr="0032751F">
        <w:t xml:space="preserve"> declared to the </w:t>
      </w:r>
      <w:r w:rsidR="00744F90">
        <w:t>Contracting</w:t>
      </w:r>
      <w:r w:rsidRPr="0032751F">
        <w:t xml:space="preserve"> Authority within the deadline set in the special call</w:t>
      </w:r>
      <w:r>
        <w:t>,</w:t>
      </w:r>
      <w:r w:rsidRPr="0032751F">
        <w:t xml:space="preserve"> will not be </w:t>
      </w:r>
      <w:r w:rsidR="00744F90">
        <w:t xml:space="preserve">available for </w:t>
      </w:r>
      <w:r w:rsidRPr="0032751F">
        <w:t xml:space="preserve">use by </w:t>
      </w:r>
      <w:r w:rsidRPr="00982858">
        <w:t>the Candidate Contractors</w:t>
      </w:r>
      <w:r w:rsidRPr="0032751F">
        <w:t xml:space="preserve"> for the implementation of this project</w:t>
      </w:r>
      <w:r>
        <w:t>.</w:t>
      </w:r>
      <w:r>
        <w:tab/>
      </w:r>
    </w:p>
    <w:p w:rsidR="00781E12" w:rsidRPr="009174D9" w:rsidRDefault="00781E12" w:rsidP="00781E12">
      <w:pPr>
        <w:pStyle w:val="List3"/>
      </w:pPr>
      <w:r w:rsidRPr="009174D9">
        <w:lastRenderedPageBreak/>
        <w:t xml:space="preserve">Any operator owning or controlling an appropriate infrastructure network (whether or not actually </w:t>
      </w:r>
      <w:r w:rsidR="00744F90">
        <w:t>in use</w:t>
      </w:r>
      <w:r w:rsidRPr="009174D9">
        <w:t xml:space="preserve">) in the target areas, on the date the </w:t>
      </w:r>
      <w:r w:rsidR="00744F90">
        <w:t>Contracting</w:t>
      </w:r>
      <w:r w:rsidRPr="009174D9">
        <w:t xml:space="preserve"> Authority </w:t>
      </w:r>
      <w:r>
        <w:t>sends</w:t>
      </w:r>
      <w:r w:rsidRPr="009174D9">
        <w:t xml:space="preserve"> </w:t>
      </w:r>
      <w:r>
        <w:t>the</w:t>
      </w:r>
      <w:r w:rsidRPr="009174D9">
        <w:t xml:space="preserve"> </w:t>
      </w:r>
      <w:r>
        <w:t>relevant</w:t>
      </w:r>
      <w:r w:rsidRPr="009174D9">
        <w:t xml:space="preserve"> </w:t>
      </w:r>
      <w:r>
        <w:t>invitation</w:t>
      </w:r>
      <w:r w:rsidRPr="009174D9">
        <w:t xml:space="preserve"> and wishing to participate in the tender </w:t>
      </w:r>
      <w:r w:rsidR="00744F90">
        <w:t>will have to</w:t>
      </w:r>
      <w:r w:rsidRPr="009174D9">
        <w:t>:</w:t>
      </w:r>
    </w:p>
    <w:p w:rsidR="00781E12" w:rsidRPr="00307B1D" w:rsidRDefault="00781E12" w:rsidP="00781E12">
      <w:pPr>
        <w:pStyle w:val="List4"/>
      </w:pPr>
      <w:r>
        <w:t>I</w:t>
      </w:r>
      <w:r w:rsidRPr="009174D9">
        <w:t xml:space="preserve">nform the </w:t>
      </w:r>
      <w:r w:rsidR="00744F90">
        <w:t>Contracting</w:t>
      </w:r>
      <w:r w:rsidR="00744F90" w:rsidRPr="0032751F">
        <w:t xml:space="preserve"> </w:t>
      </w:r>
      <w:r w:rsidRPr="009174D9">
        <w:t>Authority and</w:t>
      </w:r>
      <w:r w:rsidR="00744F90">
        <w:t xml:space="preserve"> the</w:t>
      </w:r>
      <w:r w:rsidRPr="009174D9">
        <w:t xml:space="preserve"> EETT </w:t>
      </w:r>
      <w:r>
        <w:t xml:space="preserve">about that infrastructure and provide all relevant information </w:t>
      </w:r>
      <w:r w:rsidRPr="009174D9">
        <w:t>(including technical and commercial terms and conditions</w:t>
      </w:r>
      <w:r>
        <w:t xml:space="preserve"> for its </w:t>
      </w:r>
      <w:r w:rsidR="003A4C7D">
        <w:t>disposal</w:t>
      </w:r>
      <w:r w:rsidRPr="009174D9">
        <w:t xml:space="preserve">) </w:t>
      </w:r>
      <w:r>
        <w:t xml:space="preserve">as well as </w:t>
      </w:r>
      <w:r w:rsidRPr="009174D9">
        <w:t>access to the other tenderers</w:t>
      </w:r>
      <w:r>
        <w:t>,</w:t>
      </w:r>
      <w:r w:rsidRPr="009174D9">
        <w:t xml:space="preserve"> within 2 months of the specific invitation. It is noted that confidentiality issues cannot be invoked to restrict access of any of </w:t>
      </w:r>
      <w:r w:rsidRPr="00744F90">
        <w:t>the participants to this information</w:t>
      </w:r>
      <w:r>
        <w:t>.</w:t>
      </w:r>
      <w:r w:rsidRPr="009174D9">
        <w:t xml:space="preserve"> </w:t>
      </w:r>
      <w:r>
        <w:tab/>
      </w:r>
    </w:p>
    <w:p w:rsidR="00781E12" w:rsidRPr="004D22D2" w:rsidRDefault="00781E12" w:rsidP="00781E12">
      <w:pPr>
        <w:pStyle w:val="List4"/>
      </w:pPr>
      <w:r>
        <w:t>P</w:t>
      </w:r>
      <w:r w:rsidRPr="004D22D2">
        <w:t>rovide access to th</w:t>
      </w:r>
      <w:r>
        <w:t>at</w:t>
      </w:r>
      <w:r w:rsidRPr="004D22D2">
        <w:t xml:space="preserve"> infrastructure to all potential bidders</w:t>
      </w:r>
      <w:r>
        <w:t xml:space="preserve"> </w:t>
      </w:r>
      <w:r w:rsidRPr="004D22D2">
        <w:t xml:space="preserve">under the same terms and conditions (including </w:t>
      </w:r>
      <w:r>
        <w:t>price)</w:t>
      </w:r>
      <w:r w:rsidRPr="004D22D2">
        <w:t xml:space="preserve">. </w:t>
      </w:r>
      <w:r>
        <w:t xml:space="preserve">The same terms and conditions should also apply for the operator’s own </w:t>
      </w:r>
      <w:r w:rsidR="003A4C7D">
        <w:t>bid</w:t>
      </w:r>
      <w:r>
        <w:t>.</w:t>
      </w:r>
      <w:r w:rsidRPr="004D22D2">
        <w:t xml:space="preserve"> </w:t>
      </w:r>
      <w:r>
        <w:tab/>
      </w:r>
      <w:r w:rsidRPr="004D22D2">
        <w:t xml:space="preserve"> </w:t>
      </w:r>
    </w:p>
    <w:p w:rsidR="00781E12" w:rsidRPr="00877D9D" w:rsidRDefault="00781E12" w:rsidP="00781E12">
      <w:pPr>
        <w:pStyle w:val="List3"/>
      </w:pPr>
      <w:r w:rsidRPr="004D22D2">
        <w:t>Any bidder</w:t>
      </w:r>
      <w:r w:rsidR="00744F90">
        <w:t xml:space="preserve"> intending</w:t>
      </w:r>
      <w:r w:rsidRPr="004D22D2">
        <w:t xml:space="preserve"> to make use of </w:t>
      </w:r>
      <w:r w:rsidRPr="00982858">
        <w:t xml:space="preserve">an existing </w:t>
      </w:r>
      <w:r w:rsidR="00FB2975">
        <w:t xml:space="preserve">infrastructure </w:t>
      </w:r>
      <w:r w:rsidRPr="00982858">
        <w:t>network</w:t>
      </w:r>
      <w:r>
        <w:t xml:space="preserve"> </w:t>
      </w:r>
      <w:r w:rsidRPr="004D22D2">
        <w:t>in the</w:t>
      </w:r>
      <w:r>
        <w:t>ir</w:t>
      </w:r>
      <w:r w:rsidRPr="004D22D2">
        <w:t xml:space="preserve"> tender without having fully complied with the above conditions will automatically be excluded from the tender</w:t>
      </w:r>
      <w:r>
        <w:t>.</w:t>
      </w:r>
    </w:p>
    <w:p w:rsidR="00781E12" w:rsidRPr="00DC67AF" w:rsidRDefault="00781E12" w:rsidP="00781E12">
      <w:pPr>
        <w:pStyle w:val="List3"/>
      </w:pPr>
      <w:r w:rsidRPr="00DC67AF">
        <w:t xml:space="preserve">After the completion of Phase </w:t>
      </w:r>
      <w:r>
        <w:t xml:space="preserve">A’ </w:t>
      </w:r>
      <w:r w:rsidRPr="00DC67AF">
        <w:t xml:space="preserve">of the </w:t>
      </w:r>
      <w:r>
        <w:t>Tender Procedure</w:t>
      </w:r>
      <w:r w:rsidRPr="00DC67AF">
        <w:t xml:space="preserve"> and in parallel with the Invitation to Participate in </w:t>
      </w:r>
      <w:r>
        <w:t>the Dialogue, the pre-</w:t>
      </w:r>
      <w:r w:rsidR="00744F90">
        <w:t>qualified</w:t>
      </w:r>
      <w:r w:rsidRPr="00DC67AF">
        <w:t xml:space="preserve"> </w:t>
      </w:r>
      <w:r w:rsidR="00744F90">
        <w:t>tenderers</w:t>
      </w:r>
      <w:r>
        <w:t xml:space="preserve"> </w:t>
      </w:r>
      <w:r w:rsidRPr="00DC67AF">
        <w:t xml:space="preserve">will have access to the above information provided by the </w:t>
      </w:r>
      <w:r w:rsidR="00744F90">
        <w:t>Contracting</w:t>
      </w:r>
      <w:r w:rsidR="00744F90" w:rsidRPr="0032751F">
        <w:t xml:space="preserve"> </w:t>
      </w:r>
      <w:r w:rsidRPr="00DC67AF">
        <w:t>Authority</w:t>
      </w:r>
      <w:r>
        <w:t>.</w:t>
      </w:r>
      <w:r w:rsidRPr="00DC67AF">
        <w:t xml:space="preserve"> </w:t>
      </w:r>
    </w:p>
    <w:p w:rsidR="00781E12" w:rsidRPr="00D36E5B" w:rsidRDefault="00781E12" w:rsidP="00781E12">
      <w:pPr>
        <w:pStyle w:val="List3"/>
      </w:pPr>
      <w:r w:rsidRPr="00DC67AF">
        <w:t xml:space="preserve">Due to the confidentiality of this information, </w:t>
      </w:r>
      <w:r>
        <w:t>during Ph</w:t>
      </w:r>
      <w:r w:rsidR="003A4C7D">
        <w:t xml:space="preserve">ase A’ of the Tender procedure </w:t>
      </w:r>
      <w:r>
        <w:t>all</w:t>
      </w:r>
      <w:r w:rsidRPr="00DC67AF">
        <w:t xml:space="preserve"> </w:t>
      </w:r>
      <w:r>
        <w:t>interested parties</w:t>
      </w:r>
      <w:r w:rsidRPr="00DC67AF">
        <w:t xml:space="preserve"> will be required to sign and submit, together with the </w:t>
      </w:r>
      <w:r>
        <w:t>application form and other d</w:t>
      </w:r>
      <w:r w:rsidRPr="00DC67AF">
        <w:t xml:space="preserve">ocumentation, the </w:t>
      </w:r>
      <w:r w:rsidR="00744F90">
        <w:t xml:space="preserve">Non-Disclosure Declaration </w:t>
      </w:r>
      <w:r>
        <w:t xml:space="preserve"> in accordance with </w:t>
      </w:r>
      <w:r w:rsidR="00744F90">
        <w:t xml:space="preserve">Annex </w:t>
      </w:r>
      <w:r>
        <w:t xml:space="preserve">10. The </w:t>
      </w:r>
      <w:r w:rsidR="003A4C7D">
        <w:t>declaration</w:t>
      </w:r>
      <w:r>
        <w:t xml:space="preserve"> must be</w:t>
      </w:r>
      <w:r w:rsidRPr="00DC67AF">
        <w:t xml:space="preserve"> signed </w:t>
      </w:r>
      <w:r>
        <w:t xml:space="preserve">at a date </w:t>
      </w:r>
      <w:r w:rsidRPr="00DC67AF">
        <w:t>later than</w:t>
      </w:r>
      <w:r>
        <w:t xml:space="preserve"> the</w:t>
      </w:r>
      <w:r w:rsidRPr="00DC67AF">
        <w:t xml:space="preserve"> date of publication of </w:t>
      </w:r>
      <w:r>
        <w:t>the present</w:t>
      </w:r>
      <w:r w:rsidRPr="00DC67AF">
        <w:t xml:space="preserve"> </w:t>
      </w:r>
      <w:r w:rsidR="00744F90">
        <w:t>Request</w:t>
      </w:r>
      <w:r>
        <w:t xml:space="preserve"> for Expression of Interest</w:t>
      </w:r>
      <w:r w:rsidRPr="00DC67AF">
        <w:t>.</w:t>
      </w:r>
      <w:r>
        <w:t xml:space="preserve"> Any</w:t>
      </w:r>
      <w:r w:rsidRPr="00D36E5B">
        <w:t xml:space="preserve"> </w:t>
      </w:r>
      <w:r>
        <w:t>i</w:t>
      </w:r>
      <w:r w:rsidRPr="00D36E5B">
        <w:t xml:space="preserve">nterested </w:t>
      </w:r>
      <w:r>
        <w:t>party</w:t>
      </w:r>
      <w:r w:rsidRPr="00D36E5B">
        <w:t xml:space="preserve"> who does not submit a signed </w:t>
      </w:r>
      <w:r w:rsidR="00744F90">
        <w:t>Non-</w:t>
      </w:r>
      <w:r w:rsidR="003E39B8">
        <w:t>Disclosure Declaration</w:t>
      </w:r>
      <w:r w:rsidRPr="00D36E5B">
        <w:t xml:space="preserve"> in accordance with </w:t>
      </w:r>
      <w:r w:rsidR="003E39B8">
        <w:t>Annex</w:t>
      </w:r>
      <w:r w:rsidRPr="00D36E5B">
        <w:t xml:space="preserve"> 10 </w:t>
      </w:r>
      <w:r>
        <w:t>will be</w:t>
      </w:r>
      <w:r w:rsidRPr="00D36E5B">
        <w:t xml:space="preserve"> excluded from the </w:t>
      </w:r>
      <w:r>
        <w:t>Tender</w:t>
      </w:r>
      <w:r w:rsidR="003E39B8">
        <w:t>ing</w:t>
      </w:r>
      <w:r>
        <w:t xml:space="preserve"> procedure.</w:t>
      </w:r>
    </w:p>
    <w:p w:rsidR="00781E12" w:rsidRPr="00B45504" w:rsidRDefault="00781E12" w:rsidP="00781E12">
      <w:pPr>
        <w:pStyle w:val="List1"/>
      </w:pPr>
      <w:r>
        <w:rPr>
          <w:lang w:val="en-US"/>
        </w:rPr>
        <w:t>Definitions:</w:t>
      </w:r>
    </w:p>
    <w:p w:rsidR="00781E12" w:rsidRPr="00D36E5B" w:rsidRDefault="00781E12" w:rsidP="00781E12">
      <w:pPr>
        <w:pStyle w:val="List2nontitle"/>
      </w:pPr>
      <w:r>
        <w:t>For</w:t>
      </w:r>
      <w:r w:rsidRPr="00D36E5B">
        <w:t xml:space="preserve"> </w:t>
      </w:r>
      <w:r>
        <w:t>the</w:t>
      </w:r>
      <w:r w:rsidRPr="00D36E5B">
        <w:t xml:space="preserve"> </w:t>
      </w:r>
      <w:r>
        <w:t>purposes</w:t>
      </w:r>
      <w:r w:rsidRPr="00D36E5B">
        <w:t xml:space="preserve"> </w:t>
      </w:r>
      <w:r>
        <w:t>of</w:t>
      </w:r>
      <w:r w:rsidRPr="00D36E5B">
        <w:t xml:space="preserve"> </w:t>
      </w:r>
      <w:r>
        <w:t>the</w:t>
      </w:r>
      <w:r w:rsidRPr="00D36E5B">
        <w:t xml:space="preserve"> </w:t>
      </w:r>
      <w:r>
        <w:t>present</w:t>
      </w:r>
      <w:r w:rsidRPr="00D36E5B">
        <w:t xml:space="preserve"> </w:t>
      </w:r>
      <w:r w:rsidR="003E39B8">
        <w:t>Request</w:t>
      </w:r>
      <w:r w:rsidRPr="00D36E5B">
        <w:t xml:space="preserve"> </w:t>
      </w:r>
      <w:r>
        <w:t>for</w:t>
      </w:r>
      <w:r w:rsidRPr="00D36E5B">
        <w:t xml:space="preserve"> </w:t>
      </w:r>
      <w:r w:rsidR="003E39B8">
        <w:t xml:space="preserve">the </w:t>
      </w:r>
      <w:r>
        <w:t>Expression</w:t>
      </w:r>
      <w:r w:rsidRPr="00D36E5B">
        <w:t xml:space="preserve"> </w:t>
      </w:r>
      <w:r>
        <w:t>of</w:t>
      </w:r>
      <w:r w:rsidRPr="00D36E5B">
        <w:t xml:space="preserve"> </w:t>
      </w:r>
      <w:r>
        <w:t>Interest,</w:t>
      </w:r>
      <w:r w:rsidRPr="00D36E5B">
        <w:t xml:space="preserve"> </w:t>
      </w:r>
      <w:r>
        <w:t>the</w:t>
      </w:r>
      <w:r w:rsidRPr="00D36E5B">
        <w:t xml:space="preserve"> </w:t>
      </w:r>
      <w:r>
        <w:t>following</w:t>
      </w:r>
      <w:r w:rsidRPr="00D36E5B">
        <w:t xml:space="preserve"> </w:t>
      </w:r>
      <w:r>
        <w:t>terms</w:t>
      </w:r>
      <w:r w:rsidRPr="00D36E5B">
        <w:t xml:space="preserve"> </w:t>
      </w:r>
      <w:r>
        <w:t>will have the following meaning:</w:t>
      </w:r>
      <w:r w:rsidRPr="00D36E5B">
        <w:t xml:space="preserve">  </w:t>
      </w:r>
    </w:p>
    <w:p w:rsidR="00781E12" w:rsidRPr="00CD1E13" w:rsidRDefault="00781E12" w:rsidP="00781E12">
      <w:pPr>
        <w:pStyle w:val="List3"/>
      </w:pPr>
      <w:r w:rsidRPr="00CD1E13">
        <w:t xml:space="preserve">"Contractor": is the </w:t>
      </w:r>
      <w:r>
        <w:t>bidder</w:t>
      </w:r>
      <w:r w:rsidRPr="00CD1E13">
        <w:t xml:space="preserve">, to </w:t>
      </w:r>
      <w:r w:rsidRPr="003E39B8">
        <w:t xml:space="preserve">whom the </w:t>
      </w:r>
      <w:r w:rsidR="003E39B8" w:rsidRPr="003E39B8">
        <w:t>Contract</w:t>
      </w:r>
      <w:r w:rsidRPr="003E39B8">
        <w:t xml:space="preserve"> will be awarded, after the</w:t>
      </w:r>
      <w:r w:rsidRPr="00CD1E13">
        <w:t xml:space="preserve"> completion of Phase B</w:t>
      </w:r>
      <w:r>
        <w:t>’ of the present Tender</w:t>
      </w:r>
      <w:r w:rsidR="003E39B8">
        <w:t>ing</w:t>
      </w:r>
      <w:r>
        <w:t xml:space="preserve"> procedure</w:t>
      </w:r>
      <w:r w:rsidRPr="00CD1E13">
        <w:t xml:space="preserve">, and who will be invited to set up the Special Purpose </w:t>
      </w:r>
      <w:r w:rsidR="003E39B8">
        <w:t>Company</w:t>
      </w:r>
      <w:r w:rsidRPr="00CD1E13">
        <w:t xml:space="preserve"> that will sign the Partnership </w:t>
      </w:r>
      <w:r w:rsidR="003E39B8">
        <w:t>Agreement</w:t>
      </w:r>
      <w:r w:rsidRPr="00CD1E13">
        <w:t xml:space="preserve"> as </w:t>
      </w:r>
      <w:r>
        <w:t>Private Partner.</w:t>
      </w:r>
      <w:r>
        <w:tab/>
      </w:r>
    </w:p>
    <w:p w:rsidR="00781E12" w:rsidRPr="00B92F6D" w:rsidRDefault="00781E12" w:rsidP="00781E12">
      <w:pPr>
        <w:pStyle w:val="List3"/>
      </w:pPr>
      <w:r w:rsidRPr="00B92F6D">
        <w:t>“</w:t>
      </w:r>
      <w:r w:rsidR="003E39B8">
        <w:t>Contracting</w:t>
      </w:r>
      <w:r w:rsidRPr="00B92F6D">
        <w:t xml:space="preserve"> </w:t>
      </w:r>
      <w:r>
        <w:t>Authority</w:t>
      </w:r>
      <w:r w:rsidRPr="00B92F6D">
        <w:t xml:space="preserve">”: </w:t>
      </w:r>
      <w:r>
        <w:t>is</w:t>
      </w:r>
      <w:r w:rsidRPr="00B92F6D">
        <w:t xml:space="preserve"> </w:t>
      </w:r>
      <w:r>
        <w:t>the</w:t>
      </w:r>
      <w:r w:rsidRPr="00B92F6D">
        <w:t xml:space="preserve"> </w:t>
      </w:r>
      <w:r>
        <w:t>Greek</w:t>
      </w:r>
      <w:r w:rsidRPr="00B92F6D">
        <w:t xml:space="preserve"> </w:t>
      </w:r>
      <w:r>
        <w:t>Public</w:t>
      </w:r>
      <w:r w:rsidRPr="00B92F6D">
        <w:t xml:space="preserve"> </w:t>
      </w:r>
      <w:r>
        <w:t>Sector</w:t>
      </w:r>
      <w:r w:rsidRPr="00B92F6D">
        <w:t xml:space="preserve"> / </w:t>
      </w:r>
      <w:r>
        <w:t>Ministry</w:t>
      </w:r>
      <w:r w:rsidRPr="00310858">
        <w:t xml:space="preserve"> </w:t>
      </w:r>
      <w:r>
        <w:t>of</w:t>
      </w:r>
      <w:r w:rsidRPr="00310858">
        <w:t xml:space="preserve"> </w:t>
      </w:r>
      <w:r>
        <w:t>Digital</w:t>
      </w:r>
      <w:r w:rsidRPr="00310858">
        <w:t xml:space="preserve"> </w:t>
      </w:r>
      <w:r>
        <w:t>Policy</w:t>
      </w:r>
      <w:r w:rsidRPr="00310858">
        <w:t xml:space="preserve">, </w:t>
      </w:r>
      <w:r>
        <w:t>Telecommunications</w:t>
      </w:r>
      <w:r w:rsidRPr="00310858">
        <w:t xml:space="preserve"> </w:t>
      </w:r>
      <w:r>
        <w:t>and</w:t>
      </w:r>
      <w:r w:rsidRPr="00310858">
        <w:t xml:space="preserve"> </w:t>
      </w:r>
      <w:r>
        <w:t>Media</w:t>
      </w:r>
      <w:r w:rsidRPr="00310858">
        <w:t xml:space="preserve"> / </w:t>
      </w:r>
      <w:r>
        <w:t>General Secretariat of Telecommunications and Post (</w:t>
      </w:r>
      <w:r w:rsidR="003A4C7D">
        <w:t>GGTT</w:t>
      </w:r>
      <w:r>
        <w:t xml:space="preserve">) </w:t>
      </w:r>
      <w:r w:rsidRPr="00310858">
        <w:t xml:space="preserve">/ </w:t>
      </w:r>
      <w:r>
        <w:t>Executive Agency for ICT</w:t>
      </w:r>
      <w:r w:rsidRPr="00B92F6D">
        <w:t xml:space="preserve">, </w:t>
      </w:r>
      <w:r>
        <w:t xml:space="preserve">as defined in </w:t>
      </w:r>
      <w:r>
        <w:fldChar w:fldCharType="begin"/>
      </w:r>
      <w:r>
        <w:instrText xml:space="preserve"> REF _Ref511474903 \w \h  \* MERGEFORMAT </w:instrText>
      </w:r>
      <w:r>
        <w:fldChar w:fldCharType="separate"/>
      </w:r>
      <w:r w:rsidRPr="00B92F6D">
        <w:t>1.2</w:t>
      </w:r>
      <w:r>
        <w:fldChar w:fldCharType="end"/>
      </w:r>
      <w:r w:rsidRPr="00B92F6D">
        <w:t xml:space="preserve"> </w:t>
      </w:r>
      <w:r>
        <w:t>of the present document</w:t>
      </w:r>
      <w:r w:rsidRPr="00B92F6D">
        <w:t xml:space="preserve">. </w:t>
      </w:r>
    </w:p>
    <w:p w:rsidR="00781E12" w:rsidRPr="00307B1D" w:rsidRDefault="00781E12" w:rsidP="00781E12">
      <w:pPr>
        <w:pStyle w:val="List3"/>
      </w:pPr>
      <w:r w:rsidRPr="00307B1D">
        <w:t xml:space="preserve">"Independent Auditor": is the </w:t>
      </w:r>
      <w:r>
        <w:t>individual</w:t>
      </w:r>
      <w:r w:rsidRPr="00307B1D">
        <w:t xml:space="preserve"> or legal </w:t>
      </w:r>
      <w:r>
        <w:t>entity</w:t>
      </w:r>
      <w:r w:rsidRPr="00307B1D">
        <w:t xml:space="preserve"> or association </w:t>
      </w:r>
      <w:r w:rsidR="003E39B8">
        <w:t>thereof</w:t>
      </w:r>
      <w:r w:rsidRPr="00307B1D">
        <w:t xml:space="preserve"> </w:t>
      </w:r>
      <w:r w:rsidR="003E39B8">
        <w:t>suggested</w:t>
      </w:r>
      <w:r w:rsidRPr="00307B1D">
        <w:t xml:space="preserve"> by the </w:t>
      </w:r>
      <w:r>
        <w:t>Private Partner</w:t>
      </w:r>
      <w:r w:rsidRPr="00307B1D">
        <w:t xml:space="preserve"> (</w:t>
      </w:r>
      <w:r>
        <w:t xml:space="preserve">of </w:t>
      </w:r>
      <w:r w:rsidRPr="00307B1D">
        <w:t xml:space="preserve">each </w:t>
      </w:r>
      <w:r>
        <w:t>lot</w:t>
      </w:r>
      <w:r w:rsidRPr="00307B1D">
        <w:t xml:space="preserve">) as the independent auditor for the project and </w:t>
      </w:r>
      <w:r w:rsidR="003E39B8">
        <w:t xml:space="preserve">who </w:t>
      </w:r>
      <w:r w:rsidR="003A4C7D">
        <w:t xml:space="preserve">will </w:t>
      </w:r>
      <w:r w:rsidR="003A4C7D">
        <w:lastRenderedPageBreak/>
        <w:t>certify</w:t>
      </w:r>
      <w:r w:rsidRPr="00307B1D">
        <w:t xml:space="preserve"> the </w:t>
      </w:r>
      <w:r w:rsidR="003A4C7D">
        <w:t>fulfillment</w:t>
      </w:r>
      <w:r w:rsidRPr="00307B1D">
        <w:t xml:space="preserve"> of the essential requirements of the Partnership Contract both during the Construction Phase and during the Operation Phase. The technical and professional capacity criteria under which the </w:t>
      </w:r>
      <w:r w:rsidR="003E39B8">
        <w:t>Contracting</w:t>
      </w:r>
      <w:r w:rsidRPr="00307B1D">
        <w:t xml:space="preserve"> Authority will approve the proposed independent auditor will be specified in the Invitation</w:t>
      </w:r>
      <w:r>
        <w:t xml:space="preserve"> to Tender</w:t>
      </w:r>
      <w:r w:rsidRPr="00307B1D">
        <w:t>.</w:t>
      </w:r>
    </w:p>
    <w:p w:rsidR="00781E12" w:rsidRPr="00666980" w:rsidRDefault="00781E12" w:rsidP="00781E12">
      <w:pPr>
        <w:pStyle w:val="List3"/>
      </w:pPr>
      <w:r w:rsidRPr="008F558F">
        <w:t>“</w:t>
      </w:r>
      <w:r w:rsidRPr="00A15D76">
        <w:rPr>
          <w:lang w:val="el-GR"/>
        </w:rPr>
        <w:t>Ε</w:t>
      </w:r>
      <w:r w:rsidRPr="008F558F">
        <w:t>.</w:t>
      </w:r>
      <w:r w:rsidRPr="00A15D76">
        <w:rPr>
          <w:lang w:val="el-GR"/>
        </w:rPr>
        <w:t>Ε</w:t>
      </w:r>
      <w:r w:rsidRPr="008F558F">
        <w:t>.</w:t>
      </w:r>
      <w:r w:rsidRPr="00A15D76">
        <w:rPr>
          <w:lang w:val="el-GR"/>
        </w:rPr>
        <w:t>Τ</w:t>
      </w:r>
      <w:r w:rsidRPr="008F558F">
        <w:t>.</w:t>
      </w:r>
      <w:r w:rsidRPr="00A15D76">
        <w:rPr>
          <w:lang w:val="el-GR"/>
        </w:rPr>
        <w:t>Τ</w:t>
      </w:r>
      <w:r w:rsidRPr="008F558F">
        <w:t xml:space="preserve">. </w:t>
      </w:r>
      <w:r w:rsidRPr="00307B1D">
        <w:t>Independent</w:t>
      </w:r>
      <w:r w:rsidRPr="008F558F">
        <w:t xml:space="preserve"> </w:t>
      </w:r>
      <w:r w:rsidRPr="00307B1D">
        <w:t>Auditor</w:t>
      </w:r>
      <w:r w:rsidRPr="008F558F">
        <w:t xml:space="preserve">”: is the </w:t>
      </w:r>
      <w:r>
        <w:t>individual</w:t>
      </w:r>
      <w:r w:rsidRPr="008F558F">
        <w:t xml:space="preserve"> or legal </w:t>
      </w:r>
      <w:r>
        <w:t>entity</w:t>
      </w:r>
      <w:r w:rsidRPr="008F558F">
        <w:t xml:space="preserve"> or association </w:t>
      </w:r>
      <w:r w:rsidR="003E39B8">
        <w:t>thereof</w:t>
      </w:r>
      <w:r w:rsidRPr="008F558F">
        <w:t xml:space="preserve"> designated by the National Telecommunications and Post Commission as an independent auditor (per </w:t>
      </w:r>
      <w:r>
        <w:t>lot</w:t>
      </w:r>
      <w:r w:rsidRPr="008F558F">
        <w:t xml:space="preserve">) for matters relating to the </w:t>
      </w:r>
      <w:r>
        <w:t xml:space="preserve">EETT </w:t>
      </w:r>
      <w:r w:rsidRPr="008F558F">
        <w:t>institutional framewo</w:t>
      </w:r>
      <w:r>
        <w:t>rk and responsibilities and</w:t>
      </w:r>
      <w:r w:rsidRPr="008F558F">
        <w:t xml:space="preserve"> assists in the fulfillment of </w:t>
      </w:r>
      <w:r>
        <w:t>EETT’s</w:t>
      </w:r>
      <w:r w:rsidRPr="008F558F">
        <w:t xml:space="preserve"> obligations as they result from </w:t>
      </w:r>
      <w:r w:rsidR="003A4C7D">
        <w:t>said</w:t>
      </w:r>
      <w:r w:rsidRPr="008F558F">
        <w:t xml:space="preserve"> framework. </w:t>
      </w:r>
      <w:r w:rsidRPr="00666980">
        <w:t>The technical and professional capacity criteria of the EETT Independent Auditor will be speci</w:t>
      </w:r>
      <w:r>
        <w:t>fied</w:t>
      </w:r>
      <w:r w:rsidRPr="00666980">
        <w:t xml:space="preserve"> in </w:t>
      </w:r>
      <w:r w:rsidR="003E39B8">
        <w:t>the</w:t>
      </w:r>
      <w:r w:rsidRPr="00666980">
        <w:t xml:space="preserve"> </w:t>
      </w:r>
      <w:r>
        <w:t>respective</w:t>
      </w:r>
      <w:r w:rsidRPr="00666980">
        <w:t xml:space="preserve"> </w:t>
      </w:r>
      <w:r>
        <w:t>tender</w:t>
      </w:r>
      <w:r w:rsidR="003E39B8">
        <w:t>ing</w:t>
      </w:r>
      <w:r w:rsidRPr="00666980">
        <w:t xml:space="preserve"> </w:t>
      </w:r>
      <w:r>
        <w:t>procedure</w:t>
      </w:r>
      <w:r w:rsidRPr="00666980">
        <w:t xml:space="preserve"> to be conducted by</w:t>
      </w:r>
      <w:r w:rsidR="003E39B8">
        <w:t xml:space="preserve"> the</w:t>
      </w:r>
      <w:r w:rsidRPr="00666980">
        <w:t xml:space="preserve"> EETT. </w:t>
      </w:r>
    </w:p>
    <w:p w:rsidR="00781E12" w:rsidRPr="00C1258B" w:rsidRDefault="00781E12" w:rsidP="00781E12">
      <w:pPr>
        <w:pStyle w:val="List3"/>
      </w:pPr>
      <w:r w:rsidRPr="00C1258B">
        <w:t>"</w:t>
      </w:r>
      <w:r w:rsidR="003E39B8">
        <w:t>Proxy/</w:t>
      </w:r>
      <w:r>
        <w:t>Representative</w:t>
      </w:r>
      <w:r w:rsidRPr="00C1258B">
        <w:t xml:space="preserve">": is the person to be designated as the contact person on behalf </w:t>
      </w:r>
      <w:r w:rsidRPr="003A4C7D">
        <w:t>of the Candidate</w:t>
      </w:r>
      <w:r w:rsidRPr="00C1258B">
        <w:t xml:space="preserve"> in accordance with paragraph </w:t>
      </w:r>
      <w:hyperlink w:anchor="_10.2.3_Each_Candidate" w:history="1">
        <w:r w:rsidRPr="003E39B8">
          <w:rPr>
            <w:rStyle w:val="Hyperlink"/>
          </w:rPr>
          <w:t>10.2.3</w:t>
        </w:r>
      </w:hyperlink>
      <w:r w:rsidRPr="00C1258B">
        <w:t xml:space="preserve"> hereof.</w:t>
      </w:r>
    </w:p>
    <w:p w:rsidR="00781E12" w:rsidRPr="00CD1E13" w:rsidRDefault="00781E12" w:rsidP="00781E12">
      <w:pPr>
        <w:pStyle w:val="List3"/>
      </w:pPr>
      <w:r w:rsidRPr="00CD1E13">
        <w:t>«</w:t>
      </w:r>
      <w:r>
        <w:t>Competitive</w:t>
      </w:r>
      <w:r w:rsidRPr="00CD1E13">
        <w:t xml:space="preserve"> </w:t>
      </w:r>
      <w:r>
        <w:t>Dialogue</w:t>
      </w:r>
      <w:r w:rsidRPr="00CD1E13">
        <w:t xml:space="preserve">»: </w:t>
      </w:r>
      <w:r>
        <w:t>is</w:t>
      </w:r>
      <w:r w:rsidRPr="00CD1E13">
        <w:t xml:space="preserve"> </w:t>
      </w:r>
      <w:r>
        <w:t>the</w:t>
      </w:r>
      <w:r w:rsidRPr="00CD1E13">
        <w:t xml:space="preserve"> </w:t>
      </w:r>
      <w:r>
        <w:t>Tender</w:t>
      </w:r>
      <w:r w:rsidR="003E39B8">
        <w:t>ing</w:t>
      </w:r>
      <w:r w:rsidRPr="00CD1E13">
        <w:t xml:space="preserve"> </w:t>
      </w:r>
      <w:r>
        <w:t>procedure</w:t>
      </w:r>
      <w:r w:rsidRPr="00CD1E13">
        <w:t xml:space="preserve"> </w:t>
      </w:r>
      <w:r w:rsidR="003E39B8">
        <w:t>which will</w:t>
      </w:r>
      <w:r w:rsidRPr="00CD1E13">
        <w:t xml:space="preserve"> </w:t>
      </w:r>
      <w:r>
        <w:t>be</w:t>
      </w:r>
      <w:r w:rsidRPr="00CD1E13">
        <w:t xml:space="preserve"> </w:t>
      </w:r>
      <w:r>
        <w:t>followed</w:t>
      </w:r>
      <w:r w:rsidRPr="00CD1E13">
        <w:t xml:space="preserve"> </w:t>
      </w:r>
      <w:r>
        <w:t>in</w:t>
      </w:r>
      <w:r w:rsidRPr="00CD1E13">
        <w:t xml:space="preserve"> </w:t>
      </w:r>
      <w:r>
        <w:t>accordance</w:t>
      </w:r>
      <w:r w:rsidRPr="00CD1E13">
        <w:t xml:space="preserve"> </w:t>
      </w:r>
      <w:r>
        <w:t>with</w:t>
      </w:r>
      <w:r w:rsidRPr="00CD1E13">
        <w:t xml:space="preserve"> </w:t>
      </w:r>
      <w:r>
        <w:t>article</w:t>
      </w:r>
      <w:r w:rsidRPr="00CD1E13">
        <w:t xml:space="preserve"> 13 </w:t>
      </w:r>
      <w:r>
        <w:t xml:space="preserve">of Law </w:t>
      </w:r>
      <w:r w:rsidRPr="00CD1E13">
        <w:t xml:space="preserve">3389/2005. </w:t>
      </w:r>
    </w:p>
    <w:p w:rsidR="00781E12" w:rsidRPr="00666980" w:rsidRDefault="00781E12" w:rsidP="00781E12">
      <w:pPr>
        <w:pStyle w:val="List3"/>
      </w:pPr>
      <w:r w:rsidRPr="00D7323C">
        <w:t>"Insurer":</w:t>
      </w:r>
      <w:r>
        <w:t xml:space="preserve"> is the insurance institution or institutions</w:t>
      </w:r>
      <w:r w:rsidRPr="00D7323C">
        <w:t xml:space="preserve"> that the </w:t>
      </w:r>
      <w:r>
        <w:t>Private Partner of each lot will propose, to</w:t>
      </w:r>
      <w:r w:rsidRPr="00D7323C">
        <w:t xml:space="preserve"> insure the </w:t>
      </w:r>
      <w:r>
        <w:t>SP</w:t>
      </w:r>
      <w:r w:rsidR="003E39B8">
        <w:t>C</w:t>
      </w:r>
      <w:r w:rsidRPr="00D7323C">
        <w:t xml:space="preserve"> and others involved in the Partnership against the main risks of the project, including any construction risk, liability to third parties and material loss or damage. The technical and professional capacity criteria under which the </w:t>
      </w:r>
      <w:r w:rsidR="003E39B8">
        <w:t>Contracting</w:t>
      </w:r>
      <w:r w:rsidRPr="00D7323C">
        <w:t xml:space="preserve"> Authority will approve the proposed Insurer will be specified in the Invitation</w:t>
      </w:r>
      <w:r>
        <w:t xml:space="preserve"> to Tender.</w:t>
      </w:r>
      <w:r w:rsidRPr="00CD1E13">
        <w:t xml:space="preserve"> </w:t>
      </w:r>
    </w:p>
    <w:p w:rsidR="00781E12" w:rsidRPr="006819EF" w:rsidRDefault="00781E12" w:rsidP="00781E12">
      <w:pPr>
        <w:pStyle w:val="List3"/>
      </w:pPr>
      <w:r w:rsidRPr="00A35759">
        <w:t>"Phase A": is the current pre-</w:t>
      </w:r>
      <w:r w:rsidR="003A4C7D">
        <w:t>qualification</w:t>
      </w:r>
      <w:r w:rsidRPr="00A35759">
        <w:t xml:space="preserve"> phase of the Tender, which will be conducted in accordance with this </w:t>
      </w:r>
      <w:r w:rsidR="003E39B8">
        <w:t>Request</w:t>
      </w:r>
      <w:r w:rsidRPr="006819EF">
        <w:t xml:space="preserve"> for Expression of Interest and will be completed with the nomination of the </w:t>
      </w:r>
      <w:r w:rsidR="003E39B8">
        <w:t>Pre-qualified Tenderers</w:t>
      </w:r>
      <w:r w:rsidRPr="006819EF">
        <w:t>.</w:t>
      </w:r>
    </w:p>
    <w:p w:rsidR="00781E12" w:rsidRPr="00281434" w:rsidRDefault="00781E12" w:rsidP="00781E12">
      <w:pPr>
        <w:pStyle w:val="List3"/>
      </w:pPr>
      <w:r>
        <w:t>"Phase B": It is the p</w:t>
      </w:r>
      <w:r w:rsidRPr="00281434">
        <w:t xml:space="preserve">hase of the </w:t>
      </w:r>
      <w:r>
        <w:t>Tender</w:t>
      </w:r>
      <w:r w:rsidR="003A4C7D">
        <w:t>ing</w:t>
      </w:r>
      <w:r>
        <w:t xml:space="preserve"> procedure</w:t>
      </w:r>
      <w:r w:rsidRPr="00281434">
        <w:t xml:space="preserve"> following the </w:t>
      </w:r>
      <w:r w:rsidRPr="003E39B8">
        <w:t>participants’</w:t>
      </w:r>
      <w:r>
        <w:t xml:space="preserve"> </w:t>
      </w:r>
      <w:r w:rsidRPr="00281434">
        <w:t>pre-</w:t>
      </w:r>
      <w:r w:rsidR="003E39B8">
        <w:t>qualification</w:t>
      </w:r>
      <w:r w:rsidRPr="00281434">
        <w:t xml:space="preserve"> and lasts until the end of the </w:t>
      </w:r>
      <w:r>
        <w:t>Private Partner</w:t>
      </w:r>
      <w:r w:rsidRPr="00281434">
        <w:t xml:space="preserve"> </w:t>
      </w:r>
      <w:r>
        <w:t xml:space="preserve">selection </w:t>
      </w:r>
      <w:r w:rsidR="003E39B8">
        <w:t>process and</w:t>
      </w:r>
      <w:r>
        <w:t xml:space="preserve"> the awarding</w:t>
      </w:r>
      <w:r w:rsidRPr="00281434">
        <w:t xml:space="preserve"> </w:t>
      </w:r>
      <w:r>
        <w:t>of the Partnership Contract. It</w:t>
      </w:r>
      <w:r w:rsidRPr="00281434">
        <w:t xml:space="preserve"> is subdivided into two stages:</w:t>
      </w:r>
    </w:p>
    <w:p w:rsidR="00781E12" w:rsidRPr="003E39B8" w:rsidRDefault="00781E12" w:rsidP="00781E12">
      <w:pPr>
        <w:pStyle w:val="List4"/>
        <w:rPr>
          <w:lang w:val="el-GR"/>
        </w:rPr>
      </w:pPr>
      <w:r w:rsidRPr="003E39B8">
        <w:t>Stage</w:t>
      </w:r>
      <w:r w:rsidRPr="003E39B8">
        <w:rPr>
          <w:lang w:val="el-GR"/>
        </w:rPr>
        <w:t xml:space="preserve"> Β.Ι – </w:t>
      </w:r>
      <w:r w:rsidRPr="003E39B8">
        <w:t>Dialogue</w:t>
      </w:r>
      <w:r w:rsidRPr="003E39B8">
        <w:rPr>
          <w:lang w:val="el-GR"/>
        </w:rPr>
        <w:t xml:space="preserve">, </w:t>
      </w:r>
      <w:r w:rsidRPr="003E39B8">
        <w:t>and</w:t>
      </w:r>
    </w:p>
    <w:p w:rsidR="00781E12" w:rsidRPr="003E39B8" w:rsidRDefault="00781E12" w:rsidP="00781E12">
      <w:pPr>
        <w:pStyle w:val="List4"/>
      </w:pPr>
      <w:r w:rsidRPr="003E39B8">
        <w:t xml:space="preserve">Stage </w:t>
      </w:r>
      <w:r w:rsidRPr="003E39B8">
        <w:rPr>
          <w:lang w:val="el-GR"/>
        </w:rPr>
        <w:t>Β</w:t>
      </w:r>
      <w:r w:rsidRPr="003E39B8">
        <w:t>.</w:t>
      </w:r>
      <w:r w:rsidRPr="003E39B8">
        <w:rPr>
          <w:lang w:val="el-GR"/>
        </w:rPr>
        <w:t>ΙΙ</w:t>
      </w:r>
      <w:r w:rsidRPr="003E39B8">
        <w:t xml:space="preserve"> – Submission of binding </w:t>
      </w:r>
      <w:r w:rsidR="003E39B8" w:rsidRPr="003E39B8">
        <w:t xml:space="preserve">tenders </w:t>
      </w:r>
    </w:p>
    <w:p w:rsidR="00781E12" w:rsidRPr="00666980" w:rsidRDefault="00781E12" w:rsidP="00781E12">
      <w:pPr>
        <w:pStyle w:val="List3"/>
      </w:pPr>
      <w:r w:rsidRPr="00666980">
        <w:t xml:space="preserve">"Funds </w:t>
      </w:r>
      <w:r>
        <w:t>from l</w:t>
      </w:r>
      <w:r w:rsidRPr="00666980">
        <w:t>oan</w:t>
      </w:r>
      <w:r>
        <w:t>s</w:t>
      </w:r>
      <w:r w:rsidRPr="00666980">
        <w:t xml:space="preserve">": are all </w:t>
      </w:r>
      <w:r>
        <w:t>bank</w:t>
      </w:r>
      <w:r w:rsidRPr="00666980">
        <w:t xml:space="preserve"> and credit institutions liabilities, irrespective of the duration of the relevant contracts, including in any case any bond loans (simple, exchangeable or convertible), as these obligations arise from the Financial Statements of the last three </w:t>
      </w:r>
      <w:r w:rsidR="003E39B8">
        <w:t>financial years</w:t>
      </w:r>
      <w:r w:rsidRPr="00666980">
        <w:t xml:space="preserve">. </w:t>
      </w:r>
      <w:r>
        <w:t>Funds from loans do not include</w:t>
      </w:r>
      <w:r w:rsidRPr="00666980">
        <w:t xml:space="preserve"> (a) any loans from shareholders or partners as well as non-recourse </w:t>
      </w:r>
      <w:r>
        <w:t xml:space="preserve">subordinated </w:t>
      </w:r>
      <w:r w:rsidRPr="00666980">
        <w:t xml:space="preserve">loans, including interest rate swap contracts and related derivative financial instruments, which have been received as part of concession contracts by the respective </w:t>
      </w:r>
      <w:r>
        <w:t>SP</w:t>
      </w:r>
      <w:r w:rsidR="003E39B8">
        <w:t>C</w:t>
      </w:r>
      <w:r>
        <w:t>s</w:t>
      </w:r>
      <w:r w:rsidRPr="00666980">
        <w:t>,</w:t>
      </w:r>
      <w:r>
        <w:t xml:space="preserve"> and (b)</w:t>
      </w:r>
      <w:r w:rsidRPr="00666980">
        <w:t xml:space="preserve"> </w:t>
      </w:r>
      <w:r w:rsidRPr="00D16662">
        <w:t xml:space="preserve">any loans for financing VAT </w:t>
      </w:r>
      <w:r>
        <w:t>or/and</w:t>
      </w:r>
      <w:r w:rsidRPr="00D16662">
        <w:t xml:space="preserve"> the </w:t>
      </w:r>
      <w:r>
        <w:t>public</w:t>
      </w:r>
      <w:r w:rsidR="003E39B8">
        <w:t xml:space="preserve"> financial</w:t>
      </w:r>
      <w:r w:rsidRPr="00D16662">
        <w:t xml:space="preserve"> contribution (connection funding)</w:t>
      </w:r>
      <w:r>
        <w:t xml:space="preserve"> </w:t>
      </w:r>
    </w:p>
    <w:p w:rsidR="00781E12" w:rsidRPr="0014155A" w:rsidRDefault="00781E12" w:rsidP="00781E12">
      <w:pPr>
        <w:pStyle w:val="List3"/>
      </w:pPr>
      <w:r w:rsidRPr="0014155A">
        <w:t>"</w:t>
      </w:r>
      <w:r w:rsidR="00D253F1">
        <w:t xml:space="preserve">Binding </w:t>
      </w:r>
      <w:r w:rsidR="003E39B8">
        <w:t>Investment</w:t>
      </w:r>
      <w:r w:rsidRPr="0014155A">
        <w:t xml:space="preserve">": is the sum of the </w:t>
      </w:r>
      <w:r>
        <w:t>SP</w:t>
      </w:r>
      <w:r w:rsidR="003E39B8">
        <w:t>C</w:t>
      </w:r>
      <w:r>
        <w:t>’s</w:t>
      </w:r>
      <w:r w:rsidRPr="0014155A">
        <w:t xml:space="preserve"> </w:t>
      </w:r>
      <w:r w:rsidR="00D253F1">
        <w:t>equity</w:t>
      </w:r>
      <w:r w:rsidRPr="0014155A">
        <w:t xml:space="preserve"> </w:t>
      </w:r>
      <w:r>
        <w:t>a</w:t>
      </w:r>
      <w:r w:rsidRPr="0014155A">
        <w:t xml:space="preserve">nd any </w:t>
      </w:r>
      <w:r w:rsidR="00D253F1">
        <w:t>subordinated</w:t>
      </w:r>
      <w:r w:rsidRPr="0014155A">
        <w:t xml:space="preserve"> Debt.</w:t>
      </w:r>
    </w:p>
    <w:p w:rsidR="00781E12" w:rsidRPr="003D1DBB" w:rsidRDefault="00781E12" w:rsidP="00781E12">
      <w:pPr>
        <w:pStyle w:val="List3"/>
      </w:pPr>
      <w:r w:rsidRPr="00AA7AD1">
        <w:lastRenderedPageBreak/>
        <w:t xml:space="preserve">"Binding Offer" </w:t>
      </w:r>
      <w:r>
        <w:t xml:space="preserve">“Offer” </w:t>
      </w:r>
      <w:r w:rsidRPr="00AA7AD1">
        <w:t>or "Bid"</w:t>
      </w:r>
      <w:r w:rsidR="00A12756">
        <w:t xml:space="preserve"> or “Tender”</w:t>
      </w:r>
      <w:r w:rsidRPr="00AA7AD1">
        <w:t>: is the bid</w:t>
      </w:r>
      <w:r>
        <w:t>/tender</w:t>
      </w:r>
      <w:r w:rsidRPr="00AA7AD1">
        <w:t xml:space="preserve"> to be submitted</w:t>
      </w:r>
      <w:r>
        <w:t xml:space="preserve"> </w:t>
      </w:r>
      <w:r w:rsidRPr="00AA7AD1">
        <w:t xml:space="preserve">to the </w:t>
      </w:r>
      <w:r w:rsidR="00A12756">
        <w:t>Contracting</w:t>
      </w:r>
      <w:r w:rsidRPr="00AA7AD1">
        <w:t xml:space="preserve"> Authority by the Pre-</w:t>
      </w:r>
      <w:r w:rsidR="00A12756">
        <w:t>qualified tenderers</w:t>
      </w:r>
      <w:r w:rsidRPr="00AA7AD1">
        <w:t xml:space="preserve"> in the context of </w:t>
      </w:r>
      <w:r>
        <w:t>the present Tender procedure</w:t>
      </w:r>
      <w:r w:rsidRPr="00AA7AD1">
        <w:t>,</w:t>
      </w:r>
      <w:r>
        <w:t xml:space="preserve"> during stage B.II,</w:t>
      </w:r>
      <w:r w:rsidRPr="00AA7AD1">
        <w:t xml:space="preserve"> in accordance with the terms of the </w:t>
      </w:r>
      <w:r>
        <w:t>Invitation to</w:t>
      </w:r>
      <w:r w:rsidRPr="00AA7AD1">
        <w:t xml:space="preserve"> Tender.</w:t>
      </w:r>
      <w:r w:rsidRPr="003D1DBB">
        <w:t xml:space="preserve"> </w:t>
      </w:r>
    </w:p>
    <w:p w:rsidR="00781E12" w:rsidRPr="00666980" w:rsidRDefault="00781E12" w:rsidP="00781E12">
      <w:pPr>
        <w:pStyle w:val="List3"/>
      </w:pPr>
      <w:r w:rsidRPr="00013016">
        <w:t>"</w:t>
      </w:r>
      <w:r w:rsidR="00D253F1">
        <w:t>Subordinated</w:t>
      </w:r>
      <w:r w:rsidRPr="00013016">
        <w:t xml:space="preserve"> Debt": is the portion of the </w:t>
      </w:r>
      <w:r w:rsidR="008E2969">
        <w:t>Binding</w:t>
      </w:r>
      <w:r w:rsidR="00A12756">
        <w:t xml:space="preserve"> Investment</w:t>
      </w:r>
      <w:r w:rsidRPr="00013016">
        <w:t xml:space="preserve"> expressed in subordinated loans and / or other forms of capital provided to the Private Partner (a) by the original shareholders of the SP</w:t>
      </w:r>
      <w:r w:rsidR="00A12756">
        <w:t>C</w:t>
      </w:r>
      <w:r w:rsidRPr="00013016">
        <w:t xml:space="preserve"> (</w:t>
      </w:r>
      <w:proofErr w:type="spellStart"/>
      <w:r w:rsidRPr="00013016">
        <w:t>ie</w:t>
      </w:r>
      <w:proofErr w:type="spellEnd"/>
      <w:r w:rsidRPr="00013016">
        <w:t xml:space="preserve"> the Contractor and, in the case of a Consortium, its members) or companies affiliated with them (within the meaning of Article 32 Law 4308/2014 and Article 2 of Law 4172/2013),</w:t>
      </w:r>
      <w:r w:rsidR="003A4C7D">
        <w:t xml:space="preserve"> </w:t>
      </w:r>
      <w:r w:rsidRPr="00013016">
        <w:t xml:space="preserve"> for which the original shareholders undertake that these companies will pay and / or (b) from third parties, provided that the original shareholders or affiliated companies guarantee their service.</w:t>
      </w:r>
      <w:r w:rsidRPr="0014155A">
        <w:t xml:space="preserve"> </w:t>
      </w:r>
      <w:r>
        <w:tab/>
      </w:r>
    </w:p>
    <w:p w:rsidR="00781E12" w:rsidRPr="004C0FD6" w:rsidRDefault="00781E12" w:rsidP="00781E12">
      <w:pPr>
        <w:pStyle w:val="List3"/>
      </w:pPr>
      <w:r w:rsidRPr="004C0FD6">
        <w:t>“</w:t>
      </w:r>
      <w:r>
        <w:t>Public</w:t>
      </w:r>
      <w:r w:rsidRPr="004C0FD6">
        <w:t xml:space="preserve"> </w:t>
      </w:r>
      <w:r>
        <w:t>Sector</w:t>
      </w:r>
      <w:r w:rsidRPr="004C0FD6">
        <w:t xml:space="preserve">”: </w:t>
      </w:r>
      <w:r>
        <w:t>is the Greek Public</w:t>
      </w:r>
      <w:r w:rsidRPr="004C0FD6">
        <w:t xml:space="preserve"> </w:t>
      </w:r>
      <w:r>
        <w:t>Sector</w:t>
      </w:r>
      <w:r w:rsidRPr="004C0FD6">
        <w:t>.</w:t>
      </w:r>
    </w:p>
    <w:p w:rsidR="00781E12" w:rsidRPr="004C0FD6" w:rsidRDefault="00781E12" w:rsidP="00781E12">
      <w:pPr>
        <w:pStyle w:val="List3"/>
      </w:pPr>
      <w:r w:rsidRPr="004C0FD6">
        <w:t>“</w:t>
      </w:r>
      <w:r>
        <w:t>Tender</w:t>
      </w:r>
      <w:r w:rsidR="00A12756">
        <w:t>ing</w:t>
      </w:r>
      <w:r w:rsidRPr="004C0FD6">
        <w:t xml:space="preserve"> </w:t>
      </w:r>
      <w:r>
        <w:t>Procedure</w:t>
      </w:r>
      <w:r w:rsidRPr="004C0FD6">
        <w:t xml:space="preserve">”: </w:t>
      </w:r>
      <w:r>
        <w:t>is</w:t>
      </w:r>
      <w:r w:rsidRPr="004C0FD6">
        <w:t xml:space="preserve"> </w:t>
      </w:r>
      <w:r>
        <w:t>the</w:t>
      </w:r>
      <w:r w:rsidRPr="004C0FD6">
        <w:t xml:space="preserve"> </w:t>
      </w:r>
      <w:r>
        <w:t>procedure</w:t>
      </w:r>
      <w:r w:rsidRPr="004C0FD6">
        <w:t xml:space="preserve"> </w:t>
      </w:r>
      <w:r>
        <w:t xml:space="preserve">starting with the publication of the present </w:t>
      </w:r>
      <w:r w:rsidR="00A12756">
        <w:t>Request</w:t>
      </w:r>
      <w:r>
        <w:t xml:space="preserve"> for</w:t>
      </w:r>
      <w:r w:rsidRPr="004C0FD6">
        <w:t xml:space="preserve"> </w:t>
      </w:r>
      <w:r>
        <w:t>the purpose of concluding the Partnership Contract</w:t>
      </w:r>
      <w:r w:rsidRPr="004C0FD6">
        <w:t>.</w:t>
      </w:r>
    </w:p>
    <w:p w:rsidR="00781E12" w:rsidRPr="00E240F0" w:rsidRDefault="00781E12" w:rsidP="00781E12">
      <w:pPr>
        <w:pStyle w:val="List3"/>
      </w:pPr>
      <w:r w:rsidRPr="00E240F0">
        <w:t xml:space="preserve">"Dialogue": is the dialogue </w:t>
      </w:r>
      <w:r>
        <w:t>to</w:t>
      </w:r>
      <w:r w:rsidRPr="00E240F0">
        <w:t xml:space="preserve"> take place between the </w:t>
      </w:r>
      <w:r w:rsidR="00A12756">
        <w:t>Contracting</w:t>
      </w:r>
      <w:r w:rsidRPr="00E240F0">
        <w:t xml:space="preserve"> Authority and</w:t>
      </w:r>
      <w:r>
        <w:t xml:space="preserve"> the </w:t>
      </w:r>
      <w:r w:rsidR="00A12756">
        <w:t>Pre-qualified Tenderers</w:t>
      </w:r>
      <w:r>
        <w:t>, during Stage BI</w:t>
      </w:r>
      <w:r w:rsidRPr="00E240F0">
        <w:t xml:space="preserve"> of </w:t>
      </w:r>
      <w:r w:rsidR="00A12756">
        <w:t xml:space="preserve">the </w:t>
      </w:r>
      <w:r w:rsidRPr="00E240F0">
        <w:t>Tender</w:t>
      </w:r>
      <w:r w:rsidR="00A12756">
        <w:t>ing</w:t>
      </w:r>
      <w:r>
        <w:t xml:space="preserve"> procedure</w:t>
      </w:r>
      <w:r w:rsidRPr="00E240F0">
        <w:t xml:space="preserve"> </w:t>
      </w:r>
      <w:r w:rsidR="00A12756">
        <w:t>(</w:t>
      </w:r>
      <w:r w:rsidRPr="00E240F0">
        <w:t>Phase</w:t>
      </w:r>
      <w:r>
        <w:t xml:space="preserve"> B’</w:t>
      </w:r>
      <w:r w:rsidR="00A12756">
        <w:t>)</w:t>
      </w:r>
      <w:r w:rsidRPr="00E240F0">
        <w:t xml:space="preserve">, in accordance with the terms of the Invitation to Participate in </w:t>
      </w:r>
      <w:r w:rsidR="003A4C7D">
        <w:t xml:space="preserve">the </w:t>
      </w:r>
      <w:r w:rsidRPr="00E240F0">
        <w:t>Dialogue.</w:t>
      </w:r>
    </w:p>
    <w:p w:rsidR="00781E12" w:rsidRPr="00E240F0" w:rsidRDefault="00781E12" w:rsidP="00781E12">
      <w:pPr>
        <w:pStyle w:val="List3"/>
      </w:pPr>
      <w:r>
        <w:t>“Documentation</w:t>
      </w:r>
      <w:r w:rsidRPr="00E240F0">
        <w:t xml:space="preserve">": are the documents to be included in the Expression of Interest </w:t>
      </w:r>
      <w:r w:rsidR="00A12756">
        <w:t>folder</w:t>
      </w:r>
      <w:r w:rsidRPr="00E240F0">
        <w:t xml:space="preserve">, as described in the </w:t>
      </w:r>
      <w:r w:rsidR="00A12756">
        <w:t>Request</w:t>
      </w:r>
      <w:r>
        <w:t xml:space="preserve"> for</w:t>
      </w:r>
      <w:r w:rsidR="00A12756">
        <w:t xml:space="preserve"> the</w:t>
      </w:r>
      <w:r>
        <w:t xml:space="preserve"> Expression of Interest</w:t>
      </w:r>
      <w:r w:rsidRPr="00E240F0">
        <w:t>.</w:t>
      </w:r>
    </w:p>
    <w:p w:rsidR="00781E12" w:rsidRPr="00554B85" w:rsidRDefault="00781E12" w:rsidP="00781E12">
      <w:pPr>
        <w:pStyle w:val="List3"/>
      </w:pPr>
      <w:r w:rsidRPr="00554B85">
        <w:t xml:space="preserve">"Reference Network": is </w:t>
      </w:r>
      <w:r>
        <w:t>one</w:t>
      </w:r>
      <w:r w:rsidRPr="00554B85">
        <w:t xml:space="preserve"> or more telecommunication network</w:t>
      </w:r>
      <w:r w:rsidR="00A12756">
        <w:t>(</w:t>
      </w:r>
      <w:r w:rsidRPr="00554B85">
        <w:t>s</w:t>
      </w:r>
      <w:r w:rsidR="00A12756">
        <w:t>)</w:t>
      </w:r>
      <w:r w:rsidRPr="00554B85">
        <w:t xml:space="preserve"> with a total length of more than two hundred (200) kilometers</w:t>
      </w:r>
      <w:r>
        <w:t>.</w:t>
      </w:r>
      <w:r w:rsidRPr="00554B85">
        <w:t xml:space="preserve"> </w:t>
      </w:r>
    </w:p>
    <w:p w:rsidR="00781E12" w:rsidRPr="00B45504" w:rsidRDefault="00781E12" w:rsidP="00781E12">
      <w:pPr>
        <w:pStyle w:val="List3"/>
      </w:pPr>
      <w:r>
        <w:t>"Interested</w:t>
      </w:r>
      <w:r w:rsidR="00A12756">
        <w:t>/concerned</w:t>
      </w:r>
      <w:r>
        <w:t xml:space="preserve"> Party": is </w:t>
      </w:r>
      <w:r w:rsidRPr="00554B85">
        <w:t xml:space="preserve">any </w:t>
      </w:r>
      <w:r w:rsidR="00A12756">
        <w:t>natural person</w:t>
      </w:r>
      <w:r w:rsidRPr="00554B85">
        <w:t xml:space="preserve"> or legal </w:t>
      </w:r>
      <w:r>
        <w:t>entity</w:t>
      </w:r>
      <w:r w:rsidRPr="00554B85">
        <w:t xml:space="preserve"> interested in taking part in </w:t>
      </w:r>
      <w:r w:rsidR="00A12756">
        <w:t>the</w:t>
      </w:r>
      <w:r>
        <w:t xml:space="preserve"> Tender</w:t>
      </w:r>
      <w:r w:rsidR="00A12756">
        <w:t>ing</w:t>
      </w:r>
      <w:r>
        <w:t xml:space="preserve"> procedure</w:t>
      </w:r>
      <w:r w:rsidRPr="00B45504">
        <w:t>.</w:t>
      </w:r>
    </w:p>
    <w:p w:rsidR="00781E12" w:rsidRPr="00563C73" w:rsidRDefault="00781E12" w:rsidP="00781E12">
      <w:pPr>
        <w:pStyle w:val="List3"/>
      </w:pPr>
      <w:r>
        <w:t>“</w:t>
      </w:r>
      <w:r w:rsidR="00A12756">
        <w:t>Group/Association</w:t>
      </w:r>
      <w:r w:rsidRPr="00563C73">
        <w:t xml:space="preserve"> of Persons": is any association, including a temporary partnership, or a consortium of </w:t>
      </w:r>
      <w:r>
        <w:t>individuals</w:t>
      </w:r>
      <w:r w:rsidRPr="00563C73">
        <w:t xml:space="preserve"> and / or legal </w:t>
      </w:r>
      <w:r>
        <w:t>entities</w:t>
      </w:r>
      <w:r w:rsidRPr="00563C73">
        <w:t>.</w:t>
      </w:r>
    </w:p>
    <w:p w:rsidR="00781E12" w:rsidRPr="00A12756" w:rsidRDefault="00781E12" w:rsidP="00A12756">
      <w:pPr>
        <w:pStyle w:val="List3"/>
      </w:pPr>
      <w:r w:rsidRPr="00675793">
        <w:t>"</w:t>
      </w:r>
      <w:r w:rsidRPr="00F40BBB">
        <w:t>Tender Evaluation Committee" or "TEC": is the committee, set up</w:t>
      </w:r>
      <w:r w:rsidRPr="00675793">
        <w:t xml:space="preserve"> by the </w:t>
      </w:r>
      <w:r w:rsidR="00A12756">
        <w:t>Contracting</w:t>
      </w:r>
      <w:r w:rsidRPr="00675793">
        <w:t xml:space="preserve"> Authority for the </w:t>
      </w:r>
      <w:r>
        <w:t>examination and evaluation</w:t>
      </w:r>
      <w:r w:rsidRPr="00675793">
        <w:t xml:space="preserve"> of the Expressions of Interest </w:t>
      </w:r>
      <w:r w:rsidR="00A12756">
        <w:t>folders</w:t>
      </w:r>
      <w:r w:rsidRPr="00675793">
        <w:t xml:space="preserve">, </w:t>
      </w:r>
      <w:r w:rsidR="00A12756">
        <w:t>pursuant to</w:t>
      </w:r>
      <w:r w:rsidRPr="00675793">
        <w:t xml:space="preserve"> paragraph 11 of the </w:t>
      </w:r>
      <w:r w:rsidR="00A12756">
        <w:t>Request</w:t>
      </w:r>
      <w:r w:rsidRPr="00675793">
        <w:t xml:space="preserve">, as well as </w:t>
      </w:r>
      <w:r w:rsidRPr="00A12756">
        <w:rPr>
          <w:color w:val="000000" w:themeColor="text1"/>
        </w:rPr>
        <w:t>the Invitation to Participate in the Dialogue and the Invitation to Tender</w:t>
      </w:r>
      <w:r w:rsidRPr="00A12756">
        <w:t xml:space="preserve">. </w:t>
      </w:r>
    </w:p>
    <w:p w:rsidR="00A12756" w:rsidRDefault="00781E12" w:rsidP="00781E12">
      <w:pPr>
        <w:pStyle w:val="List3"/>
      </w:pPr>
      <w:r w:rsidRPr="00554B85">
        <w:t xml:space="preserve">"Project": is the overall </w:t>
      </w:r>
      <w:r w:rsidR="00F40BBB">
        <w:t>scope</w:t>
      </w:r>
      <w:r w:rsidRPr="00554B85">
        <w:t xml:space="preserve"> of the Partnership </w:t>
      </w:r>
      <w:r>
        <w:t>Contract</w:t>
      </w:r>
      <w:r w:rsidRPr="00554B85">
        <w:t xml:space="preserve">, </w:t>
      </w:r>
      <w:proofErr w:type="spellStart"/>
      <w:r w:rsidRPr="00554B85">
        <w:t>ie</w:t>
      </w:r>
      <w:proofErr w:type="spellEnd"/>
      <w:r w:rsidRPr="00554B85">
        <w:t xml:space="preserve"> the implementation and operation of "ULTRA-FAST BROADBAND</w:t>
      </w:r>
      <w:r w:rsidR="00A12756">
        <w:t xml:space="preserve"> Infrastructure”</w:t>
      </w:r>
      <w:r w:rsidRPr="00554B85">
        <w:t xml:space="preserve"> </w:t>
      </w:r>
    </w:p>
    <w:p w:rsidR="00781E12" w:rsidRPr="007579C7" w:rsidRDefault="00F40BBB" w:rsidP="00781E12">
      <w:pPr>
        <w:pStyle w:val="List3"/>
      </w:pPr>
      <w:r>
        <w:t>“</w:t>
      </w:r>
      <w:r w:rsidRPr="007579C7">
        <w:t>Date</w:t>
      </w:r>
      <w:r w:rsidR="00A12756" w:rsidRPr="00A12756">
        <w:t xml:space="preserve"> </w:t>
      </w:r>
      <w:r w:rsidR="00A12756">
        <w:t xml:space="preserve">of </w:t>
      </w:r>
      <w:r w:rsidR="00A12756" w:rsidRPr="007579C7">
        <w:t xml:space="preserve">Submission </w:t>
      </w:r>
      <w:r w:rsidR="00781E12" w:rsidRPr="007579C7">
        <w:t>": is the last day of the deadline for</w:t>
      </w:r>
      <w:r w:rsidR="00781E12">
        <w:t xml:space="preserve"> </w:t>
      </w:r>
      <w:r w:rsidR="00A12756">
        <w:t xml:space="preserve">submission of the </w:t>
      </w:r>
      <w:r w:rsidR="00781E12" w:rsidRPr="007579C7">
        <w:t xml:space="preserve">Expression of Interest </w:t>
      </w:r>
      <w:r w:rsidR="00A12756">
        <w:t>Folder, pursuant to</w:t>
      </w:r>
      <w:r w:rsidR="00781E12" w:rsidRPr="007579C7">
        <w:t xml:space="preserve"> paragraph </w:t>
      </w:r>
      <w:hyperlink w:anchor="_13.1_Date_of" w:history="1">
        <w:r w:rsidR="00781E12" w:rsidRPr="00A12756">
          <w:rPr>
            <w:rStyle w:val="Hyperlink"/>
          </w:rPr>
          <w:t>13.1</w:t>
        </w:r>
      </w:hyperlink>
      <w:r w:rsidR="00A12756">
        <w:t xml:space="preserve"> of this </w:t>
      </w:r>
      <w:r w:rsidR="00781E12">
        <w:t>document</w:t>
      </w:r>
      <w:r w:rsidR="00781E12" w:rsidRPr="007579C7">
        <w:t>.</w:t>
      </w:r>
    </w:p>
    <w:p w:rsidR="00781E12" w:rsidRPr="007579C7" w:rsidRDefault="00781E12" w:rsidP="00781E12">
      <w:pPr>
        <w:pStyle w:val="List3"/>
      </w:pPr>
      <w:r w:rsidRPr="007579C7">
        <w:t>"Equity": is the total equity, as derived from the Financial Statements of the last three</w:t>
      </w:r>
      <w:r>
        <w:t xml:space="preserve"> [financial] </w:t>
      </w:r>
      <w:r w:rsidR="00A12756">
        <w:t>years</w:t>
      </w:r>
      <w:r w:rsidRPr="007579C7">
        <w:t>.</w:t>
      </w:r>
    </w:p>
    <w:p w:rsidR="00781E12" w:rsidRPr="00187AB0" w:rsidRDefault="00781E12" w:rsidP="00781E12">
      <w:pPr>
        <w:pStyle w:val="List3"/>
      </w:pPr>
      <w:bookmarkStart w:id="6" w:name="_Ref6588109"/>
      <w:r w:rsidRPr="00187AB0">
        <w:lastRenderedPageBreak/>
        <w:t>«</w:t>
      </w:r>
      <w:r w:rsidR="00187AB0">
        <w:t>Private</w:t>
      </w:r>
      <w:r w:rsidR="00187AB0" w:rsidRPr="00187AB0">
        <w:t xml:space="preserve"> </w:t>
      </w:r>
      <w:r w:rsidR="00187AB0">
        <w:t>Party</w:t>
      </w:r>
      <w:r w:rsidR="00187AB0" w:rsidRPr="00187AB0">
        <w:t xml:space="preserve"> </w:t>
      </w:r>
      <w:r w:rsidR="00187AB0">
        <w:t>to</w:t>
      </w:r>
      <w:r w:rsidR="00187AB0" w:rsidRPr="00187AB0">
        <w:t xml:space="preserve"> </w:t>
      </w:r>
      <w:r w:rsidR="00187AB0">
        <w:t>the</w:t>
      </w:r>
      <w:r w:rsidR="00187AB0" w:rsidRPr="00187AB0">
        <w:t xml:space="preserve"> </w:t>
      </w:r>
      <w:r w:rsidR="00187AB0">
        <w:t>Partnership</w:t>
      </w:r>
      <w:r w:rsidR="00187AB0" w:rsidRPr="00187AB0">
        <w:t xml:space="preserve"> </w:t>
      </w:r>
      <w:r w:rsidR="00187AB0">
        <w:t>or</w:t>
      </w:r>
      <w:r w:rsidR="00187AB0" w:rsidRPr="00187AB0">
        <w:t xml:space="preserve"> </w:t>
      </w:r>
      <w:r w:rsidR="00187AB0">
        <w:t>Private</w:t>
      </w:r>
      <w:r w:rsidR="00187AB0" w:rsidRPr="00187AB0">
        <w:t xml:space="preserve"> </w:t>
      </w:r>
      <w:r w:rsidR="00187AB0">
        <w:t>Partner</w:t>
      </w:r>
      <w:r w:rsidRPr="00187AB0">
        <w:t xml:space="preserve">» </w:t>
      </w:r>
      <w:r w:rsidR="00187AB0">
        <w:t>or</w:t>
      </w:r>
      <w:r w:rsidR="00187AB0" w:rsidRPr="00187AB0">
        <w:t xml:space="preserve"> </w:t>
      </w:r>
      <w:r w:rsidRPr="00187AB0">
        <w:t>«</w:t>
      </w:r>
      <w:r w:rsidR="00187AB0">
        <w:t>PP</w:t>
      </w:r>
      <w:r w:rsidRPr="00187AB0">
        <w:t xml:space="preserve">»: </w:t>
      </w:r>
      <w:r w:rsidR="00187AB0" w:rsidRPr="00187AB0">
        <w:t xml:space="preserve"> </w:t>
      </w:r>
      <w:r w:rsidR="00187AB0">
        <w:t>is</w:t>
      </w:r>
      <w:r w:rsidR="00187AB0" w:rsidRPr="00187AB0">
        <w:t xml:space="preserve"> </w:t>
      </w:r>
      <w:r w:rsidR="00187AB0">
        <w:t>the</w:t>
      </w:r>
      <w:r w:rsidR="00187AB0" w:rsidRPr="00187AB0">
        <w:t xml:space="preserve"> </w:t>
      </w:r>
      <w:r w:rsidR="00187AB0">
        <w:t>Special</w:t>
      </w:r>
      <w:r w:rsidR="00187AB0" w:rsidRPr="00187AB0">
        <w:t xml:space="preserve"> </w:t>
      </w:r>
      <w:r w:rsidR="00187AB0">
        <w:t>Purpose</w:t>
      </w:r>
      <w:r w:rsidR="00187AB0" w:rsidRPr="00187AB0">
        <w:t xml:space="preserve"> </w:t>
      </w:r>
      <w:r w:rsidR="00187AB0">
        <w:t>Company</w:t>
      </w:r>
      <w:r w:rsidR="00187AB0" w:rsidRPr="00187AB0">
        <w:t xml:space="preserve"> (</w:t>
      </w:r>
      <w:r w:rsidR="00187AB0">
        <w:t>SPC</w:t>
      </w:r>
      <w:r w:rsidR="00187AB0" w:rsidRPr="00187AB0">
        <w:t xml:space="preserve">), </w:t>
      </w:r>
      <w:r w:rsidR="00187AB0">
        <w:t>registered</w:t>
      </w:r>
      <w:r w:rsidR="00187AB0" w:rsidRPr="00187AB0">
        <w:t xml:space="preserve"> </w:t>
      </w:r>
      <w:r w:rsidR="00187AB0">
        <w:t>in</w:t>
      </w:r>
      <w:r w:rsidR="00187AB0" w:rsidRPr="00187AB0">
        <w:t xml:space="preserve"> </w:t>
      </w:r>
      <w:r w:rsidR="00187AB0">
        <w:t>Greece</w:t>
      </w:r>
      <w:r w:rsidR="00187AB0" w:rsidRPr="00187AB0">
        <w:t xml:space="preserve">, </w:t>
      </w:r>
      <w:r w:rsidR="00187AB0">
        <w:t>which</w:t>
      </w:r>
      <w:r w:rsidR="00187AB0" w:rsidRPr="00187AB0">
        <w:t xml:space="preserve"> </w:t>
      </w:r>
      <w:r w:rsidR="00187AB0">
        <w:t>will</w:t>
      </w:r>
      <w:r w:rsidR="00187AB0" w:rsidRPr="00187AB0">
        <w:t xml:space="preserve"> </w:t>
      </w:r>
      <w:r w:rsidR="00187AB0">
        <w:t>be</w:t>
      </w:r>
      <w:r w:rsidR="00187AB0" w:rsidRPr="00187AB0">
        <w:t xml:space="preserve"> </w:t>
      </w:r>
      <w:r w:rsidR="00187AB0">
        <w:t>formed under Greek Law by the Contractor before conclusion of the Partnership Agreement, with the sole purpose of fulfilling the aims of the Partnership Agreement and the Project. The</w:t>
      </w:r>
      <w:r w:rsidR="00187AB0" w:rsidRPr="00187AB0">
        <w:t xml:space="preserve"> </w:t>
      </w:r>
      <w:r w:rsidR="00187AB0">
        <w:t>Contractor</w:t>
      </w:r>
      <w:r w:rsidR="00187AB0" w:rsidRPr="00187AB0">
        <w:t xml:space="preserve">, </w:t>
      </w:r>
      <w:r w:rsidR="00187AB0">
        <w:t>or</w:t>
      </w:r>
      <w:r w:rsidR="00187AB0" w:rsidRPr="00187AB0">
        <w:t xml:space="preserve">, </w:t>
      </w:r>
      <w:r w:rsidR="00187AB0">
        <w:t>in</w:t>
      </w:r>
      <w:r w:rsidR="00187AB0" w:rsidRPr="00187AB0">
        <w:t xml:space="preserve"> </w:t>
      </w:r>
      <w:r w:rsidR="00187AB0">
        <w:t>case</w:t>
      </w:r>
      <w:r w:rsidR="00187AB0" w:rsidRPr="00187AB0">
        <w:t xml:space="preserve"> </w:t>
      </w:r>
      <w:r w:rsidR="00187AB0">
        <w:t>of</w:t>
      </w:r>
      <w:r w:rsidR="00187AB0" w:rsidRPr="00187AB0">
        <w:t xml:space="preserve"> </w:t>
      </w:r>
      <w:r w:rsidR="00187AB0">
        <w:t>Joint</w:t>
      </w:r>
      <w:r w:rsidR="00187AB0" w:rsidRPr="00187AB0">
        <w:t xml:space="preserve"> </w:t>
      </w:r>
      <w:r w:rsidR="00187AB0">
        <w:t>Tendering</w:t>
      </w:r>
      <w:r w:rsidR="00187AB0" w:rsidRPr="00187AB0">
        <w:t xml:space="preserve">, </w:t>
      </w:r>
      <w:r w:rsidR="00187AB0">
        <w:t>the</w:t>
      </w:r>
      <w:r w:rsidR="00187AB0" w:rsidRPr="00187AB0">
        <w:t xml:space="preserve"> </w:t>
      </w:r>
      <w:r w:rsidR="00187AB0">
        <w:t>members</w:t>
      </w:r>
      <w:r w:rsidR="00187AB0" w:rsidRPr="00187AB0">
        <w:t xml:space="preserve"> </w:t>
      </w:r>
      <w:r w:rsidR="00187AB0">
        <w:t>of</w:t>
      </w:r>
      <w:r w:rsidR="00187AB0" w:rsidRPr="00187AB0">
        <w:t xml:space="preserve"> </w:t>
      </w:r>
      <w:r w:rsidR="00187AB0">
        <w:t>the</w:t>
      </w:r>
      <w:r w:rsidR="00187AB0" w:rsidRPr="00187AB0">
        <w:t xml:space="preserve"> </w:t>
      </w:r>
      <w:r w:rsidR="00187AB0">
        <w:t>Group</w:t>
      </w:r>
      <w:r w:rsidR="00187AB0" w:rsidRPr="00187AB0">
        <w:t xml:space="preserve">, </w:t>
      </w:r>
      <w:r w:rsidR="00187AB0">
        <w:t>will</w:t>
      </w:r>
      <w:r w:rsidR="00187AB0" w:rsidRPr="00187AB0">
        <w:t xml:space="preserve"> </w:t>
      </w:r>
      <w:r w:rsidR="00187AB0">
        <w:t>be</w:t>
      </w:r>
      <w:r w:rsidR="00187AB0" w:rsidRPr="00187AB0">
        <w:t xml:space="preserve"> </w:t>
      </w:r>
      <w:r w:rsidR="00187AB0">
        <w:t>the</w:t>
      </w:r>
      <w:r w:rsidR="00187AB0" w:rsidRPr="00187AB0">
        <w:t xml:space="preserve"> </w:t>
      </w:r>
      <w:r w:rsidR="00187AB0">
        <w:t>founder</w:t>
      </w:r>
      <w:r w:rsidR="00187AB0" w:rsidRPr="00187AB0">
        <w:t xml:space="preserve"> </w:t>
      </w:r>
      <w:r w:rsidR="00187AB0">
        <w:t>and</w:t>
      </w:r>
      <w:r w:rsidR="00187AB0" w:rsidRPr="00187AB0">
        <w:t xml:space="preserve"> </w:t>
      </w:r>
      <w:r w:rsidR="00187AB0">
        <w:t>sole</w:t>
      </w:r>
      <w:r w:rsidR="00187AB0" w:rsidRPr="00187AB0">
        <w:t xml:space="preserve"> </w:t>
      </w:r>
      <w:r w:rsidR="00187AB0">
        <w:t>shareholder</w:t>
      </w:r>
      <w:r w:rsidR="00187AB0" w:rsidRPr="00187AB0">
        <w:t xml:space="preserve"> </w:t>
      </w:r>
      <w:r w:rsidR="00187AB0">
        <w:t>of</w:t>
      </w:r>
      <w:r w:rsidR="00187AB0" w:rsidRPr="00187AB0">
        <w:t xml:space="preserve"> </w:t>
      </w:r>
      <w:r w:rsidR="00187AB0">
        <w:t>the</w:t>
      </w:r>
      <w:r w:rsidR="00187AB0" w:rsidRPr="00187AB0">
        <w:t xml:space="preserve"> </w:t>
      </w:r>
      <w:r w:rsidR="00F40BBB">
        <w:t>PP</w:t>
      </w:r>
      <w:r w:rsidR="00187AB0" w:rsidRPr="00187AB0">
        <w:t xml:space="preserve">. </w:t>
      </w:r>
      <w:r w:rsidR="00187AB0">
        <w:t xml:space="preserve">Participants in a Group will participate in the SPC with the same holding percentages as stated in the Letter for the Expression of Interest, pursuant to the template of Annex 2. </w:t>
      </w:r>
      <w:bookmarkEnd w:id="6"/>
    </w:p>
    <w:p w:rsidR="00187AB0" w:rsidRPr="00187AB0" w:rsidRDefault="00781E12" w:rsidP="00781E12">
      <w:pPr>
        <w:pStyle w:val="List3"/>
      </w:pPr>
      <w:bookmarkStart w:id="7" w:name="_Ref6591853"/>
      <w:r w:rsidRPr="00187AB0">
        <w:t>«</w:t>
      </w:r>
      <w:r w:rsidR="00187AB0">
        <w:t>Financial</w:t>
      </w:r>
      <w:r w:rsidR="00187AB0" w:rsidRPr="00187AB0">
        <w:t xml:space="preserve"> </w:t>
      </w:r>
      <w:r w:rsidR="00187AB0">
        <w:t>Statements</w:t>
      </w:r>
      <w:r w:rsidRPr="00187AB0">
        <w:t xml:space="preserve">»: </w:t>
      </w:r>
      <w:r w:rsidR="00187AB0">
        <w:t xml:space="preserve">are the unified financial statements of the Candidate or, in case there is no obligation to issue unified statements, the plain (company) financial statements, as published in their complete form (not in </w:t>
      </w:r>
      <w:r w:rsidR="008872E2">
        <w:t>abstract</w:t>
      </w:r>
      <w:r w:rsidR="00187AB0">
        <w:t>) and</w:t>
      </w:r>
      <w:r w:rsidR="00F40BBB">
        <w:t xml:space="preserve"> which</w:t>
      </w:r>
      <w:r w:rsidR="00187AB0">
        <w:t xml:space="preserve"> have been compiled according to International Financial Reporting Standards or, in case there is no obligation to compile them according to International Financial Reporting Standards, according to the accounting standards imposed or allowed by the respective legislation of </w:t>
      </w:r>
      <w:r w:rsidR="008872E2">
        <w:t xml:space="preserve">the country in which the person submitting them is situated, have been audited by a chartered, or other legal auditor and have been published pursuant to the legal requirements of the country in which the person submitting them is situated. If publication of financial statements is not required by law, a relevant solemn Declaration must be submitted (pursuant to Annex 4 of this Request) in addition to the non-published financial statements and all other documentation provided for in this request. For foreign Candidates, or members thereof, the financial statements must be accompanied by an official translation of their necessary elements, pursuant to par. </w:t>
      </w:r>
      <w:hyperlink w:anchor="_16.2_All_documents" w:history="1">
        <w:r w:rsidR="008872E2" w:rsidRPr="00F40BBB">
          <w:rPr>
            <w:rStyle w:val="Hyperlink"/>
          </w:rPr>
          <w:t>16.2</w:t>
        </w:r>
      </w:hyperlink>
    </w:p>
    <w:p w:rsidR="008872E2" w:rsidRPr="008872E2" w:rsidRDefault="008872E2" w:rsidP="00781E12">
      <w:pPr>
        <w:pStyle w:val="List3"/>
      </w:pPr>
      <w:bookmarkStart w:id="8" w:name="_Ref6588675"/>
      <w:bookmarkEnd w:id="7"/>
      <w:r w:rsidRPr="008872E2">
        <w:t>“</w:t>
      </w:r>
      <w:r>
        <w:t>Financial</w:t>
      </w:r>
      <w:r w:rsidRPr="008872E2">
        <w:t xml:space="preserve"> </w:t>
      </w:r>
      <w:r>
        <w:t>Statements</w:t>
      </w:r>
      <w:r w:rsidRPr="008872E2">
        <w:t xml:space="preserve"> </w:t>
      </w:r>
      <w:r>
        <w:t>of</w:t>
      </w:r>
      <w:r w:rsidRPr="008872E2">
        <w:t xml:space="preserve"> </w:t>
      </w:r>
      <w:r>
        <w:t>the</w:t>
      </w:r>
      <w:r w:rsidRPr="008872E2">
        <w:t xml:space="preserve"> </w:t>
      </w:r>
      <w:r>
        <w:t>last</w:t>
      </w:r>
      <w:r w:rsidRPr="008872E2">
        <w:t xml:space="preserve"> </w:t>
      </w:r>
      <w:r>
        <w:t>three</w:t>
      </w:r>
      <w:r w:rsidR="000D6420">
        <w:t xml:space="preserve"> (3)</w:t>
      </w:r>
      <w:r w:rsidRPr="008872E2">
        <w:t xml:space="preserve"> </w:t>
      </w:r>
      <w:r>
        <w:t>financial</w:t>
      </w:r>
      <w:r w:rsidRPr="008872E2">
        <w:t xml:space="preserve"> </w:t>
      </w:r>
      <w:r>
        <w:t>years</w:t>
      </w:r>
      <w:r w:rsidRPr="008872E2">
        <w:t>”</w:t>
      </w:r>
      <w:r w:rsidR="00781E12" w:rsidRPr="008872E2">
        <w:t xml:space="preserve">: </w:t>
      </w:r>
      <w:r>
        <w:t xml:space="preserve">are the financial statements of the last </w:t>
      </w:r>
      <w:r w:rsidR="000D6420">
        <w:t xml:space="preserve">three (3) </w:t>
      </w:r>
      <w:r>
        <w:t xml:space="preserve">consecutive financial years, which have been concluded before the Date of Submission. If the financial statements of one financial year have not been published, candidates will submit a Solemn Declaration pursuant to Annex 4, stating the reasons for no publication, as well as the audited non published financial statements, with all the relevant information required. Also, if the last financial year has been concluded before the Date of submission and financial statements of the last year before the Date of submission have not been compiled and/ or audited, the candidate will submit a Solemn </w:t>
      </w:r>
      <w:r w:rsidR="000D6420">
        <w:t xml:space="preserve">Declaration on the reasons why compilation and/or audit of the financial statements were not possible, as well as the financial statements of the last consecutive three financial years before the last financial year. If a company has been in operation for less than three (3) years, they will submit as many financial statements as exist before the Date of Submission and the required financial data </w:t>
      </w:r>
      <w:r w:rsidR="00F40BBB">
        <w:t xml:space="preserve">for their years of operation </w:t>
      </w:r>
      <w:r w:rsidR="000D6420">
        <w:t xml:space="preserve">will be extracted from them,. </w:t>
      </w:r>
    </w:p>
    <w:bookmarkEnd w:id="8"/>
    <w:p w:rsidR="00781E12" w:rsidRPr="00602516" w:rsidRDefault="000D6420" w:rsidP="00781E12">
      <w:pPr>
        <w:pStyle w:val="List3"/>
      </w:pPr>
      <w:r w:rsidRPr="00602516">
        <w:t xml:space="preserve"> </w:t>
      </w:r>
      <w:r w:rsidR="00781E12" w:rsidRPr="00602516">
        <w:t>“</w:t>
      </w:r>
      <w:r>
        <w:t>Prequalified Tenderer</w:t>
      </w:r>
      <w:r w:rsidR="00781E12" w:rsidRPr="00602516">
        <w:t xml:space="preserve">": is any </w:t>
      </w:r>
      <w:r w:rsidR="00F40BBB" w:rsidRPr="00602516">
        <w:t>pre-</w:t>
      </w:r>
      <w:r w:rsidR="00F40BBB">
        <w:t>qualified</w:t>
      </w:r>
      <w:r w:rsidR="00F40BBB" w:rsidRPr="00602516">
        <w:t xml:space="preserve"> </w:t>
      </w:r>
      <w:r>
        <w:t>Candidate</w:t>
      </w:r>
      <w:r w:rsidR="00781E12" w:rsidRPr="00602516">
        <w:t xml:space="preserve"> after the completion of Phase A’ of the Tender and will be invited by the </w:t>
      </w:r>
      <w:r>
        <w:t>Contracting</w:t>
      </w:r>
      <w:r w:rsidR="00781E12" w:rsidRPr="00602516">
        <w:t xml:space="preserve"> Authority to further participate in Phase </w:t>
      </w:r>
      <w:r w:rsidR="00781E12">
        <w:t>B</w:t>
      </w:r>
      <w:r w:rsidR="00781E12" w:rsidRPr="00602516">
        <w:t>’</w:t>
      </w:r>
      <w:r>
        <w:t xml:space="preserve"> of the Tendering Procedure</w:t>
      </w:r>
      <w:r w:rsidR="00781E12" w:rsidRPr="00602516">
        <w:t xml:space="preserve">. </w:t>
      </w:r>
    </w:p>
    <w:p w:rsidR="00781E12" w:rsidRPr="00602516" w:rsidRDefault="00781E12" w:rsidP="00781E12">
      <w:pPr>
        <w:pStyle w:val="List3"/>
      </w:pPr>
      <w:r w:rsidRPr="00602516">
        <w:t>“</w:t>
      </w:r>
      <w:r w:rsidR="000D6420">
        <w:t>Request</w:t>
      </w:r>
      <w:r>
        <w:t xml:space="preserve"> for</w:t>
      </w:r>
      <w:r w:rsidRPr="00602516">
        <w:t xml:space="preserve"> </w:t>
      </w:r>
      <w:r>
        <w:t>the</w:t>
      </w:r>
      <w:r w:rsidRPr="00602516">
        <w:t xml:space="preserve"> </w:t>
      </w:r>
      <w:r>
        <w:t>Expression</w:t>
      </w:r>
      <w:r w:rsidRPr="00602516">
        <w:t xml:space="preserve"> </w:t>
      </w:r>
      <w:r>
        <w:t>of</w:t>
      </w:r>
      <w:r w:rsidRPr="00602516">
        <w:t xml:space="preserve"> </w:t>
      </w:r>
      <w:r>
        <w:t>Interest</w:t>
      </w:r>
      <w:r w:rsidRPr="00602516">
        <w:t xml:space="preserve">” </w:t>
      </w:r>
      <w:r>
        <w:t>or</w:t>
      </w:r>
      <w:r w:rsidRPr="00602516">
        <w:t xml:space="preserve"> </w:t>
      </w:r>
      <w:r w:rsidRPr="006819EF">
        <w:t>“</w:t>
      </w:r>
      <w:r w:rsidR="000D6420">
        <w:t>Request</w:t>
      </w:r>
      <w:r w:rsidRPr="006819EF">
        <w:t>”:</w:t>
      </w:r>
      <w:r w:rsidRPr="00602516">
        <w:t xml:space="preserve"> </w:t>
      </w:r>
      <w:r>
        <w:t>is the present document</w:t>
      </w:r>
      <w:r w:rsidRPr="00602516">
        <w:t>.</w:t>
      </w:r>
    </w:p>
    <w:p w:rsidR="00781E12" w:rsidRPr="00736385" w:rsidRDefault="00781E12" w:rsidP="00781E12">
      <w:pPr>
        <w:pStyle w:val="List3"/>
      </w:pPr>
      <w:r w:rsidRPr="00602516">
        <w:lastRenderedPageBreak/>
        <w:t xml:space="preserve">"Invitation to </w:t>
      </w:r>
      <w:r>
        <w:t>Tender</w:t>
      </w:r>
      <w:r w:rsidRPr="00602516">
        <w:t xml:space="preserve">": is the invitation to submit Binding </w:t>
      </w:r>
      <w:r>
        <w:t>Offers/</w:t>
      </w:r>
      <w:r w:rsidRPr="00602516">
        <w:t xml:space="preserve">Tenders to be </w:t>
      </w:r>
      <w:r>
        <w:t>sent</w:t>
      </w:r>
      <w:r w:rsidRPr="00602516">
        <w:t xml:space="preserve"> by the </w:t>
      </w:r>
      <w:r w:rsidR="000D6420">
        <w:t>Contracting</w:t>
      </w:r>
      <w:r w:rsidRPr="00602516">
        <w:t xml:space="preserve"> Authority to the </w:t>
      </w:r>
      <w:r w:rsidR="000D6420">
        <w:t>Prequalified Tenderers</w:t>
      </w:r>
      <w:r>
        <w:t>, during</w:t>
      </w:r>
      <w:r w:rsidRPr="00602516">
        <w:t xml:space="preserve"> Stage B.II of Phase</w:t>
      </w:r>
      <w:r>
        <w:t xml:space="preserve"> B’</w:t>
      </w:r>
      <w:r w:rsidR="000D6420">
        <w:t xml:space="preserve"> of the Tendering Procedure</w:t>
      </w:r>
      <w:r w:rsidRPr="00602516">
        <w:t>.</w:t>
      </w:r>
    </w:p>
    <w:p w:rsidR="00781E12" w:rsidRPr="00602516" w:rsidRDefault="00781E12" w:rsidP="00781E12">
      <w:pPr>
        <w:pStyle w:val="List3"/>
      </w:pPr>
      <w:r w:rsidRPr="00602516">
        <w:t xml:space="preserve">"Invitation to Participate in Dialogue": is the invitation to participate in the Dialogue </w:t>
      </w:r>
      <w:r>
        <w:t>to</w:t>
      </w:r>
      <w:r w:rsidRPr="00602516">
        <w:t xml:space="preserve"> </w:t>
      </w:r>
      <w:r>
        <w:t>be</w:t>
      </w:r>
      <w:r w:rsidRPr="00602516">
        <w:t xml:space="preserve"> </w:t>
      </w:r>
      <w:r>
        <w:t>sent</w:t>
      </w:r>
      <w:r w:rsidRPr="00602516">
        <w:t xml:space="preserve"> by the </w:t>
      </w:r>
      <w:r w:rsidR="000D6420">
        <w:t>Contracting</w:t>
      </w:r>
      <w:r w:rsidRPr="00602516">
        <w:t xml:space="preserve"> Authority to the </w:t>
      </w:r>
      <w:r w:rsidR="000D6420">
        <w:t>Prequalified Tenderers</w:t>
      </w:r>
      <w:r w:rsidRPr="00602516">
        <w:t xml:space="preserve">, </w:t>
      </w:r>
      <w:r>
        <w:t>during</w:t>
      </w:r>
      <w:r w:rsidRPr="00602516">
        <w:t xml:space="preserve"> </w:t>
      </w:r>
      <w:r>
        <w:t>s</w:t>
      </w:r>
      <w:r w:rsidRPr="00602516">
        <w:t xml:space="preserve">tage </w:t>
      </w:r>
      <w:r>
        <w:t>B</w:t>
      </w:r>
      <w:r w:rsidRPr="00602516">
        <w:t xml:space="preserve">.I of </w:t>
      </w:r>
      <w:r>
        <w:t>Tender</w:t>
      </w:r>
      <w:r w:rsidRPr="00602516">
        <w:t xml:space="preserve"> </w:t>
      </w:r>
      <w:r>
        <w:t>Phase</w:t>
      </w:r>
      <w:r w:rsidRPr="00602516">
        <w:t xml:space="preserve"> </w:t>
      </w:r>
      <w:r>
        <w:t>B</w:t>
      </w:r>
      <w:r w:rsidRPr="00602516">
        <w:t>’.</w:t>
      </w:r>
    </w:p>
    <w:p w:rsidR="00781E12" w:rsidRPr="00736385" w:rsidRDefault="00781E12" w:rsidP="00781E12">
      <w:pPr>
        <w:pStyle w:val="List3"/>
      </w:pPr>
      <w:r>
        <w:t>“</w:t>
      </w:r>
      <w:r w:rsidRPr="00736385">
        <w:t xml:space="preserve">Bidder": is the </w:t>
      </w:r>
      <w:r w:rsidR="000D6420">
        <w:t>Prequalified Tenderer</w:t>
      </w:r>
      <w:r w:rsidRPr="00736385">
        <w:t xml:space="preserve"> who has submitted a Binding Offer during Stage</w:t>
      </w:r>
      <w:r>
        <w:t xml:space="preserve"> </w:t>
      </w:r>
      <w:r w:rsidRPr="00736385">
        <w:t>B</w:t>
      </w:r>
      <w:r>
        <w:t>.</w:t>
      </w:r>
      <w:r w:rsidRPr="00736385">
        <w:t xml:space="preserve">II of </w:t>
      </w:r>
      <w:r>
        <w:t>Tender</w:t>
      </w:r>
      <w:r w:rsidRPr="00602516">
        <w:t xml:space="preserve"> </w:t>
      </w:r>
      <w:r>
        <w:t>Phase</w:t>
      </w:r>
      <w:r w:rsidRPr="00602516">
        <w:t xml:space="preserve"> </w:t>
      </w:r>
      <w:r>
        <w:t>B</w:t>
      </w:r>
      <w:r w:rsidRPr="00602516">
        <w:t>’</w:t>
      </w:r>
      <w:r>
        <w:t>.</w:t>
      </w:r>
    </w:p>
    <w:p w:rsidR="00781E12" w:rsidRPr="0050798D" w:rsidRDefault="00781E12" w:rsidP="00781E12">
      <w:pPr>
        <w:pStyle w:val="List3"/>
      </w:pPr>
      <w:r w:rsidRPr="0050798D">
        <w:t>"Partnership Contract</w:t>
      </w:r>
      <w:r w:rsidR="000D6420">
        <w:t>/Agreement</w:t>
      </w:r>
      <w:r w:rsidRPr="0050798D">
        <w:t xml:space="preserve">": is the Partnership Agreement to be concluded between the </w:t>
      </w:r>
      <w:r w:rsidR="000D6420">
        <w:t>Contracting</w:t>
      </w:r>
      <w:r w:rsidRPr="0050798D">
        <w:t xml:space="preserve"> Authority and the </w:t>
      </w:r>
      <w:r>
        <w:t>SP</w:t>
      </w:r>
      <w:r w:rsidR="000D6420">
        <w:t>C</w:t>
      </w:r>
      <w:r w:rsidRPr="0050798D">
        <w:t>.</w:t>
      </w:r>
    </w:p>
    <w:p w:rsidR="00781E12" w:rsidRPr="00642224" w:rsidRDefault="00781E12" w:rsidP="00781E12">
      <w:pPr>
        <w:pStyle w:val="List3"/>
      </w:pPr>
      <w:bookmarkStart w:id="9" w:name="_Ref6849551"/>
      <w:r w:rsidRPr="00642224">
        <w:t>"</w:t>
      </w:r>
      <w:r w:rsidR="000D6420">
        <w:t>Solemn</w:t>
      </w:r>
      <w:r>
        <w:t xml:space="preserve"> Declaration</w:t>
      </w:r>
      <w:r w:rsidRPr="00642224">
        <w:t xml:space="preserve">": is the </w:t>
      </w:r>
      <w:r w:rsidRPr="00F40BBB">
        <w:t>Solemn</w:t>
      </w:r>
      <w:r w:rsidRPr="00642224">
        <w:t xml:space="preserve"> Declaration of Article 8 of Law 1599/1986, as its content has been determined by Decision no. </w:t>
      </w:r>
      <w:r w:rsidRPr="00B45504">
        <w:rPr>
          <w:lang w:val="el-GR"/>
        </w:rPr>
        <w:t>ΔΙΑΔΠ</w:t>
      </w:r>
      <w:r w:rsidRPr="00642224">
        <w:t>/</w:t>
      </w:r>
      <w:r w:rsidRPr="00B45504">
        <w:rPr>
          <w:lang w:val="el-GR"/>
        </w:rPr>
        <w:t>Α</w:t>
      </w:r>
      <w:r w:rsidRPr="00642224">
        <w:t xml:space="preserve">1/18368 (Official Gazette B 1276 / 01.10.2002) of the Minister </w:t>
      </w:r>
      <w:r w:rsidRPr="00013016">
        <w:t>of the Interior</w:t>
      </w:r>
      <w:r w:rsidRPr="00642224">
        <w:t>, Public Admi</w:t>
      </w:r>
      <w:r>
        <w:t xml:space="preserve">nistration and Decentralization. </w:t>
      </w:r>
      <w:r w:rsidR="000D6420">
        <w:t>For foreigners</w:t>
      </w:r>
      <w:r w:rsidRPr="00642224">
        <w:t>, a "</w:t>
      </w:r>
      <w:r w:rsidR="000D6420">
        <w:t xml:space="preserve">Solemn </w:t>
      </w:r>
      <w:r w:rsidRPr="00642224">
        <w:t xml:space="preserve">Declaration" </w:t>
      </w:r>
      <w:r>
        <w:t>can</w:t>
      </w:r>
      <w:r w:rsidRPr="00642224">
        <w:t xml:space="preserve"> also </w:t>
      </w:r>
      <w:r>
        <w:t>be an</w:t>
      </w:r>
      <w:r w:rsidRPr="00642224">
        <w:t xml:space="preserve"> affidavit or a declaration before</w:t>
      </w:r>
      <w:r w:rsidR="000D6420">
        <w:t xml:space="preserve"> a</w:t>
      </w:r>
      <w:r w:rsidRPr="00642224">
        <w:t xml:space="preserve"> competent judicial or administrative authority or notary, in accordance with the law of the </w:t>
      </w:r>
      <w:r>
        <w:t>candidate’s</w:t>
      </w:r>
      <w:r w:rsidRPr="00642224">
        <w:t xml:space="preserve"> or of the declaring person's country of origin / establishment.</w:t>
      </w:r>
      <w:bookmarkEnd w:id="9"/>
    </w:p>
    <w:p w:rsidR="00781E12" w:rsidRPr="004C22B9" w:rsidRDefault="00781E12" w:rsidP="00781E12">
      <w:pPr>
        <w:pStyle w:val="List3"/>
      </w:pPr>
      <w:r w:rsidRPr="004C22B9">
        <w:t xml:space="preserve"> "</w:t>
      </w:r>
      <w:r w:rsidRPr="000D6420">
        <w:t>Candidate</w:t>
      </w:r>
      <w:r w:rsidRPr="004C22B9">
        <w:t xml:space="preserve">": is any economic </w:t>
      </w:r>
      <w:r w:rsidR="000D6420">
        <w:t>operator</w:t>
      </w:r>
      <w:r w:rsidRPr="004C22B9">
        <w:t xml:space="preserve"> (</w:t>
      </w:r>
      <w:r w:rsidR="00F40BBB">
        <w:t>natural person</w:t>
      </w:r>
      <w:r w:rsidRPr="004C22B9">
        <w:t xml:space="preserve"> or legal </w:t>
      </w:r>
      <w:r>
        <w:t>entity</w:t>
      </w:r>
      <w:r w:rsidRPr="004C22B9">
        <w:t xml:space="preserve"> or</w:t>
      </w:r>
      <w:r w:rsidR="00F40BBB">
        <w:t xml:space="preserve"> a</w:t>
      </w:r>
      <w:r w:rsidRPr="004C22B9">
        <w:t xml:space="preserve"> </w:t>
      </w:r>
      <w:r w:rsidR="000D6420">
        <w:t>group</w:t>
      </w:r>
      <w:r w:rsidRPr="004C22B9">
        <w:t xml:space="preserve"> </w:t>
      </w:r>
      <w:r w:rsidR="00F40BBB">
        <w:t>thereof</w:t>
      </w:r>
      <w:r w:rsidRPr="004C22B9">
        <w:t xml:space="preserve">) </w:t>
      </w:r>
      <w:r w:rsidR="000D6420">
        <w:t>submitting</w:t>
      </w:r>
      <w:r w:rsidRPr="004C22B9">
        <w:t xml:space="preserve"> an Expression of Interest.</w:t>
      </w:r>
    </w:p>
    <w:p w:rsidR="00781E12" w:rsidRPr="00BC59F3" w:rsidRDefault="00781E12" w:rsidP="00781E12">
      <w:pPr>
        <w:pStyle w:val="List2nontitle"/>
        <w:ind w:hanging="11"/>
      </w:pPr>
      <w:r w:rsidRPr="00BC59F3">
        <w:t xml:space="preserve">In this </w:t>
      </w:r>
      <w:r w:rsidR="000D6420">
        <w:t>Request</w:t>
      </w:r>
      <w:r w:rsidRPr="00BC59F3">
        <w:t xml:space="preserve"> </w:t>
      </w:r>
      <w:r w:rsidR="000D6420">
        <w:t>for the</w:t>
      </w:r>
      <w:r w:rsidRPr="00BC59F3">
        <w:t xml:space="preserve"> Expression of Interest</w:t>
      </w:r>
      <w:r>
        <w:t>,</w:t>
      </w:r>
      <w:r w:rsidRPr="00BC59F3">
        <w:t xml:space="preserve"> unless otherwise stated: </w:t>
      </w:r>
    </w:p>
    <w:p w:rsidR="00781E12" w:rsidRPr="00BC59F3" w:rsidRDefault="00781E12" w:rsidP="00E00FF4">
      <w:pPr>
        <w:pStyle w:val="List2content"/>
        <w:numPr>
          <w:ilvl w:val="0"/>
          <w:numId w:val="8"/>
        </w:numPr>
        <w:rPr>
          <w:lang w:val="en-US"/>
        </w:rPr>
      </w:pPr>
      <w:r>
        <w:rPr>
          <w:lang w:val="en-US"/>
        </w:rPr>
        <w:t>H</w:t>
      </w:r>
      <w:r w:rsidRPr="00BC59F3">
        <w:rPr>
          <w:lang w:val="en-US"/>
        </w:rPr>
        <w:t xml:space="preserve">eadings are only set for the purpose of organizing </w:t>
      </w:r>
      <w:r>
        <w:rPr>
          <w:lang w:val="en-US"/>
        </w:rPr>
        <w:t>the text</w:t>
      </w:r>
      <w:r w:rsidRPr="00BC59F3">
        <w:rPr>
          <w:lang w:val="en-US"/>
        </w:rPr>
        <w:t xml:space="preserve"> and do not affect interpretation.</w:t>
      </w:r>
    </w:p>
    <w:p w:rsidR="00781E12" w:rsidRPr="00BC59F3" w:rsidRDefault="00781E12" w:rsidP="00E00FF4">
      <w:pPr>
        <w:pStyle w:val="List2content"/>
        <w:numPr>
          <w:ilvl w:val="0"/>
          <w:numId w:val="8"/>
        </w:numPr>
        <w:rPr>
          <w:lang w:val="en-US"/>
        </w:rPr>
      </w:pPr>
      <w:r>
        <w:rPr>
          <w:lang w:val="en-US"/>
        </w:rPr>
        <w:t xml:space="preserve">The </w:t>
      </w:r>
      <w:r w:rsidRPr="00BC59F3">
        <w:rPr>
          <w:lang w:val="en-US"/>
        </w:rPr>
        <w:t>definitions contained in this Article 2 or in specific terms herein apply to its entirety.</w:t>
      </w:r>
    </w:p>
    <w:p w:rsidR="00781E12" w:rsidRPr="00BC59F3" w:rsidRDefault="00781E12" w:rsidP="00E00FF4">
      <w:pPr>
        <w:pStyle w:val="List2content"/>
        <w:numPr>
          <w:ilvl w:val="0"/>
          <w:numId w:val="8"/>
        </w:numPr>
        <w:rPr>
          <w:lang w:val="en-US"/>
        </w:rPr>
      </w:pPr>
      <w:r w:rsidRPr="00BC59F3">
        <w:rPr>
          <w:lang w:val="en-US"/>
        </w:rPr>
        <w:t>The use of the singular number is considered to include the plural an</w:t>
      </w:r>
      <w:r w:rsidR="00F40BBB">
        <w:rPr>
          <w:lang w:val="en-US"/>
        </w:rPr>
        <w:t>d vice versa, while the use of one</w:t>
      </w:r>
      <w:r w:rsidRPr="00BC59F3">
        <w:rPr>
          <w:lang w:val="en-US"/>
        </w:rPr>
        <w:t xml:space="preserve"> </w:t>
      </w:r>
      <w:r w:rsidR="000D6420">
        <w:rPr>
          <w:lang w:val="en-US"/>
        </w:rPr>
        <w:t>gender</w:t>
      </w:r>
      <w:r w:rsidRPr="00BC59F3">
        <w:rPr>
          <w:lang w:val="en-US"/>
        </w:rPr>
        <w:t xml:space="preserve"> is considered to include the o</w:t>
      </w:r>
      <w:r>
        <w:rPr>
          <w:lang w:val="en-US"/>
        </w:rPr>
        <w:t>thers</w:t>
      </w:r>
      <w:r w:rsidRPr="00BC59F3">
        <w:rPr>
          <w:lang w:val="en-US"/>
        </w:rPr>
        <w:t>.</w:t>
      </w:r>
    </w:p>
    <w:p w:rsidR="00781E12" w:rsidRPr="00BC59F3" w:rsidRDefault="00781E12" w:rsidP="00E00FF4">
      <w:pPr>
        <w:pStyle w:val="List2content"/>
        <w:numPr>
          <w:ilvl w:val="0"/>
          <w:numId w:val="8"/>
        </w:numPr>
        <w:rPr>
          <w:lang w:val="en-US"/>
        </w:rPr>
      </w:pPr>
      <w:r w:rsidRPr="00BC59F3">
        <w:rPr>
          <w:lang w:val="en-US"/>
        </w:rPr>
        <w:t xml:space="preserve">The reference in days </w:t>
      </w:r>
      <w:r w:rsidR="009F45CD">
        <w:rPr>
          <w:lang w:val="en-US"/>
        </w:rPr>
        <w:t>is taken to mean</w:t>
      </w:r>
      <w:r>
        <w:rPr>
          <w:lang w:val="en-US"/>
        </w:rPr>
        <w:t xml:space="preserve"> calendar days, unless </w:t>
      </w:r>
      <w:r w:rsidR="009F45CD">
        <w:rPr>
          <w:lang w:val="en-US"/>
        </w:rPr>
        <w:t xml:space="preserve">working days are </w:t>
      </w:r>
      <w:r w:rsidRPr="00BC59F3">
        <w:rPr>
          <w:lang w:val="en-US"/>
        </w:rPr>
        <w:t xml:space="preserve">explicitly </w:t>
      </w:r>
      <w:r w:rsidR="009F45CD">
        <w:rPr>
          <w:lang w:val="en-US"/>
        </w:rPr>
        <w:t>mentioned</w:t>
      </w:r>
      <w:r w:rsidRPr="00BC59F3">
        <w:rPr>
          <w:lang w:val="en-US"/>
        </w:rPr>
        <w:t>.</w:t>
      </w:r>
    </w:p>
    <w:p w:rsidR="00781E12" w:rsidRDefault="00781E12" w:rsidP="00E00FF4">
      <w:pPr>
        <w:pStyle w:val="List2content"/>
        <w:numPr>
          <w:ilvl w:val="0"/>
          <w:numId w:val="8"/>
        </w:numPr>
        <w:rPr>
          <w:lang w:val="en-US"/>
        </w:rPr>
      </w:pPr>
      <w:r>
        <w:rPr>
          <w:lang w:val="en-US"/>
        </w:rPr>
        <w:t>C</w:t>
      </w:r>
      <w:r w:rsidRPr="00BC59F3">
        <w:rPr>
          <w:lang w:val="en-US"/>
        </w:rPr>
        <w:t>alculation of set deadlines will be made in accordance with the provisions of the Civil Code and the Code of Civil Procedure.</w:t>
      </w:r>
    </w:p>
    <w:p w:rsidR="00656D10" w:rsidRPr="00381252" w:rsidRDefault="00004889" w:rsidP="00845451">
      <w:pPr>
        <w:pStyle w:val="Heading1"/>
        <w:spacing w:after="240"/>
        <w:rPr>
          <w:b/>
          <w:color w:val="auto"/>
          <w:sz w:val="22"/>
          <w:szCs w:val="22"/>
          <w:u w:val="single"/>
        </w:rPr>
      </w:pPr>
      <w:r w:rsidRPr="00381252">
        <w:rPr>
          <w:b/>
          <w:color w:val="auto"/>
          <w:sz w:val="22"/>
          <w:szCs w:val="22"/>
          <w:u w:val="single"/>
        </w:rPr>
        <w:lastRenderedPageBreak/>
        <w:t xml:space="preserve">3. Description of the Partnership </w:t>
      </w:r>
    </w:p>
    <w:p w:rsidR="00004889" w:rsidRPr="00381252" w:rsidRDefault="00004889" w:rsidP="006B52CE">
      <w:pPr>
        <w:pStyle w:val="Heading1"/>
        <w:spacing w:after="240"/>
        <w:ind w:left="426"/>
        <w:jc w:val="both"/>
        <w:rPr>
          <w:b/>
          <w:color w:val="auto"/>
          <w:sz w:val="22"/>
          <w:szCs w:val="22"/>
        </w:rPr>
      </w:pPr>
      <w:r w:rsidRPr="00381252">
        <w:rPr>
          <w:b/>
          <w:color w:val="auto"/>
          <w:sz w:val="22"/>
          <w:szCs w:val="22"/>
        </w:rPr>
        <w:t xml:space="preserve">3.1 Aim and scope of the Partnership </w:t>
      </w:r>
    </w:p>
    <w:p w:rsidR="00004889" w:rsidRPr="00381252" w:rsidRDefault="00004889" w:rsidP="00845451">
      <w:pPr>
        <w:pStyle w:val="Heading3"/>
        <w:spacing w:after="240"/>
        <w:ind w:left="1276" w:hanging="567"/>
        <w:jc w:val="both"/>
        <w:rPr>
          <w:color w:val="auto"/>
          <w:sz w:val="22"/>
        </w:rPr>
      </w:pPr>
      <w:r w:rsidRPr="00381252">
        <w:rPr>
          <w:color w:val="auto"/>
          <w:sz w:val="22"/>
        </w:rPr>
        <w:t xml:space="preserve">3.1.1 The aim and scope of the Partnership are described in detail in </w:t>
      </w:r>
      <w:r w:rsidR="00F40BBB">
        <w:rPr>
          <w:color w:val="auto"/>
          <w:sz w:val="22"/>
        </w:rPr>
        <w:t>Annex</w:t>
      </w:r>
      <w:r w:rsidRPr="00381252">
        <w:rPr>
          <w:color w:val="auto"/>
          <w:sz w:val="22"/>
        </w:rPr>
        <w:t xml:space="preserve"> 1 of the </w:t>
      </w:r>
      <w:r w:rsidR="00014356">
        <w:rPr>
          <w:color w:val="auto"/>
          <w:sz w:val="22"/>
        </w:rPr>
        <w:t>Request</w:t>
      </w:r>
      <w:r w:rsidRPr="00381252">
        <w:rPr>
          <w:color w:val="auto"/>
          <w:sz w:val="22"/>
        </w:rPr>
        <w:t xml:space="preserve">. </w:t>
      </w:r>
    </w:p>
    <w:p w:rsidR="00004889" w:rsidRDefault="00004889" w:rsidP="00845451">
      <w:pPr>
        <w:pStyle w:val="Heading3"/>
        <w:spacing w:after="240"/>
        <w:ind w:left="1276" w:hanging="567"/>
        <w:jc w:val="both"/>
        <w:rPr>
          <w:color w:val="auto"/>
          <w:sz w:val="22"/>
        </w:rPr>
      </w:pPr>
      <w:r w:rsidRPr="00381252">
        <w:rPr>
          <w:color w:val="auto"/>
          <w:sz w:val="22"/>
        </w:rPr>
        <w:t xml:space="preserve">3.1.2 Special provisions for the </w:t>
      </w:r>
      <w:r w:rsidR="004013A9">
        <w:rPr>
          <w:color w:val="auto"/>
          <w:sz w:val="22"/>
        </w:rPr>
        <w:t>implementation</w:t>
      </w:r>
      <w:r w:rsidRPr="00381252">
        <w:rPr>
          <w:color w:val="auto"/>
          <w:sz w:val="22"/>
        </w:rPr>
        <w:t xml:space="preserve"> of the Agreement will be included in the Partnership Contract. Those will pertain to the obligation of the Private </w:t>
      </w:r>
      <w:r w:rsidR="007317E6">
        <w:rPr>
          <w:color w:val="auto"/>
          <w:sz w:val="22"/>
        </w:rPr>
        <w:t>Partner</w:t>
      </w:r>
      <w:r w:rsidRPr="00381252">
        <w:rPr>
          <w:color w:val="auto"/>
          <w:sz w:val="22"/>
        </w:rPr>
        <w:t xml:space="preserve"> to comply with environmental, social security and labour law obligation</w:t>
      </w:r>
      <w:r w:rsidR="00FA5137" w:rsidRPr="00381252">
        <w:rPr>
          <w:color w:val="auto"/>
          <w:sz w:val="22"/>
        </w:rPr>
        <w:t xml:space="preserve">s, as provided </w:t>
      </w:r>
      <w:r w:rsidR="00381252">
        <w:rPr>
          <w:color w:val="auto"/>
          <w:sz w:val="22"/>
        </w:rPr>
        <w:t xml:space="preserve">for </w:t>
      </w:r>
      <w:r w:rsidR="00FA5137" w:rsidRPr="00381252">
        <w:rPr>
          <w:color w:val="auto"/>
          <w:sz w:val="22"/>
        </w:rPr>
        <w:t xml:space="preserve">in </w:t>
      </w:r>
      <w:r w:rsidR="00381252" w:rsidRPr="00381252">
        <w:rPr>
          <w:color w:val="auto"/>
          <w:sz w:val="22"/>
        </w:rPr>
        <w:t>EU and</w:t>
      </w:r>
      <w:r w:rsidR="00FA5137" w:rsidRPr="00381252">
        <w:rPr>
          <w:color w:val="auto"/>
          <w:sz w:val="22"/>
        </w:rPr>
        <w:t xml:space="preserve"> national Legislation, collective agreements, or</w:t>
      </w:r>
      <w:r w:rsidR="0081210E">
        <w:rPr>
          <w:color w:val="auto"/>
          <w:sz w:val="22"/>
        </w:rPr>
        <w:t xml:space="preserve"> relevant</w:t>
      </w:r>
      <w:r w:rsidR="00FA5137" w:rsidRPr="00381252">
        <w:rPr>
          <w:color w:val="auto"/>
          <w:sz w:val="22"/>
        </w:rPr>
        <w:t xml:space="preserve"> international provisions, as </w:t>
      </w:r>
      <w:r w:rsidR="007317E6">
        <w:rPr>
          <w:color w:val="auto"/>
          <w:sz w:val="22"/>
        </w:rPr>
        <w:t>described</w:t>
      </w:r>
      <w:r w:rsidR="00FA5137" w:rsidRPr="00381252">
        <w:rPr>
          <w:color w:val="auto"/>
          <w:sz w:val="22"/>
        </w:rPr>
        <w:t xml:space="preserve"> in Annex X , Appendage A’ of law 4413/2016. </w:t>
      </w:r>
    </w:p>
    <w:p w:rsidR="00381252" w:rsidRPr="00381252" w:rsidRDefault="00381252" w:rsidP="00845451">
      <w:pPr>
        <w:pStyle w:val="Heading1"/>
        <w:spacing w:after="240"/>
        <w:ind w:left="426"/>
        <w:jc w:val="both"/>
        <w:rPr>
          <w:b/>
          <w:color w:val="auto"/>
          <w:sz w:val="22"/>
          <w:szCs w:val="22"/>
        </w:rPr>
      </w:pPr>
      <w:r w:rsidRPr="00381252">
        <w:rPr>
          <w:b/>
          <w:color w:val="auto"/>
          <w:sz w:val="22"/>
          <w:szCs w:val="22"/>
        </w:rPr>
        <w:t xml:space="preserve">3.2 Obligations of the Private </w:t>
      </w:r>
      <w:r w:rsidR="007317E6">
        <w:rPr>
          <w:b/>
          <w:color w:val="auto"/>
          <w:sz w:val="22"/>
          <w:szCs w:val="22"/>
        </w:rPr>
        <w:t>Partner</w:t>
      </w:r>
    </w:p>
    <w:p w:rsidR="00381252" w:rsidRPr="00381252" w:rsidRDefault="00381252" w:rsidP="00845451">
      <w:pPr>
        <w:pStyle w:val="Heading3"/>
        <w:spacing w:after="240"/>
        <w:ind w:left="1276" w:hanging="567"/>
        <w:jc w:val="both"/>
        <w:rPr>
          <w:color w:val="auto"/>
          <w:sz w:val="22"/>
        </w:rPr>
      </w:pPr>
      <w:r w:rsidRPr="00381252">
        <w:rPr>
          <w:color w:val="auto"/>
          <w:sz w:val="22"/>
        </w:rPr>
        <w:t xml:space="preserve">3.2.1 The Private </w:t>
      </w:r>
      <w:r w:rsidR="007317E6">
        <w:rPr>
          <w:color w:val="auto"/>
          <w:sz w:val="22"/>
        </w:rPr>
        <w:t>Partner</w:t>
      </w:r>
      <w:r w:rsidRPr="00381252">
        <w:rPr>
          <w:color w:val="auto"/>
          <w:sz w:val="22"/>
        </w:rPr>
        <w:t xml:space="preserve"> will </w:t>
      </w:r>
      <w:r w:rsidR="004013A9">
        <w:rPr>
          <w:color w:val="auto"/>
          <w:sz w:val="22"/>
        </w:rPr>
        <w:t>implement</w:t>
      </w:r>
      <w:r w:rsidRPr="00381252">
        <w:rPr>
          <w:color w:val="auto"/>
          <w:sz w:val="22"/>
        </w:rPr>
        <w:t xml:space="preserve"> the </w:t>
      </w:r>
      <w:r>
        <w:rPr>
          <w:color w:val="auto"/>
          <w:sz w:val="22"/>
        </w:rPr>
        <w:t>P</w:t>
      </w:r>
      <w:r w:rsidRPr="00381252">
        <w:rPr>
          <w:color w:val="auto"/>
          <w:sz w:val="22"/>
        </w:rPr>
        <w:t xml:space="preserve">roject according to the detailed provisions of the Partnership Contract. </w:t>
      </w:r>
    </w:p>
    <w:p w:rsidR="00381252" w:rsidRDefault="00381252" w:rsidP="00845451">
      <w:pPr>
        <w:pStyle w:val="Heading3"/>
        <w:spacing w:after="240"/>
        <w:ind w:left="1276" w:hanging="567"/>
        <w:jc w:val="both"/>
        <w:rPr>
          <w:color w:val="auto"/>
          <w:sz w:val="22"/>
        </w:rPr>
      </w:pPr>
      <w:r w:rsidRPr="00381252">
        <w:rPr>
          <w:color w:val="auto"/>
          <w:sz w:val="22"/>
        </w:rPr>
        <w:t xml:space="preserve">3.2.2 The Private </w:t>
      </w:r>
      <w:r w:rsidR="007317E6">
        <w:rPr>
          <w:color w:val="auto"/>
          <w:sz w:val="22"/>
        </w:rPr>
        <w:t>Partner</w:t>
      </w:r>
      <w:r w:rsidRPr="00381252">
        <w:rPr>
          <w:color w:val="auto"/>
          <w:sz w:val="22"/>
        </w:rPr>
        <w:t xml:space="preserve"> will have to issue, renew and maintain valid all the necessary permissions and approvals needed for the construction, establishment, operation and maintenance of the Project, according to all the legal provisions and the special provisions of the Partnership Contract. </w:t>
      </w:r>
    </w:p>
    <w:p w:rsidR="00381252" w:rsidRPr="00840CD8" w:rsidRDefault="00840CD8" w:rsidP="00845451">
      <w:pPr>
        <w:pStyle w:val="Heading1"/>
        <w:spacing w:after="240"/>
        <w:ind w:left="426"/>
        <w:jc w:val="both"/>
        <w:rPr>
          <w:b/>
          <w:color w:val="auto"/>
          <w:sz w:val="22"/>
          <w:szCs w:val="22"/>
        </w:rPr>
      </w:pPr>
      <w:r w:rsidRPr="00840CD8">
        <w:rPr>
          <w:b/>
          <w:color w:val="auto"/>
          <w:sz w:val="22"/>
          <w:szCs w:val="22"/>
        </w:rPr>
        <w:t>3.3. Duration of the Partnership Contract</w:t>
      </w:r>
    </w:p>
    <w:p w:rsidR="00840CD8" w:rsidRDefault="00840CD8" w:rsidP="007317E6">
      <w:pPr>
        <w:pStyle w:val="Heading3"/>
        <w:spacing w:after="240"/>
        <w:ind w:left="709"/>
        <w:jc w:val="both"/>
        <w:rPr>
          <w:color w:val="auto"/>
          <w:sz w:val="22"/>
        </w:rPr>
      </w:pPr>
      <w:r w:rsidRPr="007317E6">
        <w:rPr>
          <w:color w:val="auto"/>
          <w:sz w:val="22"/>
        </w:rPr>
        <w:t xml:space="preserve">The duration of the Partnership Contract will be </w:t>
      </w:r>
      <w:r w:rsidR="007317E6" w:rsidRPr="007317E6">
        <w:rPr>
          <w:color w:val="auto"/>
          <w:sz w:val="22"/>
        </w:rPr>
        <w:t>at leas</w:t>
      </w:r>
      <w:r w:rsidR="007317E6">
        <w:rPr>
          <w:color w:val="auto"/>
          <w:sz w:val="22"/>
        </w:rPr>
        <w:t>t</w:t>
      </w:r>
      <w:r w:rsidR="007317E6" w:rsidRPr="007317E6">
        <w:rPr>
          <w:color w:val="auto"/>
          <w:sz w:val="22"/>
        </w:rPr>
        <w:t xml:space="preserve"> </w:t>
      </w:r>
      <w:r w:rsidRPr="007317E6">
        <w:rPr>
          <w:color w:val="auto"/>
          <w:sz w:val="22"/>
        </w:rPr>
        <w:t>twenty (20) years</w:t>
      </w:r>
      <w:r w:rsidR="007317E6" w:rsidRPr="007317E6">
        <w:rPr>
          <w:color w:val="auto"/>
          <w:sz w:val="22"/>
        </w:rPr>
        <w:t xml:space="preserve"> and will be specifically determined in the Invitation to Tender of Stage B.II</w:t>
      </w:r>
      <w:r w:rsidRPr="007317E6">
        <w:rPr>
          <w:color w:val="auto"/>
          <w:sz w:val="22"/>
        </w:rPr>
        <w:t>.</w:t>
      </w:r>
      <w:r w:rsidRPr="00840CD8">
        <w:rPr>
          <w:color w:val="auto"/>
          <w:sz w:val="22"/>
        </w:rPr>
        <w:t xml:space="preserve">  </w:t>
      </w:r>
    </w:p>
    <w:p w:rsidR="00840CD8" w:rsidRPr="00840CD8" w:rsidRDefault="00840CD8" w:rsidP="00845451">
      <w:pPr>
        <w:pStyle w:val="Heading1"/>
        <w:spacing w:after="240"/>
        <w:ind w:left="426"/>
        <w:jc w:val="both"/>
        <w:rPr>
          <w:b/>
          <w:color w:val="auto"/>
          <w:sz w:val="22"/>
          <w:szCs w:val="22"/>
        </w:rPr>
      </w:pPr>
      <w:r w:rsidRPr="00840CD8">
        <w:rPr>
          <w:b/>
          <w:color w:val="auto"/>
          <w:sz w:val="22"/>
          <w:szCs w:val="22"/>
        </w:rPr>
        <w:t>3.4 Estimated Value of the Partnership Contract</w:t>
      </w:r>
    </w:p>
    <w:p w:rsidR="00840CD8" w:rsidRDefault="00840CD8" w:rsidP="00845451">
      <w:pPr>
        <w:pStyle w:val="Heading3"/>
        <w:spacing w:after="240"/>
        <w:ind w:left="1276" w:hanging="567"/>
        <w:jc w:val="both"/>
        <w:rPr>
          <w:color w:val="auto"/>
          <w:sz w:val="22"/>
        </w:rPr>
      </w:pPr>
      <w:r w:rsidRPr="00840CD8">
        <w:rPr>
          <w:color w:val="auto"/>
          <w:sz w:val="22"/>
        </w:rPr>
        <w:t xml:space="preserve">3.4.1 The Project will be </w:t>
      </w:r>
      <w:r w:rsidR="008673B6">
        <w:rPr>
          <w:color w:val="auto"/>
          <w:sz w:val="22"/>
        </w:rPr>
        <w:t>awarded</w:t>
      </w:r>
      <w:r w:rsidRPr="00840CD8">
        <w:rPr>
          <w:color w:val="auto"/>
          <w:sz w:val="22"/>
        </w:rPr>
        <w:t xml:space="preserve"> in Lots</w:t>
      </w:r>
      <w:r w:rsidR="00E67B45">
        <w:rPr>
          <w:color w:val="auto"/>
          <w:sz w:val="22"/>
        </w:rPr>
        <w:t xml:space="preserve">, to be </w:t>
      </w:r>
      <w:r w:rsidR="00E67B45" w:rsidRPr="007317E6">
        <w:rPr>
          <w:color w:val="auto"/>
          <w:sz w:val="22"/>
        </w:rPr>
        <w:t>determined</w:t>
      </w:r>
      <w:r w:rsidRPr="007317E6">
        <w:rPr>
          <w:color w:val="auto"/>
          <w:sz w:val="22"/>
        </w:rPr>
        <w:t xml:space="preserve"> by geographical distribution. Phase A of the Project (Construction), will</w:t>
      </w:r>
      <w:r w:rsidRPr="00840CD8">
        <w:rPr>
          <w:color w:val="auto"/>
          <w:sz w:val="22"/>
        </w:rPr>
        <w:t xml:space="preserve"> last </w:t>
      </w:r>
      <w:r w:rsidRPr="00491450">
        <w:rPr>
          <w:color w:val="auto"/>
          <w:sz w:val="22"/>
        </w:rPr>
        <w:t>36 months</w:t>
      </w:r>
      <w:r w:rsidR="00E67B45" w:rsidRPr="00E67B45">
        <w:rPr>
          <w:color w:val="auto"/>
          <w:sz w:val="22"/>
        </w:rPr>
        <w:t xml:space="preserve"> </w:t>
      </w:r>
      <w:r w:rsidR="00E67B45" w:rsidRPr="00491450">
        <w:rPr>
          <w:color w:val="auto"/>
          <w:sz w:val="22"/>
        </w:rPr>
        <w:t>at most</w:t>
      </w:r>
      <w:r w:rsidRPr="00491450">
        <w:rPr>
          <w:color w:val="auto"/>
          <w:sz w:val="22"/>
        </w:rPr>
        <w:t>,</w:t>
      </w:r>
      <w:r w:rsidR="00E67B45">
        <w:rPr>
          <w:color w:val="auto"/>
          <w:sz w:val="22"/>
        </w:rPr>
        <w:t xml:space="preserve"> starting </w:t>
      </w:r>
      <w:r w:rsidR="007317E6">
        <w:rPr>
          <w:color w:val="auto"/>
          <w:sz w:val="22"/>
        </w:rPr>
        <w:t>on</w:t>
      </w:r>
      <w:r w:rsidRPr="00491450">
        <w:rPr>
          <w:color w:val="auto"/>
          <w:sz w:val="22"/>
        </w:rPr>
        <w:t xml:space="preserve"> the date</w:t>
      </w:r>
      <w:r w:rsidR="00491450" w:rsidRPr="00491450">
        <w:rPr>
          <w:color w:val="auto"/>
          <w:sz w:val="22"/>
        </w:rPr>
        <w:t xml:space="preserve"> of </w:t>
      </w:r>
      <w:r w:rsidR="007317E6">
        <w:rPr>
          <w:color w:val="auto"/>
          <w:sz w:val="22"/>
        </w:rPr>
        <w:t xml:space="preserve">conclusion of </w:t>
      </w:r>
      <w:r w:rsidR="00491450" w:rsidRPr="00491450">
        <w:rPr>
          <w:color w:val="auto"/>
          <w:sz w:val="22"/>
        </w:rPr>
        <w:t>the Partnership</w:t>
      </w:r>
      <w:r w:rsidRPr="00491450">
        <w:rPr>
          <w:color w:val="auto"/>
          <w:sz w:val="22"/>
        </w:rPr>
        <w:t xml:space="preserve"> Contract</w:t>
      </w:r>
      <w:r w:rsidR="00491450" w:rsidRPr="00491450">
        <w:rPr>
          <w:color w:val="auto"/>
          <w:sz w:val="22"/>
        </w:rPr>
        <w:t>.</w:t>
      </w:r>
    </w:p>
    <w:p w:rsidR="00840CD8" w:rsidRDefault="00840CD8" w:rsidP="00845451">
      <w:pPr>
        <w:pStyle w:val="Heading3"/>
        <w:spacing w:after="240"/>
        <w:ind w:left="1276" w:hanging="567"/>
        <w:jc w:val="both"/>
        <w:rPr>
          <w:color w:val="auto"/>
          <w:sz w:val="22"/>
        </w:rPr>
      </w:pPr>
      <w:r w:rsidRPr="00840CD8">
        <w:rPr>
          <w:color w:val="auto"/>
          <w:sz w:val="22"/>
        </w:rPr>
        <w:t xml:space="preserve">3.4.2 The Budget total for Phase A of the Project is 700.920.135 euros, not including VAT, distributed per geographical area (lot), as follows: </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6" w:space="0" w:color="0070C0"/>
        </w:tblBorders>
        <w:tblLook w:val="04A0" w:firstRow="1" w:lastRow="0" w:firstColumn="1" w:lastColumn="0" w:noHBand="0" w:noVBand="1"/>
      </w:tblPr>
      <w:tblGrid>
        <w:gridCol w:w="6374"/>
        <w:gridCol w:w="2642"/>
      </w:tblGrid>
      <w:tr w:rsidR="003E36CE" w:rsidRPr="003E36CE" w:rsidTr="003E36CE">
        <w:tc>
          <w:tcPr>
            <w:tcW w:w="6374" w:type="dxa"/>
            <w:shd w:val="clear" w:color="auto" w:fill="0070C0"/>
          </w:tcPr>
          <w:p w:rsidR="00840CD8" w:rsidRPr="003E36CE" w:rsidRDefault="00840CD8" w:rsidP="00845451">
            <w:pPr>
              <w:spacing w:after="240"/>
              <w:rPr>
                <w:b/>
                <w:color w:val="FFFFFF" w:themeColor="background1"/>
              </w:rPr>
            </w:pPr>
            <w:r w:rsidRPr="003E36CE">
              <w:rPr>
                <w:b/>
                <w:color w:val="FFFFFF" w:themeColor="background1"/>
              </w:rPr>
              <w:t>Geographical Area (LOT)</w:t>
            </w:r>
          </w:p>
        </w:tc>
        <w:tc>
          <w:tcPr>
            <w:tcW w:w="2642" w:type="dxa"/>
            <w:shd w:val="clear" w:color="auto" w:fill="0070C0"/>
          </w:tcPr>
          <w:p w:rsidR="00840CD8" w:rsidRPr="003E36CE" w:rsidRDefault="00840CD8" w:rsidP="00845451">
            <w:pPr>
              <w:spacing w:after="240"/>
              <w:rPr>
                <w:b/>
                <w:color w:val="FFFFFF" w:themeColor="background1"/>
              </w:rPr>
            </w:pPr>
            <w:r w:rsidRPr="003E36CE">
              <w:rPr>
                <w:b/>
                <w:color w:val="FFFFFF" w:themeColor="background1"/>
              </w:rPr>
              <w:t>Estimated total Investment in Euros (Public and Private)</w:t>
            </w:r>
          </w:p>
        </w:tc>
      </w:tr>
      <w:tr w:rsidR="00840CD8" w:rsidTr="003E36CE">
        <w:trPr>
          <w:trHeight w:val="998"/>
        </w:trPr>
        <w:tc>
          <w:tcPr>
            <w:tcW w:w="6374" w:type="dxa"/>
            <w:shd w:val="clear" w:color="auto" w:fill="D9E2F3" w:themeFill="accent1" w:themeFillTint="33"/>
          </w:tcPr>
          <w:p w:rsidR="00840CD8" w:rsidRPr="00491450" w:rsidRDefault="00491450" w:rsidP="00845451">
            <w:pPr>
              <w:spacing w:after="240"/>
            </w:pPr>
            <w:r w:rsidRPr="00491450">
              <w:rPr>
                <w:b/>
              </w:rPr>
              <w:lastRenderedPageBreak/>
              <w:t>1</w:t>
            </w:r>
            <w:r>
              <w:t xml:space="preserve">. Regional Units of:  </w:t>
            </w:r>
            <w:proofErr w:type="spellStart"/>
            <w:r>
              <w:t>Rodopi</w:t>
            </w:r>
            <w:proofErr w:type="spellEnd"/>
            <w:r>
              <w:t xml:space="preserve">, Drama, </w:t>
            </w:r>
            <w:proofErr w:type="spellStart"/>
            <w:r>
              <w:t>Evros</w:t>
            </w:r>
            <w:proofErr w:type="spellEnd"/>
            <w:r>
              <w:t xml:space="preserve">, </w:t>
            </w:r>
            <w:proofErr w:type="spellStart"/>
            <w:r>
              <w:t>Ksanthi</w:t>
            </w:r>
            <w:proofErr w:type="spellEnd"/>
            <w:r>
              <w:t xml:space="preserve">, Zante, Ilia, Arcadia, Corinth, </w:t>
            </w:r>
            <w:proofErr w:type="spellStart"/>
            <w:r>
              <w:t>Messinia</w:t>
            </w:r>
            <w:proofErr w:type="spellEnd"/>
            <w:r>
              <w:t xml:space="preserve"> </w:t>
            </w:r>
          </w:p>
        </w:tc>
        <w:tc>
          <w:tcPr>
            <w:tcW w:w="2642" w:type="dxa"/>
            <w:shd w:val="clear" w:color="auto" w:fill="D9E2F3" w:themeFill="accent1" w:themeFillTint="33"/>
          </w:tcPr>
          <w:p w:rsidR="00840CD8" w:rsidRDefault="00491450" w:rsidP="00845451">
            <w:pPr>
              <w:spacing w:after="240"/>
            </w:pPr>
            <w:r>
              <w:t>105,155,747</w:t>
            </w:r>
          </w:p>
        </w:tc>
      </w:tr>
      <w:tr w:rsidR="00840CD8" w:rsidTr="003E36CE">
        <w:trPr>
          <w:trHeight w:val="984"/>
        </w:trPr>
        <w:tc>
          <w:tcPr>
            <w:tcW w:w="6374" w:type="dxa"/>
          </w:tcPr>
          <w:p w:rsidR="00840CD8" w:rsidRDefault="00491450" w:rsidP="00845451">
            <w:pPr>
              <w:spacing w:after="240"/>
            </w:pPr>
            <w:r w:rsidRPr="00491450">
              <w:rPr>
                <w:b/>
              </w:rPr>
              <w:t>2.</w:t>
            </w:r>
            <w:r>
              <w:t xml:space="preserve"> Regional Units of: Pella, Pieria, </w:t>
            </w:r>
            <w:proofErr w:type="spellStart"/>
            <w:r>
              <w:t>Castoria</w:t>
            </w:r>
            <w:proofErr w:type="spellEnd"/>
            <w:r>
              <w:t xml:space="preserve">, Florina, Ioannina, </w:t>
            </w:r>
            <w:proofErr w:type="spellStart"/>
            <w:r>
              <w:t>Thesprotia</w:t>
            </w:r>
            <w:proofErr w:type="spellEnd"/>
            <w:r>
              <w:t>, Preveza, Larisa, Magnesia, Sporades, Corfu</w:t>
            </w:r>
          </w:p>
        </w:tc>
        <w:tc>
          <w:tcPr>
            <w:tcW w:w="2642" w:type="dxa"/>
          </w:tcPr>
          <w:p w:rsidR="00840CD8" w:rsidRDefault="00491450" w:rsidP="00845451">
            <w:pPr>
              <w:spacing w:after="240"/>
            </w:pPr>
            <w:r>
              <w:t>106,694,417</w:t>
            </w:r>
          </w:p>
        </w:tc>
      </w:tr>
      <w:tr w:rsidR="00840CD8" w:rsidTr="003E36CE">
        <w:trPr>
          <w:trHeight w:val="841"/>
        </w:trPr>
        <w:tc>
          <w:tcPr>
            <w:tcW w:w="6374" w:type="dxa"/>
            <w:shd w:val="clear" w:color="auto" w:fill="D9E2F3" w:themeFill="accent1" w:themeFillTint="33"/>
          </w:tcPr>
          <w:p w:rsidR="00840CD8" w:rsidRDefault="00491450" w:rsidP="00845451">
            <w:pPr>
              <w:spacing w:after="240"/>
            </w:pPr>
            <w:r w:rsidRPr="00491450">
              <w:rPr>
                <w:b/>
              </w:rPr>
              <w:t>3.</w:t>
            </w:r>
            <w:r>
              <w:t xml:space="preserve"> Regional Units of: </w:t>
            </w:r>
            <w:proofErr w:type="spellStart"/>
            <w:r>
              <w:t>Evoia</w:t>
            </w:r>
            <w:proofErr w:type="spellEnd"/>
            <w:r>
              <w:t xml:space="preserve">, Syros, Andros, Thira, Kea – </w:t>
            </w:r>
            <w:proofErr w:type="spellStart"/>
            <w:r>
              <w:t>Kythnos</w:t>
            </w:r>
            <w:proofErr w:type="spellEnd"/>
            <w:r>
              <w:t xml:space="preserve">, Milos, Mykonos, Naxos, Paros, Tinos </w:t>
            </w:r>
            <w:proofErr w:type="spellStart"/>
            <w:r>
              <w:t>Herakleion</w:t>
            </w:r>
            <w:proofErr w:type="spellEnd"/>
            <w:r>
              <w:t xml:space="preserve">, </w:t>
            </w:r>
            <w:proofErr w:type="spellStart"/>
            <w:r>
              <w:t>Rethymnon</w:t>
            </w:r>
            <w:proofErr w:type="spellEnd"/>
            <w:r>
              <w:t>, Chania</w:t>
            </w:r>
          </w:p>
        </w:tc>
        <w:tc>
          <w:tcPr>
            <w:tcW w:w="2642" w:type="dxa"/>
            <w:shd w:val="clear" w:color="auto" w:fill="D9E2F3" w:themeFill="accent1" w:themeFillTint="33"/>
          </w:tcPr>
          <w:p w:rsidR="00840CD8" w:rsidRDefault="00491450" w:rsidP="00845451">
            <w:pPr>
              <w:spacing w:after="240"/>
            </w:pPr>
            <w:r w:rsidRPr="00B45504">
              <w:t>99,255,768</w:t>
            </w:r>
          </w:p>
        </w:tc>
      </w:tr>
      <w:tr w:rsidR="00491450" w:rsidRPr="00B45504" w:rsidTr="003E36CE">
        <w:trPr>
          <w:trHeight w:hRule="exact" w:val="860"/>
        </w:trPr>
        <w:tc>
          <w:tcPr>
            <w:tcW w:w="6374" w:type="dxa"/>
            <w:hideMark/>
          </w:tcPr>
          <w:p w:rsidR="00491450" w:rsidRPr="00491450" w:rsidRDefault="00491450" w:rsidP="00845451">
            <w:pPr>
              <w:spacing w:after="240"/>
              <w:rPr>
                <w:b/>
                <w:bCs/>
              </w:rPr>
            </w:pPr>
            <w:r w:rsidRPr="00491450">
              <w:rPr>
                <w:b/>
              </w:rPr>
              <w:t xml:space="preserve">4: </w:t>
            </w:r>
            <w:r>
              <w:t xml:space="preserve">Regional Units of: </w:t>
            </w:r>
            <w:proofErr w:type="spellStart"/>
            <w:r>
              <w:t>Chalkidiki</w:t>
            </w:r>
            <w:proofErr w:type="spellEnd"/>
            <w:r>
              <w:t xml:space="preserve">, Thasos, Kavala, </w:t>
            </w:r>
            <w:proofErr w:type="spellStart"/>
            <w:r>
              <w:t>Serres</w:t>
            </w:r>
            <w:proofErr w:type="spellEnd"/>
            <w:r>
              <w:t>, Lesvos, Icaria, Limnos, Samos, Chios</w:t>
            </w:r>
            <w:r w:rsidRPr="00491450">
              <w:t xml:space="preserve"> </w:t>
            </w:r>
          </w:p>
        </w:tc>
        <w:tc>
          <w:tcPr>
            <w:tcW w:w="2642" w:type="dxa"/>
            <w:hideMark/>
          </w:tcPr>
          <w:p w:rsidR="00491450" w:rsidRPr="00B45504" w:rsidRDefault="00491450" w:rsidP="00845451">
            <w:pPr>
              <w:spacing w:after="240"/>
            </w:pPr>
            <w:r w:rsidRPr="00B45504">
              <w:t>95,118,381</w:t>
            </w:r>
          </w:p>
        </w:tc>
      </w:tr>
      <w:tr w:rsidR="00491450" w:rsidRPr="00B45504" w:rsidTr="003E36CE">
        <w:trPr>
          <w:trHeight w:hRule="exact" w:val="622"/>
        </w:trPr>
        <w:tc>
          <w:tcPr>
            <w:tcW w:w="6374" w:type="dxa"/>
            <w:shd w:val="clear" w:color="auto" w:fill="D9E2F3" w:themeFill="accent1" w:themeFillTint="33"/>
            <w:hideMark/>
          </w:tcPr>
          <w:p w:rsidR="00491450" w:rsidRPr="00491450" w:rsidRDefault="00491450" w:rsidP="00845451">
            <w:pPr>
              <w:spacing w:after="240"/>
              <w:rPr>
                <w:b/>
                <w:bCs/>
              </w:rPr>
            </w:pPr>
            <w:r w:rsidRPr="00491450">
              <w:rPr>
                <w:b/>
              </w:rPr>
              <w:t xml:space="preserve">5: </w:t>
            </w:r>
            <w:r>
              <w:t>Regional</w:t>
            </w:r>
            <w:r w:rsidRPr="00491450">
              <w:t xml:space="preserve"> </w:t>
            </w:r>
            <w:r>
              <w:t>Units</w:t>
            </w:r>
            <w:r w:rsidRPr="00491450">
              <w:t xml:space="preserve"> </w:t>
            </w:r>
            <w:r>
              <w:t>of</w:t>
            </w:r>
            <w:r w:rsidRPr="00491450">
              <w:t xml:space="preserve">: </w:t>
            </w:r>
            <w:r>
              <w:t xml:space="preserve">Thessaloniki, </w:t>
            </w:r>
            <w:proofErr w:type="spellStart"/>
            <w:r>
              <w:t>Kilkis</w:t>
            </w:r>
            <w:proofErr w:type="spellEnd"/>
            <w:r>
              <w:t xml:space="preserve">, </w:t>
            </w:r>
            <w:proofErr w:type="spellStart"/>
            <w:r>
              <w:t>Evrytania</w:t>
            </w:r>
            <w:proofErr w:type="spellEnd"/>
            <w:r>
              <w:t xml:space="preserve">, </w:t>
            </w:r>
            <w:proofErr w:type="spellStart"/>
            <w:r>
              <w:t>Fokis</w:t>
            </w:r>
            <w:proofErr w:type="spellEnd"/>
            <w:r>
              <w:t xml:space="preserve">, Ithaca, </w:t>
            </w:r>
            <w:proofErr w:type="spellStart"/>
            <w:r>
              <w:t>Cephallonia</w:t>
            </w:r>
            <w:proofErr w:type="spellEnd"/>
            <w:r w:rsidRPr="00491450">
              <w:t>,</w:t>
            </w:r>
            <w:r>
              <w:t xml:space="preserve"> </w:t>
            </w:r>
            <w:proofErr w:type="spellStart"/>
            <w:r>
              <w:t>Leykas</w:t>
            </w:r>
            <w:proofErr w:type="spellEnd"/>
            <w:r>
              <w:t xml:space="preserve">, Achaia, </w:t>
            </w:r>
            <w:proofErr w:type="spellStart"/>
            <w:r>
              <w:t>Aitoloakarnania</w:t>
            </w:r>
            <w:proofErr w:type="spellEnd"/>
            <w:r w:rsidRPr="00491450">
              <w:t xml:space="preserve"> </w:t>
            </w:r>
          </w:p>
        </w:tc>
        <w:tc>
          <w:tcPr>
            <w:tcW w:w="2642" w:type="dxa"/>
            <w:shd w:val="clear" w:color="auto" w:fill="D9E2F3" w:themeFill="accent1" w:themeFillTint="33"/>
            <w:hideMark/>
          </w:tcPr>
          <w:p w:rsidR="00491450" w:rsidRPr="00B45504" w:rsidRDefault="00491450" w:rsidP="00845451">
            <w:pPr>
              <w:spacing w:after="240"/>
            </w:pPr>
            <w:r w:rsidRPr="00B45504">
              <w:t>104,905,604</w:t>
            </w:r>
          </w:p>
        </w:tc>
      </w:tr>
      <w:tr w:rsidR="00491450" w:rsidRPr="00B45504" w:rsidTr="003E36CE">
        <w:trPr>
          <w:trHeight w:hRule="exact" w:val="1003"/>
        </w:trPr>
        <w:tc>
          <w:tcPr>
            <w:tcW w:w="6374" w:type="dxa"/>
            <w:hideMark/>
          </w:tcPr>
          <w:p w:rsidR="00491450" w:rsidRPr="00491450" w:rsidRDefault="00491450" w:rsidP="00845451">
            <w:pPr>
              <w:spacing w:after="240"/>
              <w:rPr>
                <w:b/>
                <w:bCs/>
              </w:rPr>
            </w:pPr>
            <w:r w:rsidRPr="00491450">
              <w:rPr>
                <w:b/>
              </w:rPr>
              <w:t xml:space="preserve">6: </w:t>
            </w:r>
            <w:r>
              <w:t>Regional</w:t>
            </w:r>
            <w:r w:rsidRPr="00491450">
              <w:t xml:space="preserve"> </w:t>
            </w:r>
            <w:r>
              <w:t>Units</w:t>
            </w:r>
            <w:r w:rsidRPr="00491450">
              <w:t xml:space="preserve"> </w:t>
            </w:r>
            <w:r>
              <w:t>of</w:t>
            </w:r>
            <w:r w:rsidRPr="00491450">
              <w:t xml:space="preserve">: </w:t>
            </w:r>
            <w:proofErr w:type="spellStart"/>
            <w:r>
              <w:t>Cozani</w:t>
            </w:r>
            <w:proofErr w:type="spellEnd"/>
            <w:r>
              <w:t xml:space="preserve">, </w:t>
            </w:r>
            <w:proofErr w:type="spellStart"/>
            <w:r>
              <w:t>Grevena</w:t>
            </w:r>
            <w:proofErr w:type="spellEnd"/>
            <w:r>
              <w:t xml:space="preserve">, Arta, </w:t>
            </w:r>
            <w:proofErr w:type="spellStart"/>
            <w:r>
              <w:t>Carditsa</w:t>
            </w:r>
            <w:proofErr w:type="spellEnd"/>
            <w:r>
              <w:t xml:space="preserve">, Trikala, </w:t>
            </w:r>
            <w:proofErr w:type="spellStart"/>
            <w:r>
              <w:t>Imathia</w:t>
            </w:r>
            <w:proofErr w:type="spellEnd"/>
            <w:r>
              <w:t xml:space="preserve">, Argolis, </w:t>
            </w:r>
            <w:proofErr w:type="spellStart"/>
            <w:r>
              <w:t>Lakonia</w:t>
            </w:r>
            <w:proofErr w:type="spellEnd"/>
          </w:p>
        </w:tc>
        <w:tc>
          <w:tcPr>
            <w:tcW w:w="2642" w:type="dxa"/>
            <w:hideMark/>
          </w:tcPr>
          <w:p w:rsidR="00491450" w:rsidRPr="00B45504" w:rsidRDefault="00491450" w:rsidP="00845451">
            <w:pPr>
              <w:spacing w:after="240"/>
            </w:pPr>
            <w:r w:rsidRPr="00B45504">
              <w:t>96,828,854</w:t>
            </w:r>
          </w:p>
        </w:tc>
      </w:tr>
      <w:tr w:rsidR="00491450" w:rsidRPr="00B45504" w:rsidTr="003E36CE">
        <w:trPr>
          <w:trHeight w:hRule="exact" w:val="982"/>
        </w:trPr>
        <w:tc>
          <w:tcPr>
            <w:tcW w:w="6374" w:type="dxa"/>
            <w:shd w:val="clear" w:color="auto" w:fill="D9E2F3" w:themeFill="accent1" w:themeFillTint="33"/>
            <w:hideMark/>
          </w:tcPr>
          <w:p w:rsidR="00491450" w:rsidRPr="003E36CE" w:rsidRDefault="00491450" w:rsidP="00845451">
            <w:pPr>
              <w:spacing w:after="240"/>
              <w:rPr>
                <w:b/>
                <w:bCs/>
              </w:rPr>
            </w:pPr>
            <w:r w:rsidRPr="00491450">
              <w:rPr>
                <w:b/>
              </w:rPr>
              <w:t xml:space="preserve">7: </w:t>
            </w:r>
            <w:r>
              <w:t xml:space="preserve">Regional Units of: </w:t>
            </w:r>
            <w:proofErr w:type="spellStart"/>
            <w:r>
              <w:t>Viotia</w:t>
            </w:r>
            <w:proofErr w:type="spellEnd"/>
            <w:r>
              <w:t xml:space="preserve">, </w:t>
            </w:r>
            <w:proofErr w:type="spellStart"/>
            <w:r>
              <w:t>Fthiotida</w:t>
            </w:r>
            <w:proofErr w:type="spellEnd"/>
            <w:r>
              <w:t xml:space="preserve">, Central Athens, Northern Athens, </w:t>
            </w:r>
            <w:r w:rsidRPr="00491450">
              <w:t xml:space="preserve"> </w:t>
            </w:r>
            <w:r>
              <w:t xml:space="preserve">Western Athens, Southern Athens, </w:t>
            </w:r>
            <w:r w:rsidR="003E36CE">
              <w:t xml:space="preserve">East Attica, West Attica, Piraeus, Islands, </w:t>
            </w:r>
            <w:proofErr w:type="spellStart"/>
            <w:r w:rsidR="003E36CE">
              <w:t>Calymnos</w:t>
            </w:r>
            <w:proofErr w:type="spellEnd"/>
            <w:r w:rsidR="003E36CE">
              <w:t xml:space="preserve">, </w:t>
            </w:r>
            <w:proofErr w:type="spellStart"/>
            <w:r w:rsidR="003E36CE">
              <w:t>Carpathos</w:t>
            </w:r>
            <w:proofErr w:type="spellEnd"/>
            <w:r w:rsidR="003E36CE">
              <w:t xml:space="preserve">, Cos, Rhodes, </w:t>
            </w:r>
            <w:proofErr w:type="spellStart"/>
            <w:r w:rsidR="003E36CE">
              <w:t>Lasithi</w:t>
            </w:r>
            <w:proofErr w:type="spellEnd"/>
            <w:r w:rsidRPr="003E36CE">
              <w:t xml:space="preserve"> </w:t>
            </w:r>
          </w:p>
        </w:tc>
        <w:tc>
          <w:tcPr>
            <w:tcW w:w="2642" w:type="dxa"/>
            <w:shd w:val="clear" w:color="auto" w:fill="D9E2F3" w:themeFill="accent1" w:themeFillTint="33"/>
            <w:hideMark/>
          </w:tcPr>
          <w:p w:rsidR="00491450" w:rsidRPr="00B45504" w:rsidRDefault="00491450" w:rsidP="00845451">
            <w:pPr>
              <w:spacing w:after="240"/>
            </w:pPr>
            <w:r w:rsidRPr="00B45504">
              <w:t>92,961,365</w:t>
            </w:r>
          </w:p>
        </w:tc>
      </w:tr>
      <w:tr w:rsidR="00491450" w:rsidRPr="00B45504" w:rsidTr="003E36CE">
        <w:trPr>
          <w:trHeight w:hRule="exact" w:val="562"/>
        </w:trPr>
        <w:tc>
          <w:tcPr>
            <w:tcW w:w="6374" w:type="dxa"/>
            <w:hideMark/>
          </w:tcPr>
          <w:p w:rsidR="00491450" w:rsidRPr="00B45504" w:rsidRDefault="003E36CE" w:rsidP="00845451">
            <w:pPr>
              <w:spacing w:after="240"/>
            </w:pPr>
            <w:r>
              <w:t>Total</w:t>
            </w:r>
          </w:p>
        </w:tc>
        <w:tc>
          <w:tcPr>
            <w:tcW w:w="2642" w:type="dxa"/>
            <w:hideMark/>
          </w:tcPr>
          <w:p w:rsidR="00491450" w:rsidRPr="00B45504" w:rsidRDefault="00491450" w:rsidP="00845451">
            <w:pPr>
              <w:spacing w:after="240"/>
            </w:pPr>
            <w:r w:rsidRPr="00B45504">
              <w:t>700,920,135</w:t>
            </w:r>
          </w:p>
        </w:tc>
      </w:tr>
      <w:tr w:rsidR="00491450" w:rsidRPr="00B45504" w:rsidTr="003E36CE">
        <w:trPr>
          <w:trHeight w:hRule="exact" w:val="584"/>
        </w:trPr>
        <w:tc>
          <w:tcPr>
            <w:tcW w:w="6374" w:type="dxa"/>
            <w:shd w:val="clear" w:color="auto" w:fill="D9E2F3" w:themeFill="accent1" w:themeFillTint="33"/>
            <w:hideMark/>
          </w:tcPr>
          <w:p w:rsidR="00491450" w:rsidRPr="00B45504" w:rsidRDefault="003E36CE" w:rsidP="00845451">
            <w:pPr>
              <w:spacing w:after="240"/>
            </w:pPr>
            <w:r>
              <w:t>Total incl. VAT</w:t>
            </w:r>
          </w:p>
        </w:tc>
        <w:tc>
          <w:tcPr>
            <w:tcW w:w="2642" w:type="dxa"/>
            <w:shd w:val="clear" w:color="auto" w:fill="D9E2F3" w:themeFill="accent1" w:themeFillTint="33"/>
            <w:hideMark/>
          </w:tcPr>
          <w:p w:rsidR="00491450" w:rsidRPr="00B45504" w:rsidRDefault="00491450" w:rsidP="00845451">
            <w:pPr>
              <w:spacing w:after="240"/>
            </w:pPr>
            <w:r w:rsidRPr="00B45504">
              <w:t>869,140,967</w:t>
            </w:r>
          </w:p>
        </w:tc>
      </w:tr>
    </w:tbl>
    <w:p w:rsidR="00840CD8" w:rsidRDefault="003E36CE" w:rsidP="00845451">
      <w:pPr>
        <w:pStyle w:val="Caption"/>
        <w:spacing w:after="240"/>
        <w:jc w:val="center"/>
      </w:pPr>
      <w:r>
        <w:t>Table 3. Total Investment Distribution per Lot</w:t>
      </w:r>
    </w:p>
    <w:p w:rsidR="003E36CE" w:rsidRDefault="003E36CE" w:rsidP="00845451">
      <w:pPr>
        <w:spacing w:after="240"/>
      </w:pPr>
    </w:p>
    <w:p w:rsidR="00FE4322" w:rsidRDefault="00FE4322" w:rsidP="00845451">
      <w:pPr>
        <w:pStyle w:val="Heading3"/>
        <w:spacing w:after="240"/>
        <w:ind w:left="1276" w:hanging="567"/>
        <w:jc w:val="both"/>
        <w:rPr>
          <w:color w:val="auto"/>
          <w:sz w:val="22"/>
        </w:rPr>
      </w:pPr>
      <w:r w:rsidRPr="009F41A7">
        <w:rPr>
          <w:color w:val="auto"/>
          <w:sz w:val="22"/>
        </w:rPr>
        <w:lastRenderedPageBreak/>
        <w:t>3.4.3 Public Financing: Public Financing for t</w:t>
      </w:r>
      <w:r w:rsidR="00E67B45">
        <w:rPr>
          <w:color w:val="auto"/>
          <w:sz w:val="22"/>
        </w:rPr>
        <w:t>h</w:t>
      </w:r>
      <w:r w:rsidR="00B4706D">
        <w:rPr>
          <w:color w:val="auto"/>
          <w:sz w:val="22"/>
        </w:rPr>
        <w:t>e Project is 300 million euros (included in the Public Investment Program by Intra-Ministerial Decree (Online Reference Number:</w:t>
      </w:r>
      <w:r w:rsidR="00B4706D" w:rsidRPr="00B4706D">
        <w:t xml:space="preserve"> </w:t>
      </w:r>
      <w:r w:rsidR="00B4706D" w:rsidRPr="00B4706D">
        <w:rPr>
          <w:color w:val="auto"/>
          <w:sz w:val="22"/>
        </w:rPr>
        <w:t>Ω6ΩΥ465ΧΙ8-ΘΘ1</w:t>
      </w:r>
      <w:r w:rsidR="00B4706D">
        <w:rPr>
          <w:color w:val="auto"/>
          <w:sz w:val="22"/>
        </w:rPr>
        <w:t xml:space="preserve">) and a request for funding  </w:t>
      </w:r>
      <w:r w:rsidRPr="009F41A7">
        <w:rPr>
          <w:color w:val="auto"/>
          <w:sz w:val="22"/>
        </w:rPr>
        <w:t>by the Structural and Investment Funds of the European Union, specifically the European Structural Development Fund (Operational Program “Competitiveness, Entrepreneurship, Innovation 2014-2020</w:t>
      </w:r>
      <w:r w:rsidR="00E67B45">
        <w:rPr>
          <w:color w:val="auto"/>
          <w:sz w:val="22"/>
        </w:rPr>
        <w:t>”</w:t>
      </w:r>
      <w:r w:rsidRPr="009F41A7">
        <w:rPr>
          <w:color w:val="auto"/>
          <w:sz w:val="22"/>
        </w:rPr>
        <w:t xml:space="preserve"> (EPANEK)</w:t>
      </w:r>
      <w:r w:rsidR="009F41A7" w:rsidRPr="009F41A7">
        <w:rPr>
          <w:color w:val="auto"/>
          <w:sz w:val="22"/>
        </w:rPr>
        <w:t>)</w:t>
      </w:r>
      <w:r w:rsidRPr="009F41A7">
        <w:rPr>
          <w:color w:val="auto"/>
          <w:sz w:val="22"/>
        </w:rPr>
        <w:t xml:space="preserve"> and the European Agricultural Fund for Rural Development (Rural Development Program 2014-2020 (PAA))</w:t>
      </w:r>
      <w:r w:rsidR="00B4706D">
        <w:rPr>
          <w:color w:val="auto"/>
          <w:sz w:val="22"/>
        </w:rPr>
        <w:t xml:space="preserve"> has been submitted</w:t>
      </w:r>
      <w:r w:rsidRPr="009F41A7">
        <w:rPr>
          <w:color w:val="auto"/>
          <w:sz w:val="22"/>
        </w:rPr>
        <w:t xml:space="preserve">.  </w:t>
      </w:r>
      <w:r w:rsidR="009F41A7" w:rsidRPr="009F41A7">
        <w:rPr>
          <w:color w:val="auto"/>
          <w:sz w:val="22"/>
        </w:rPr>
        <w:t xml:space="preserve">The exact amount of the Public Financing and its </w:t>
      </w:r>
      <w:r w:rsidR="008673B6">
        <w:rPr>
          <w:color w:val="auto"/>
          <w:sz w:val="22"/>
        </w:rPr>
        <w:t>allocation</w:t>
      </w:r>
      <w:r w:rsidR="009F41A7" w:rsidRPr="009F41A7">
        <w:rPr>
          <w:color w:val="auto"/>
          <w:sz w:val="22"/>
        </w:rPr>
        <w:t xml:space="preserve"> between Funds will be determined in the “Invitation to Tender”. </w:t>
      </w:r>
    </w:p>
    <w:p w:rsidR="009F41A7" w:rsidRDefault="009F41A7" w:rsidP="00845451">
      <w:pPr>
        <w:pStyle w:val="Heading3"/>
        <w:spacing w:after="240"/>
        <w:ind w:left="1276" w:hanging="567"/>
        <w:jc w:val="both"/>
        <w:rPr>
          <w:color w:val="auto"/>
          <w:sz w:val="22"/>
        </w:rPr>
      </w:pPr>
      <w:r w:rsidRPr="009F41A7">
        <w:rPr>
          <w:color w:val="auto"/>
          <w:sz w:val="22"/>
        </w:rPr>
        <w:t xml:space="preserve">3.4.4 Private Contribution: The Private Contribution will cover at least 50% of the Budget Total. </w:t>
      </w:r>
    </w:p>
    <w:p w:rsidR="007317E6" w:rsidRPr="006B52CE" w:rsidRDefault="007317E6" w:rsidP="006B52CE">
      <w:pPr>
        <w:pStyle w:val="Heading1"/>
        <w:spacing w:after="240"/>
        <w:ind w:left="426"/>
        <w:jc w:val="both"/>
        <w:rPr>
          <w:b/>
          <w:color w:val="auto"/>
          <w:sz w:val="22"/>
          <w:szCs w:val="22"/>
        </w:rPr>
      </w:pPr>
      <w:r w:rsidRPr="006B52CE">
        <w:rPr>
          <w:b/>
          <w:color w:val="auto"/>
          <w:sz w:val="22"/>
          <w:szCs w:val="22"/>
        </w:rPr>
        <w:t xml:space="preserve">3.5 </w:t>
      </w:r>
      <w:r w:rsidRPr="006B52CE">
        <w:rPr>
          <w:color w:val="auto"/>
          <w:sz w:val="22"/>
          <w:szCs w:val="22"/>
        </w:rPr>
        <w:t>A claw-back mechanism will be put in place during the Concession Agreement, to ensure that the exploitation of the conceded infrastructure during the operation period will not lead to the over-compensation of the private partner. The clawback mechanism is foreseen on the basis that any potential profit exceeding the maximum allowable profit margin will be used for further development of the infrastructure to increase coverage. In the case where earnings after tax exceed a threshold of 15% of the revenues, 60% of the amount in excess is to form a special taxable reserve that should only be used for broadband-related focused initiatives in the areas covered. In this way, a normalization of profits should be achieved (between different lots), while the potential surplus is directed to local society, thereby increasing the project’s socio-economic benefits</w:t>
      </w:r>
      <w:r w:rsidR="006B52CE" w:rsidRPr="006B52CE">
        <w:rPr>
          <w:color w:val="auto"/>
          <w:sz w:val="22"/>
          <w:szCs w:val="22"/>
        </w:rPr>
        <w:t>. The specific operation of the claw-back mechanism will be determined in the Invitation to Tender of Stage B.II. EETT is responsible for implementing this mechanism, by externally auditing each private partner annually.</w:t>
      </w:r>
      <w:r w:rsidR="006B52CE" w:rsidRPr="006B52CE">
        <w:rPr>
          <w:b/>
          <w:color w:val="auto"/>
          <w:sz w:val="22"/>
          <w:szCs w:val="22"/>
        </w:rPr>
        <w:t xml:space="preserve"> </w:t>
      </w:r>
    </w:p>
    <w:p w:rsidR="004C28BD" w:rsidRPr="007317E6" w:rsidRDefault="004C28BD" w:rsidP="00845451">
      <w:pPr>
        <w:spacing w:after="240"/>
        <w:rPr>
          <w:lang w:val="en-US"/>
        </w:rPr>
      </w:pPr>
    </w:p>
    <w:p w:rsidR="004C28BD" w:rsidRPr="004C28BD" w:rsidRDefault="004C28BD" w:rsidP="00845451">
      <w:pPr>
        <w:pStyle w:val="Heading1"/>
        <w:spacing w:after="240"/>
        <w:rPr>
          <w:b/>
          <w:color w:val="auto"/>
          <w:sz w:val="22"/>
          <w:szCs w:val="22"/>
          <w:u w:val="single"/>
        </w:rPr>
      </w:pPr>
      <w:r w:rsidRPr="004C28BD">
        <w:rPr>
          <w:b/>
          <w:color w:val="auto"/>
          <w:sz w:val="22"/>
          <w:szCs w:val="22"/>
          <w:u w:val="single"/>
        </w:rPr>
        <w:lastRenderedPageBreak/>
        <w:t>4. Procedure Overview</w:t>
      </w:r>
    </w:p>
    <w:p w:rsidR="004C28BD" w:rsidRPr="004C28BD" w:rsidRDefault="004C28BD" w:rsidP="006B52CE">
      <w:pPr>
        <w:pStyle w:val="Heading1"/>
        <w:spacing w:after="240"/>
        <w:ind w:left="426"/>
        <w:jc w:val="both"/>
        <w:rPr>
          <w:b/>
          <w:color w:val="auto"/>
          <w:sz w:val="22"/>
          <w:szCs w:val="22"/>
        </w:rPr>
      </w:pPr>
      <w:r w:rsidRPr="004C28BD">
        <w:rPr>
          <w:b/>
          <w:color w:val="auto"/>
          <w:sz w:val="22"/>
          <w:szCs w:val="22"/>
        </w:rPr>
        <w:t>4.1 General</w:t>
      </w:r>
    </w:p>
    <w:p w:rsidR="00FE5EC6" w:rsidRDefault="004C28BD" w:rsidP="00503680">
      <w:pPr>
        <w:pStyle w:val="Heading3"/>
        <w:spacing w:after="240"/>
        <w:ind w:left="1276" w:hanging="567"/>
        <w:jc w:val="both"/>
        <w:rPr>
          <w:color w:val="auto"/>
          <w:sz w:val="22"/>
        </w:rPr>
      </w:pPr>
      <w:r w:rsidRPr="004C28BD">
        <w:rPr>
          <w:color w:val="auto"/>
          <w:sz w:val="22"/>
        </w:rPr>
        <w:t xml:space="preserve">4.1.1 </w:t>
      </w:r>
      <w:r>
        <w:rPr>
          <w:color w:val="auto"/>
          <w:sz w:val="22"/>
        </w:rPr>
        <w:t xml:space="preserve">Throughout the Tendering Procedure, the </w:t>
      </w:r>
      <w:r w:rsidR="00E67B45">
        <w:rPr>
          <w:color w:val="auto"/>
          <w:sz w:val="22"/>
        </w:rPr>
        <w:t>Contracting</w:t>
      </w:r>
      <w:r>
        <w:rPr>
          <w:color w:val="auto"/>
          <w:sz w:val="22"/>
        </w:rPr>
        <w:t xml:space="preserve"> Authority will comply with the general Principles and </w:t>
      </w:r>
      <w:r w:rsidR="00FE5EC6">
        <w:rPr>
          <w:color w:val="auto"/>
          <w:sz w:val="22"/>
        </w:rPr>
        <w:t>Regulations of EU Law, including Free Movement of goods, people a</w:t>
      </w:r>
      <w:r w:rsidR="008673B6">
        <w:rPr>
          <w:color w:val="auto"/>
          <w:sz w:val="22"/>
        </w:rPr>
        <w:t xml:space="preserve">nd services, Non-discrimination, </w:t>
      </w:r>
      <w:r w:rsidR="00251657">
        <w:rPr>
          <w:color w:val="auto"/>
          <w:sz w:val="22"/>
        </w:rPr>
        <w:t>E</w:t>
      </w:r>
      <w:r w:rsidR="00FE5EC6">
        <w:rPr>
          <w:color w:val="auto"/>
          <w:sz w:val="22"/>
        </w:rPr>
        <w:t xml:space="preserve">qual </w:t>
      </w:r>
      <w:r w:rsidR="00251657">
        <w:rPr>
          <w:color w:val="auto"/>
          <w:sz w:val="22"/>
        </w:rPr>
        <w:t>T</w:t>
      </w:r>
      <w:r w:rsidR="00FE5EC6">
        <w:rPr>
          <w:color w:val="auto"/>
          <w:sz w:val="22"/>
        </w:rPr>
        <w:t>reatment, Transparency and Proportionality.</w:t>
      </w:r>
      <w:r w:rsidR="00503680" w:rsidRPr="00C20709">
        <w:rPr>
          <w:bCs w:val="0"/>
          <w:sz w:val="22"/>
          <w:lang w:val="en-US"/>
        </w:rPr>
        <w:t xml:space="preserve"> </w:t>
      </w:r>
      <w:r w:rsidR="00FE5EC6" w:rsidRPr="00FE5EC6">
        <w:rPr>
          <w:color w:val="auto"/>
          <w:sz w:val="22"/>
        </w:rPr>
        <w:t xml:space="preserve">The </w:t>
      </w:r>
      <w:r w:rsidR="00E67B45">
        <w:rPr>
          <w:color w:val="auto"/>
          <w:sz w:val="22"/>
        </w:rPr>
        <w:t>Contracting</w:t>
      </w:r>
      <w:r w:rsidR="00FE5EC6" w:rsidRPr="00FE5EC6">
        <w:rPr>
          <w:color w:val="auto"/>
          <w:sz w:val="22"/>
        </w:rPr>
        <w:t xml:space="preserve"> Authority will provide full and free access to the Contractual Documents from the date of publication of the relevant noti</w:t>
      </w:r>
      <w:r w:rsidR="001056E3">
        <w:rPr>
          <w:color w:val="auto"/>
          <w:sz w:val="22"/>
        </w:rPr>
        <w:t>ce in the following address: www.promitheus.gov.gr</w:t>
      </w:r>
    </w:p>
    <w:p w:rsidR="00FE5EC6" w:rsidRDefault="00FE5EC6" w:rsidP="00845451">
      <w:pPr>
        <w:pStyle w:val="Heading3"/>
        <w:spacing w:after="240"/>
        <w:ind w:left="1276" w:hanging="567"/>
        <w:jc w:val="both"/>
        <w:rPr>
          <w:color w:val="auto"/>
          <w:sz w:val="22"/>
        </w:rPr>
      </w:pPr>
      <w:r w:rsidRPr="00FE5EC6">
        <w:rPr>
          <w:color w:val="auto"/>
          <w:sz w:val="22"/>
        </w:rPr>
        <w:t>4.1.</w:t>
      </w:r>
      <w:r w:rsidR="006B4CBD">
        <w:rPr>
          <w:color w:val="auto"/>
          <w:sz w:val="22"/>
        </w:rPr>
        <w:t>2</w:t>
      </w:r>
      <w:r w:rsidRPr="00FE5EC6">
        <w:rPr>
          <w:color w:val="auto"/>
          <w:sz w:val="22"/>
        </w:rPr>
        <w:t xml:space="preserve"> Publication of this </w:t>
      </w:r>
      <w:r w:rsidR="00014356">
        <w:rPr>
          <w:color w:val="auto"/>
          <w:sz w:val="22"/>
        </w:rPr>
        <w:t>Request for the Expression of Interest</w:t>
      </w:r>
      <w:r w:rsidRPr="00FE5EC6">
        <w:rPr>
          <w:color w:val="auto"/>
          <w:sz w:val="22"/>
        </w:rPr>
        <w:t xml:space="preserve"> in the Supplement to the Official Journal of the European Union will signal the </w:t>
      </w:r>
      <w:r w:rsidR="0081210E">
        <w:rPr>
          <w:color w:val="auto"/>
          <w:sz w:val="22"/>
        </w:rPr>
        <w:t>b</w:t>
      </w:r>
      <w:r w:rsidR="00E67B45">
        <w:rPr>
          <w:color w:val="auto"/>
          <w:sz w:val="22"/>
        </w:rPr>
        <w:t>eginning</w:t>
      </w:r>
      <w:r w:rsidRPr="00FE5EC6">
        <w:rPr>
          <w:color w:val="auto"/>
          <w:sz w:val="22"/>
        </w:rPr>
        <w:t xml:space="preserve"> of the Tendering Procedure to award the Partnership Contract. </w:t>
      </w:r>
    </w:p>
    <w:p w:rsidR="00FE5EC6" w:rsidRDefault="00FE5EC6" w:rsidP="00845451">
      <w:pPr>
        <w:pStyle w:val="Heading3"/>
        <w:spacing w:after="240"/>
        <w:ind w:left="1276" w:hanging="567"/>
        <w:jc w:val="both"/>
        <w:rPr>
          <w:color w:val="auto"/>
          <w:sz w:val="22"/>
        </w:rPr>
      </w:pPr>
      <w:r w:rsidRPr="00736250">
        <w:rPr>
          <w:color w:val="auto"/>
          <w:sz w:val="22"/>
        </w:rPr>
        <w:t>4.1.</w:t>
      </w:r>
      <w:r w:rsidR="006B4CBD">
        <w:rPr>
          <w:color w:val="auto"/>
          <w:sz w:val="22"/>
        </w:rPr>
        <w:t>3</w:t>
      </w:r>
      <w:r w:rsidRPr="00736250">
        <w:rPr>
          <w:color w:val="auto"/>
          <w:sz w:val="22"/>
        </w:rPr>
        <w:t xml:space="preserve"> The Tendering Procedure will comply with the provisions </w:t>
      </w:r>
      <w:r w:rsidR="00736250" w:rsidRPr="00736250">
        <w:rPr>
          <w:color w:val="auto"/>
          <w:sz w:val="22"/>
        </w:rPr>
        <w:t>of</w:t>
      </w:r>
      <w:r w:rsidRPr="00736250">
        <w:rPr>
          <w:color w:val="auto"/>
          <w:sz w:val="22"/>
        </w:rPr>
        <w:t xml:space="preserve"> Law 3389/2005 (“Public Private Partnerships” </w:t>
      </w:r>
      <w:r w:rsidR="00736250" w:rsidRPr="00736250">
        <w:rPr>
          <w:color w:val="auto"/>
          <w:sz w:val="22"/>
        </w:rPr>
        <w:t>–</w:t>
      </w:r>
      <w:r w:rsidRPr="00736250">
        <w:rPr>
          <w:color w:val="auto"/>
          <w:sz w:val="22"/>
        </w:rPr>
        <w:t xml:space="preserve"> </w:t>
      </w:r>
      <w:r w:rsidR="00736250" w:rsidRPr="00736250">
        <w:rPr>
          <w:color w:val="auto"/>
          <w:sz w:val="22"/>
        </w:rPr>
        <w:t>FEK A’ 232/22.09.2005), together with the provisions of Law 4413/2016 “On the award of concession contracts – Alignment with Directive 2014/23/EU”, applied by analogy, and  complementarily with the provisions of Law 4412/2016 (FEK A’ 147/08-08-2016) “On the Public Procurement of Works, Goods, and Services (Alignment with Directives 2014/24/EU and 2014/25/EU)</w:t>
      </w:r>
      <w:r w:rsidR="008673B6">
        <w:rPr>
          <w:color w:val="auto"/>
          <w:sz w:val="22"/>
        </w:rPr>
        <w:t>”</w:t>
      </w:r>
      <w:r w:rsidR="00736250" w:rsidRPr="00736250">
        <w:rPr>
          <w:color w:val="auto"/>
          <w:sz w:val="22"/>
        </w:rPr>
        <w:t xml:space="preserve">. </w:t>
      </w:r>
    </w:p>
    <w:p w:rsidR="00736250" w:rsidRDefault="00736250" w:rsidP="00845451">
      <w:pPr>
        <w:pStyle w:val="Heading3"/>
        <w:spacing w:after="240"/>
        <w:ind w:left="1276" w:hanging="567"/>
        <w:jc w:val="both"/>
        <w:rPr>
          <w:color w:val="auto"/>
          <w:sz w:val="22"/>
        </w:rPr>
      </w:pPr>
      <w:r w:rsidRPr="00544390">
        <w:rPr>
          <w:color w:val="auto"/>
          <w:sz w:val="22"/>
        </w:rPr>
        <w:t>4.1.</w:t>
      </w:r>
      <w:r w:rsidR="006B4CBD">
        <w:rPr>
          <w:color w:val="auto"/>
          <w:sz w:val="22"/>
        </w:rPr>
        <w:t>4</w:t>
      </w:r>
      <w:r w:rsidRPr="00544390">
        <w:rPr>
          <w:color w:val="auto"/>
          <w:sz w:val="22"/>
        </w:rPr>
        <w:t xml:space="preserve"> Given the </w:t>
      </w:r>
      <w:r w:rsidR="00544390" w:rsidRPr="00544390">
        <w:rPr>
          <w:color w:val="auto"/>
          <w:sz w:val="22"/>
        </w:rPr>
        <w:t>technical complexity of the Project, its legal and financing structure and the inherent risks thereof,</w:t>
      </w:r>
      <w:r w:rsidR="0081210E">
        <w:rPr>
          <w:color w:val="auto"/>
          <w:sz w:val="22"/>
        </w:rPr>
        <w:t xml:space="preserve"> and</w:t>
      </w:r>
      <w:r w:rsidR="00544390" w:rsidRPr="00544390">
        <w:rPr>
          <w:color w:val="auto"/>
          <w:sz w:val="22"/>
        </w:rPr>
        <w:t xml:space="preserve"> </w:t>
      </w:r>
      <w:r w:rsidR="0081210E">
        <w:rPr>
          <w:color w:val="auto"/>
          <w:sz w:val="22"/>
        </w:rPr>
        <w:t>in order</w:t>
      </w:r>
      <w:r w:rsidR="00544390" w:rsidRPr="00544390">
        <w:rPr>
          <w:color w:val="auto"/>
          <w:sz w:val="22"/>
        </w:rPr>
        <w:t xml:space="preserve"> to</w:t>
      </w:r>
      <w:r w:rsidR="008673B6">
        <w:rPr>
          <w:color w:val="auto"/>
          <w:sz w:val="22"/>
        </w:rPr>
        <w:t xml:space="preserve"> help</w:t>
      </w:r>
      <w:r w:rsidR="00544390" w:rsidRPr="00544390">
        <w:rPr>
          <w:color w:val="auto"/>
          <w:sz w:val="22"/>
        </w:rPr>
        <w:t xml:space="preserve"> determine the best means to satisfy </w:t>
      </w:r>
      <w:r w:rsidR="008673B6">
        <w:rPr>
          <w:color w:val="auto"/>
          <w:sz w:val="22"/>
        </w:rPr>
        <w:t>the</w:t>
      </w:r>
      <w:r w:rsidR="00544390" w:rsidRPr="00544390">
        <w:rPr>
          <w:color w:val="auto"/>
          <w:sz w:val="22"/>
        </w:rPr>
        <w:t xml:space="preserve"> needs</w:t>
      </w:r>
      <w:r w:rsidR="008673B6">
        <w:rPr>
          <w:color w:val="auto"/>
          <w:sz w:val="22"/>
        </w:rPr>
        <w:t xml:space="preserve"> of the </w:t>
      </w:r>
      <w:r w:rsidR="00E67B45">
        <w:rPr>
          <w:color w:val="auto"/>
          <w:sz w:val="22"/>
        </w:rPr>
        <w:t>Contracting</w:t>
      </w:r>
      <w:r w:rsidR="008673B6">
        <w:rPr>
          <w:color w:val="auto"/>
          <w:sz w:val="22"/>
        </w:rPr>
        <w:t xml:space="preserve"> Authority</w:t>
      </w:r>
      <w:r w:rsidR="00544390" w:rsidRPr="00544390">
        <w:rPr>
          <w:color w:val="auto"/>
          <w:sz w:val="22"/>
        </w:rPr>
        <w:t>, to estimate market capabilities in terms of technical, financing, or legal solutions, and to customize readily available solutions</w:t>
      </w:r>
      <w:r w:rsidR="0081210E">
        <w:rPr>
          <w:color w:val="auto"/>
          <w:sz w:val="22"/>
        </w:rPr>
        <w:t>,</w:t>
      </w:r>
      <w:r w:rsidR="0081210E" w:rsidRPr="0081210E">
        <w:rPr>
          <w:color w:val="auto"/>
          <w:sz w:val="22"/>
        </w:rPr>
        <w:t xml:space="preserve"> </w:t>
      </w:r>
      <w:r w:rsidR="0081210E" w:rsidRPr="00544390">
        <w:rPr>
          <w:color w:val="auto"/>
          <w:sz w:val="22"/>
        </w:rPr>
        <w:t>the Procurement Process will take place as follows</w:t>
      </w:r>
      <w:r w:rsidR="00544390" w:rsidRPr="00544390">
        <w:rPr>
          <w:color w:val="auto"/>
          <w:sz w:val="22"/>
        </w:rPr>
        <w:t xml:space="preserve">. </w:t>
      </w:r>
    </w:p>
    <w:p w:rsidR="00544390" w:rsidRPr="00544390" w:rsidRDefault="00544390" w:rsidP="00845451">
      <w:pPr>
        <w:pStyle w:val="Heading3"/>
        <w:spacing w:after="240"/>
        <w:ind w:left="1276" w:hanging="567"/>
        <w:jc w:val="both"/>
        <w:rPr>
          <w:color w:val="auto"/>
          <w:sz w:val="22"/>
        </w:rPr>
      </w:pPr>
      <w:r w:rsidRPr="00544390">
        <w:rPr>
          <w:color w:val="auto"/>
          <w:sz w:val="22"/>
        </w:rPr>
        <w:t>4.1.</w:t>
      </w:r>
      <w:r w:rsidR="006B4CBD">
        <w:rPr>
          <w:color w:val="auto"/>
          <w:sz w:val="22"/>
        </w:rPr>
        <w:t>5</w:t>
      </w:r>
      <w:r w:rsidRPr="00544390">
        <w:rPr>
          <w:color w:val="auto"/>
          <w:sz w:val="22"/>
        </w:rPr>
        <w:t xml:space="preserve"> The Procurement Process will take place in two </w:t>
      </w:r>
      <w:r w:rsidR="008673B6">
        <w:rPr>
          <w:color w:val="auto"/>
          <w:sz w:val="22"/>
        </w:rPr>
        <w:t>Phases</w:t>
      </w:r>
      <w:r w:rsidRPr="00544390">
        <w:rPr>
          <w:color w:val="auto"/>
          <w:sz w:val="22"/>
        </w:rPr>
        <w:t>:</w:t>
      </w:r>
    </w:p>
    <w:p w:rsidR="00544390" w:rsidRPr="0081210E" w:rsidRDefault="00544390" w:rsidP="00845451">
      <w:pPr>
        <w:spacing w:after="240"/>
        <w:ind w:left="1418"/>
        <w:rPr>
          <w:rFonts w:asciiTheme="majorHAnsi" w:hAnsiTheme="majorHAnsi"/>
        </w:rPr>
      </w:pPr>
      <w:r w:rsidRPr="0081210E">
        <w:rPr>
          <w:rFonts w:asciiTheme="majorHAnsi" w:hAnsiTheme="majorHAnsi"/>
        </w:rPr>
        <w:t xml:space="preserve">i. </w:t>
      </w:r>
      <w:r w:rsidR="008673B6" w:rsidRPr="0081210E">
        <w:rPr>
          <w:rFonts w:asciiTheme="majorHAnsi" w:hAnsiTheme="majorHAnsi"/>
        </w:rPr>
        <w:t>Phase</w:t>
      </w:r>
      <w:r w:rsidRPr="0081210E">
        <w:rPr>
          <w:rFonts w:asciiTheme="majorHAnsi" w:hAnsiTheme="majorHAnsi"/>
        </w:rPr>
        <w:t xml:space="preserve"> A’ (prequalification), </w:t>
      </w:r>
      <w:r w:rsidR="00251657" w:rsidRPr="0081210E">
        <w:rPr>
          <w:rFonts w:asciiTheme="majorHAnsi" w:hAnsiTheme="majorHAnsi"/>
        </w:rPr>
        <w:t>starting with</w:t>
      </w:r>
      <w:r w:rsidRPr="0081210E">
        <w:rPr>
          <w:rFonts w:asciiTheme="majorHAnsi" w:hAnsiTheme="majorHAnsi"/>
        </w:rPr>
        <w:t xml:space="preserve"> the present </w:t>
      </w:r>
      <w:r w:rsidR="008673B6" w:rsidRPr="0081210E">
        <w:rPr>
          <w:rFonts w:asciiTheme="majorHAnsi" w:hAnsiTheme="majorHAnsi"/>
        </w:rPr>
        <w:t>Request for the Expression of Interest</w:t>
      </w:r>
      <w:r w:rsidRPr="0081210E">
        <w:rPr>
          <w:rFonts w:asciiTheme="majorHAnsi" w:hAnsiTheme="majorHAnsi"/>
        </w:rPr>
        <w:t xml:space="preserve">, in reply to which </w:t>
      </w:r>
      <w:r w:rsidR="006829A2">
        <w:rPr>
          <w:rFonts w:asciiTheme="majorHAnsi" w:hAnsiTheme="majorHAnsi"/>
          <w:lang w:val="en-US"/>
        </w:rPr>
        <w:t>Interested Parties</w:t>
      </w:r>
      <w:r w:rsidRPr="0081210E">
        <w:rPr>
          <w:rFonts w:asciiTheme="majorHAnsi" w:hAnsiTheme="majorHAnsi"/>
        </w:rPr>
        <w:t xml:space="preserve"> will submit their “Expression of Interest” Folder, acc. to art. </w:t>
      </w:r>
      <w:hyperlink w:anchor="_10._Content_of" w:history="1">
        <w:r w:rsidRPr="0081210E">
          <w:rPr>
            <w:rStyle w:val="Hyperlink"/>
            <w:rFonts w:asciiTheme="majorHAnsi" w:hAnsiTheme="majorHAnsi"/>
          </w:rPr>
          <w:t>10</w:t>
        </w:r>
      </w:hyperlink>
      <w:r w:rsidRPr="0081210E">
        <w:rPr>
          <w:rFonts w:asciiTheme="majorHAnsi" w:hAnsiTheme="majorHAnsi"/>
        </w:rPr>
        <w:t xml:space="preserve"> and </w:t>
      </w:r>
    </w:p>
    <w:p w:rsidR="00544390" w:rsidRPr="0081210E" w:rsidRDefault="00544390" w:rsidP="00845451">
      <w:pPr>
        <w:spacing w:after="240"/>
        <w:ind w:left="1418"/>
        <w:rPr>
          <w:rFonts w:asciiTheme="majorHAnsi" w:hAnsiTheme="majorHAnsi"/>
        </w:rPr>
      </w:pPr>
      <w:r w:rsidRPr="0081210E">
        <w:rPr>
          <w:rFonts w:asciiTheme="majorHAnsi" w:hAnsiTheme="majorHAnsi"/>
        </w:rPr>
        <w:t xml:space="preserve">ii </w:t>
      </w:r>
      <w:r w:rsidR="008673B6" w:rsidRPr="0081210E">
        <w:rPr>
          <w:rFonts w:asciiTheme="majorHAnsi" w:hAnsiTheme="majorHAnsi"/>
        </w:rPr>
        <w:t>Phase</w:t>
      </w:r>
      <w:r w:rsidRPr="0081210E">
        <w:rPr>
          <w:rFonts w:asciiTheme="majorHAnsi" w:hAnsiTheme="majorHAnsi"/>
        </w:rPr>
        <w:t xml:space="preserve"> B’ (Dialogue and Submission of Tenders), which is comprised of two separate stages</w:t>
      </w:r>
    </w:p>
    <w:p w:rsidR="00544390" w:rsidRPr="0081210E" w:rsidRDefault="00544390" w:rsidP="00845451">
      <w:pPr>
        <w:pStyle w:val="ListParagraph"/>
        <w:numPr>
          <w:ilvl w:val="0"/>
          <w:numId w:val="1"/>
        </w:numPr>
        <w:spacing w:after="240"/>
        <w:ind w:left="2268"/>
        <w:rPr>
          <w:rFonts w:asciiTheme="majorHAnsi" w:hAnsiTheme="majorHAnsi"/>
        </w:rPr>
      </w:pPr>
      <w:r w:rsidRPr="0081210E">
        <w:rPr>
          <w:rFonts w:asciiTheme="majorHAnsi" w:hAnsiTheme="majorHAnsi"/>
        </w:rPr>
        <w:t xml:space="preserve">Stage B.I:  </w:t>
      </w:r>
      <w:r w:rsidR="00251657" w:rsidRPr="0081210E">
        <w:rPr>
          <w:rFonts w:asciiTheme="majorHAnsi" w:hAnsiTheme="majorHAnsi"/>
        </w:rPr>
        <w:t xml:space="preserve">Starting with the </w:t>
      </w:r>
      <w:r w:rsidRPr="0081210E">
        <w:rPr>
          <w:rFonts w:asciiTheme="majorHAnsi" w:hAnsiTheme="majorHAnsi"/>
        </w:rPr>
        <w:t>Invitation to Participate in the</w:t>
      </w:r>
      <w:r w:rsidR="008673B6" w:rsidRPr="0081210E">
        <w:rPr>
          <w:rFonts w:asciiTheme="majorHAnsi" w:hAnsiTheme="majorHAnsi"/>
        </w:rPr>
        <w:t xml:space="preserve"> Competitive</w:t>
      </w:r>
      <w:r w:rsidRPr="0081210E">
        <w:rPr>
          <w:rFonts w:asciiTheme="majorHAnsi" w:hAnsiTheme="majorHAnsi"/>
        </w:rPr>
        <w:t xml:space="preserve"> Dialogue and</w:t>
      </w:r>
    </w:p>
    <w:p w:rsidR="00544390" w:rsidRPr="0081210E" w:rsidRDefault="00544390" w:rsidP="00845451">
      <w:pPr>
        <w:pStyle w:val="ListParagraph"/>
        <w:numPr>
          <w:ilvl w:val="0"/>
          <w:numId w:val="1"/>
        </w:numPr>
        <w:spacing w:after="240"/>
        <w:ind w:left="2268"/>
        <w:rPr>
          <w:rFonts w:asciiTheme="majorHAnsi" w:hAnsiTheme="majorHAnsi"/>
        </w:rPr>
      </w:pPr>
      <w:r w:rsidRPr="0081210E">
        <w:rPr>
          <w:rFonts w:asciiTheme="majorHAnsi" w:hAnsiTheme="majorHAnsi"/>
        </w:rPr>
        <w:t xml:space="preserve">Stage B.II: </w:t>
      </w:r>
      <w:r w:rsidR="00251657" w:rsidRPr="0081210E">
        <w:rPr>
          <w:rFonts w:asciiTheme="majorHAnsi" w:hAnsiTheme="majorHAnsi"/>
        </w:rPr>
        <w:t xml:space="preserve">Starting with the </w:t>
      </w:r>
      <w:r w:rsidRPr="0081210E">
        <w:rPr>
          <w:rFonts w:asciiTheme="majorHAnsi" w:hAnsiTheme="majorHAnsi"/>
        </w:rPr>
        <w:t>Invitation to Submit Binding Tenders</w:t>
      </w:r>
    </w:p>
    <w:p w:rsidR="00A70DF8" w:rsidRPr="006829A2" w:rsidRDefault="00964ABD" w:rsidP="006829A2">
      <w:pPr>
        <w:pStyle w:val="Heading1"/>
        <w:spacing w:after="240"/>
        <w:ind w:left="426"/>
        <w:jc w:val="both"/>
        <w:rPr>
          <w:b/>
          <w:color w:val="auto"/>
          <w:sz w:val="22"/>
          <w:szCs w:val="22"/>
        </w:rPr>
      </w:pPr>
      <w:r w:rsidRPr="00964ABD">
        <w:rPr>
          <w:b/>
          <w:color w:val="auto"/>
          <w:sz w:val="22"/>
          <w:szCs w:val="22"/>
        </w:rPr>
        <w:lastRenderedPageBreak/>
        <w:t xml:space="preserve">4.2 </w:t>
      </w:r>
      <w:r w:rsidR="008673B6">
        <w:rPr>
          <w:b/>
          <w:color w:val="auto"/>
          <w:sz w:val="22"/>
          <w:szCs w:val="22"/>
        </w:rPr>
        <w:t>Phase</w:t>
      </w:r>
      <w:r w:rsidRPr="00964ABD">
        <w:rPr>
          <w:b/>
          <w:color w:val="auto"/>
          <w:sz w:val="22"/>
          <w:szCs w:val="22"/>
        </w:rPr>
        <w:t xml:space="preserve"> A’ (Prequalification)</w:t>
      </w:r>
    </w:p>
    <w:p w:rsidR="00964ABD" w:rsidRDefault="00964ABD" w:rsidP="00845451">
      <w:pPr>
        <w:pStyle w:val="Heading3"/>
        <w:spacing w:after="240"/>
        <w:ind w:left="1276" w:hanging="567"/>
        <w:jc w:val="both"/>
        <w:rPr>
          <w:color w:val="auto"/>
          <w:sz w:val="22"/>
        </w:rPr>
      </w:pPr>
      <w:r w:rsidRPr="00964ABD">
        <w:rPr>
          <w:color w:val="auto"/>
          <w:sz w:val="22"/>
        </w:rPr>
        <w:t xml:space="preserve">4.2.1. </w:t>
      </w:r>
      <w:r>
        <w:rPr>
          <w:color w:val="auto"/>
          <w:sz w:val="22"/>
        </w:rPr>
        <w:t xml:space="preserve">During </w:t>
      </w:r>
      <w:r w:rsidR="008673B6">
        <w:rPr>
          <w:color w:val="auto"/>
          <w:sz w:val="22"/>
        </w:rPr>
        <w:t>Phase</w:t>
      </w:r>
      <w:r>
        <w:rPr>
          <w:color w:val="auto"/>
          <w:sz w:val="22"/>
        </w:rPr>
        <w:t xml:space="preserve"> A of the </w:t>
      </w:r>
      <w:r w:rsidR="00CD11B6">
        <w:rPr>
          <w:color w:val="auto"/>
          <w:sz w:val="22"/>
        </w:rPr>
        <w:t>Tendering Procedure</w:t>
      </w:r>
      <w:r>
        <w:rPr>
          <w:color w:val="auto"/>
          <w:sz w:val="22"/>
        </w:rPr>
        <w:t xml:space="preserve">, economic operators will have to express their interest by submitting the “Expression of Interest” Folder, as </w:t>
      </w:r>
      <w:r w:rsidR="0081210E">
        <w:rPr>
          <w:color w:val="auto"/>
          <w:sz w:val="22"/>
        </w:rPr>
        <w:t>detailed in</w:t>
      </w:r>
      <w:r>
        <w:rPr>
          <w:color w:val="auto"/>
          <w:sz w:val="22"/>
        </w:rPr>
        <w:t xml:space="preserve"> par. </w:t>
      </w:r>
      <w:hyperlink w:anchor="_10._Content_of" w:history="1">
        <w:r w:rsidRPr="0081210E">
          <w:rPr>
            <w:rStyle w:val="Hyperlink"/>
            <w:sz w:val="22"/>
          </w:rPr>
          <w:t>10</w:t>
        </w:r>
      </w:hyperlink>
      <w:r>
        <w:rPr>
          <w:color w:val="auto"/>
          <w:sz w:val="22"/>
        </w:rPr>
        <w:t xml:space="preserve"> of the present </w:t>
      </w:r>
      <w:r w:rsidR="00014356">
        <w:rPr>
          <w:color w:val="auto"/>
          <w:sz w:val="22"/>
        </w:rPr>
        <w:t>Request</w:t>
      </w:r>
    </w:p>
    <w:p w:rsidR="00964ABD" w:rsidRDefault="00964ABD" w:rsidP="00845451">
      <w:pPr>
        <w:pStyle w:val="Heading3"/>
        <w:spacing w:after="240"/>
        <w:ind w:left="1276" w:hanging="567"/>
        <w:jc w:val="both"/>
        <w:rPr>
          <w:color w:val="auto"/>
          <w:sz w:val="22"/>
        </w:rPr>
      </w:pPr>
      <w:r w:rsidRPr="00964ABD">
        <w:rPr>
          <w:color w:val="auto"/>
          <w:sz w:val="22"/>
        </w:rPr>
        <w:t xml:space="preserve">4.2.2 The aim of </w:t>
      </w:r>
      <w:r w:rsidR="008673B6">
        <w:rPr>
          <w:color w:val="auto"/>
          <w:sz w:val="22"/>
        </w:rPr>
        <w:t>Phase</w:t>
      </w:r>
      <w:r w:rsidRPr="00964ABD">
        <w:rPr>
          <w:color w:val="auto"/>
          <w:sz w:val="22"/>
        </w:rPr>
        <w:t xml:space="preserve"> A is to prequalify the </w:t>
      </w:r>
      <w:r w:rsidR="006829A2">
        <w:rPr>
          <w:color w:val="auto"/>
          <w:sz w:val="22"/>
        </w:rPr>
        <w:t>Candidates</w:t>
      </w:r>
      <w:r w:rsidRPr="00964ABD">
        <w:rPr>
          <w:color w:val="auto"/>
          <w:sz w:val="22"/>
        </w:rPr>
        <w:t xml:space="preserve"> who fulfil the Selection Criteria detailed in par. </w:t>
      </w:r>
      <w:hyperlink w:anchor="_7._Selection_Criteria" w:history="1">
        <w:r w:rsidRPr="0081210E">
          <w:rPr>
            <w:rStyle w:val="Hyperlink"/>
            <w:sz w:val="22"/>
          </w:rPr>
          <w:t>7.</w:t>
        </w:r>
      </w:hyperlink>
      <w:r w:rsidRPr="00964ABD">
        <w:rPr>
          <w:color w:val="auto"/>
          <w:sz w:val="22"/>
        </w:rPr>
        <w:t xml:space="preserve"> </w:t>
      </w:r>
      <w:r w:rsidR="008673B6" w:rsidRPr="006829A2">
        <w:rPr>
          <w:color w:val="auto"/>
          <w:sz w:val="22"/>
        </w:rPr>
        <w:t>The</w:t>
      </w:r>
      <w:r w:rsidRPr="006829A2">
        <w:rPr>
          <w:color w:val="auto"/>
          <w:sz w:val="22"/>
        </w:rPr>
        <w:t xml:space="preserve"> prequalification applies to </w:t>
      </w:r>
      <w:r w:rsidR="006829A2" w:rsidRPr="006829A2">
        <w:rPr>
          <w:color w:val="auto"/>
          <w:sz w:val="22"/>
        </w:rPr>
        <w:t>Candidates</w:t>
      </w:r>
      <w:r w:rsidRPr="006829A2">
        <w:rPr>
          <w:color w:val="auto"/>
          <w:sz w:val="22"/>
        </w:rPr>
        <w:t xml:space="preserve"> for whom exclusion grounds do not apply</w:t>
      </w:r>
      <w:r w:rsidR="006829A2" w:rsidRPr="006829A2">
        <w:rPr>
          <w:color w:val="auto"/>
          <w:sz w:val="22"/>
        </w:rPr>
        <w:t>. Specifically</w:t>
      </w:r>
      <w:r w:rsidR="006829A2">
        <w:rPr>
          <w:color w:val="auto"/>
          <w:sz w:val="22"/>
        </w:rPr>
        <w:t xml:space="preserve">, it applies to those Candidates who fulfil Personal State Criteria  and can prove that they possess on one hand the required economic and financial standing and on the other hand the necessary technical ability to participate in the Tendering Procedure and to be awarded the Partnership Contract. </w:t>
      </w:r>
    </w:p>
    <w:p w:rsidR="00964ABD" w:rsidRDefault="00964ABD" w:rsidP="00845451">
      <w:pPr>
        <w:pStyle w:val="Heading3"/>
        <w:spacing w:after="240"/>
        <w:ind w:left="1276" w:hanging="567"/>
        <w:jc w:val="both"/>
        <w:rPr>
          <w:color w:val="auto"/>
          <w:sz w:val="22"/>
        </w:rPr>
      </w:pPr>
      <w:r w:rsidRPr="00964ABD">
        <w:rPr>
          <w:color w:val="auto"/>
          <w:sz w:val="22"/>
        </w:rPr>
        <w:t xml:space="preserve">4.2.3 The </w:t>
      </w:r>
      <w:r w:rsidR="00E67B45">
        <w:rPr>
          <w:color w:val="auto"/>
          <w:sz w:val="22"/>
        </w:rPr>
        <w:t>Contracting</w:t>
      </w:r>
      <w:r w:rsidRPr="00964ABD">
        <w:rPr>
          <w:color w:val="auto"/>
          <w:sz w:val="22"/>
        </w:rPr>
        <w:t xml:space="preserve"> Authority will examine the “Expression of Interest” Folders submitted and will invite all of the Tenderers who fulfil the Selection Criteria to participate in </w:t>
      </w:r>
      <w:r w:rsidR="008673B6">
        <w:rPr>
          <w:color w:val="auto"/>
          <w:sz w:val="22"/>
        </w:rPr>
        <w:t>Phase</w:t>
      </w:r>
      <w:r w:rsidRPr="00964ABD">
        <w:rPr>
          <w:color w:val="auto"/>
          <w:sz w:val="22"/>
        </w:rPr>
        <w:t xml:space="preserve"> B’ of the Process, as described below. </w:t>
      </w:r>
    </w:p>
    <w:p w:rsidR="00964ABD" w:rsidRPr="00964ABD" w:rsidRDefault="00964ABD" w:rsidP="006829A2">
      <w:pPr>
        <w:pStyle w:val="Heading1"/>
        <w:spacing w:after="240"/>
        <w:ind w:left="426"/>
        <w:jc w:val="both"/>
        <w:rPr>
          <w:b/>
          <w:color w:val="auto"/>
          <w:sz w:val="22"/>
          <w:szCs w:val="22"/>
        </w:rPr>
      </w:pPr>
      <w:r w:rsidRPr="00964ABD">
        <w:rPr>
          <w:b/>
          <w:color w:val="auto"/>
          <w:sz w:val="22"/>
          <w:szCs w:val="22"/>
        </w:rPr>
        <w:t xml:space="preserve">4.3 </w:t>
      </w:r>
      <w:r w:rsidR="008673B6">
        <w:rPr>
          <w:b/>
          <w:color w:val="auto"/>
          <w:sz w:val="22"/>
          <w:szCs w:val="22"/>
        </w:rPr>
        <w:t>Phase</w:t>
      </w:r>
      <w:r w:rsidRPr="00964ABD">
        <w:rPr>
          <w:b/>
          <w:color w:val="auto"/>
          <w:sz w:val="22"/>
          <w:szCs w:val="22"/>
        </w:rPr>
        <w:t xml:space="preserve"> B’ (Dialogue and Invitation to Tender)</w:t>
      </w:r>
    </w:p>
    <w:p w:rsidR="00964ABD" w:rsidRPr="0081210E" w:rsidRDefault="008673B6" w:rsidP="006829A2">
      <w:pPr>
        <w:spacing w:after="240"/>
        <w:ind w:left="709"/>
        <w:jc w:val="both"/>
        <w:rPr>
          <w:rFonts w:asciiTheme="majorHAnsi" w:hAnsiTheme="majorHAnsi"/>
        </w:rPr>
      </w:pPr>
      <w:r w:rsidRPr="0081210E">
        <w:rPr>
          <w:rFonts w:asciiTheme="majorHAnsi" w:hAnsiTheme="majorHAnsi"/>
        </w:rPr>
        <w:t>Phase</w:t>
      </w:r>
      <w:r w:rsidR="00964ABD" w:rsidRPr="0081210E">
        <w:rPr>
          <w:rFonts w:asciiTheme="majorHAnsi" w:hAnsiTheme="majorHAnsi"/>
        </w:rPr>
        <w:t xml:space="preserve"> B’ of the </w:t>
      </w:r>
      <w:r w:rsidR="00CD11B6">
        <w:rPr>
          <w:rFonts w:asciiTheme="majorHAnsi" w:hAnsiTheme="majorHAnsi"/>
        </w:rPr>
        <w:t>Tendering Procedure</w:t>
      </w:r>
      <w:r w:rsidR="00964ABD" w:rsidRPr="0081210E">
        <w:rPr>
          <w:rFonts w:asciiTheme="majorHAnsi" w:hAnsiTheme="majorHAnsi"/>
        </w:rPr>
        <w:t xml:space="preserve"> is comprised </w:t>
      </w:r>
      <w:r w:rsidRPr="0081210E">
        <w:rPr>
          <w:rFonts w:asciiTheme="majorHAnsi" w:hAnsiTheme="majorHAnsi"/>
        </w:rPr>
        <w:t>of</w:t>
      </w:r>
      <w:r w:rsidR="00964ABD" w:rsidRPr="0081210E">
        <w:rPr>
          <w:rFonts w:asciiTheme="majorHAnsi" w:hAnsiTheme="majorHAnsi"/>
        </w:rPr>
        <w:t xml:space="preserve"> two separate and consecutive stages, Stage B.I (Dialogue) and Stage B.II </w:t>
      </w:r>
      <w:r w:rsidR="00251657" w:rsidRPr="0081210E">
        <w:rPr>
          <w:rFonts w:asciiTheme="majorHAnsi" w:hAnsiTheme="majorHAnsi"/>
        </w:rPr>
        <w:t>(</w:t>
      </w:r>
      <w:r w:rsidR="00CD11B6" w:rsidRPr="00CD11B6">
        <w:rPr>
          <w:rFonts w:asciiTheme="majorHAnsi" w:hAnsiTheme="majorHAnsi"/>
        </w:rPr>
        <w:t>Submission of Binding Tenders</w:t>
      </w:r>
      <w:r w:rsidR="00251657" w:rsidRPr="0081210E">
        <w:rPr>
          <w:rFonts w:asciiTheme="majorHAnsi" w:hAnsiTheme="majorHAnsi"/>
        </w:rPr>
        <w:t xml:space="preserve">), as detailed below. The Contractual Documents for the above-mentioned </w:t>
      </w:r>
      <w:r w:rsidRPr="0081210E">
        <w:rPr>
          <w:rFonts w:asciiTheme="majorHAnsi" w:hAnsiTheme="majorHAnsi"/>
        </w:rPr>
        <w:t>Phases</w:t>
      </w:r>
      <w:r w:rsidR="00251657" w:rsidRPr="0081210E">
        <w:rPr>
          <w:rFonts w:asciiTheme="majorHAnsi" w:hAnsiTheme="majorHAnsi"/>
        </w:rPr>
        <w:t xml:space="preserve"> will have to comply with the Approval Decisions of the European Commission. </w:t>
      </w:r>
    </w:p>
    <w:p w:rsidR="00251657" w:rsidRPr="00251657" w:rsidRDefault="00251657" w:rsidP="006829A2">
      <w:pPr>
        <w:pStyle w:val="Heading1"/>
        <w:spacing w:after="240"/>
        <w:ind w:left="426"/>
        <w:jc w:val="both"/>
        <w:rPr>
          <w:b/>
          <w:color w:val="auto"/>
          <w:sz w:val="22"/>
          <w:szCs w:val="22"/>
        </w:rPr>
      </w:pPr>
      <w:r w:rsidRPr="00251657">
        <w:rPr>
          <w:b/>
          <w:color w:val="auto"/>
          <w:sz w:val="22"/>
          <w:szCs w:val="22"/>
        </w:rPr>
        <w:lastRenderedPageBreak/>
        <w:t>4.4 Stage B.I of the Procurement Process (Dialogue)</w:t>
      </w:r>
    </w:p>
    <w:p w:rsidR="00251657" w:rsidRDefault="00251657" w:rsidP="00845451">
      <w:pPr>
        <w:pStyle w:val="Heading3"/>
        <w:spacing w:after="240"/>
        <w:ind w:left="1276" w:hanging="567"/>
        <w:jc w:val="both"/>
        <w:rPr>
          <w:color w:val="auto"/>
          <w:sz w:val="22"/>
        </w:rPr>
      </w:pPr>
      <w:r w:rsidRPr="00027C02">
        <w:rPr>
          <w:color w:val="auto"/>
          <w:sz w:val="22"/>
        </w:rPr>
        <w:t xml:space="preserve">4.4.1 Stage B.I will begin with a Letter from the </w:t>
      </w:r>
      <w:r w:rsidR="00E67B45">
        <w:rPr>
          <w:color w:val="auto"/>
          <w:sz w:val="22"/>
        </w:rPr>
        <w:t>Contracting</w:t>
      </w:r>
      <w:r w:rsidRPr="00027C02">
        <w:rPr>
          <w:color w:val="auto"/>
          <w:sz w:val="22"/>
        </w:rPr>
        <w:t xml:space="preserve"> Authority to the Prequalified Tenderers, which will invite them to receive </w:t>
      </w:r>
      <w:r w:rsidR="00027C02" w:rsidRPr="00027C02">
        <w:rPr>
          <w:color w:val="auto"/>
          <w:sz w:val="22"/>
        </w:rPr>
        <w:t xml:space="preserve">the Invitation to </w:t>
      </w:r>
      <w:r w:rsidR="006829A2" w:rsidRPr="00027C02">
        <w:rPr>
          <w:color w:val="auto"/>
          <w:sz w:val="22"/>
        </w:rPr>
        <w:t>participate</w:t>
      </w:r>
      <w:r w:rsidR="00027C02" w:rsidRPr="00027C02">
        <w:rPr>
          <w:color w:val="auto"/>
          <w:sz w:val="22"/>
        </w:rPr>
        <w:t xml:space="preserve"> in the </w:t>
      </w:r>
      <w:r w:rsidR="008673B6">
        <w:rPr>
          <w:color w:val="auto"/>
          <w:sz w:val="22"/>
        </w:rPr>
        <w:t xml:space="preserve">Competitive </w:t>
      </w:r>
      <w:r w:rsidR="00027C02" w:rsidRPr="00027C02">
        <w:rPr>
          <w:color w:val="auto"/>
          <w:sz w:val="22"/>
        </w:rPr>
        <w:t xml:space="preserve">Dialogue. The terms of the Dialogue will be stated in the Invitation. The aim of the Dialogue is to evaluate the technical, financing, or legal solutions offered by the market, as well as to examine and determine the means </w:t>
      </w:r>
      <w:r w:rsidR="006829A2">
        <w:rPr>
          <w:color w:val="auto"/>
          <w:sz w:val="22"/>
        </w:rPr>
        <w:t>which</w:t>
      </w:r>
      <w:r w:rsidR="00027C02" w:rsidRPr="00027C02">
        <w:rPr>
          <w:color w:val="auto"/>
          <w:sz w:val="22"/>
        </w:rPr>
        <w:t xml:space="preserve"> best satisfy the needs of the </w:t>
      </w:r>
      <w:r w:rsidR="00E67B45">
        <w:rPr>
          <w:color w:val="auto"/>
          <w:sz w:val="22"/>
        </w:rPr>
        <w:t>Contracting</w:t>
      </w:r>
      <w:r w:rsidR="00027C02" w:rsidRPr="00027C02">
        <w:rPr>
          <w:color w:val="auto"/>
          <w:sz w:val="22"/>
        </w:rPr>
        <w:t xml:space="preserve"> Authority. </w:t>
      </w:r>
    </w:p>
    <w:p w:rsidR="00027C02" w:rsidRDefault="00027C02" w:rsidP="00845451">
      <w:pPr>
        <w:pStyle w:val="Heading3"/>
        <w:spacing w:after="240"/>
        <w:ind w:left="1276" w:hanging="567"/>
        <w:jc w:val="both"/>
        <w:rPr>
          <w:color w:val="auto"/>
          <w:sz w:val="22"/>
        </w:rPr>
      </w:pPr>
      <w:r w:rsidRPr="00027C02">
        <w:rPr>
          <w:color w:val="auto"/>
          <w:sz w:val="22"/>
        </w:rPr>
        <w:t xml:space="preserve">4.4.2 The </w:t>
      </w:r>
      <w:r w:rsidR="00E67B45">
        <w:rPr>
          <w:color w:val="auto"/>
          <w:sz w:val="22"/>
        </w:rPr>
        <w:t>Contracting</w:t>
      </w:r>
      <w:r w:rsidRPr="00027C02">
        <w:rPr>
          <w:color w:val="auto"/>
          <w:sz w:val="22"/>
        </w:rPr>
        <w:t xml:space="preserve"> Authority will </w:t>
      </w:r>
      <w:r w:rsidR="006829A2">
        <w:rPr>
          <w:color w:val="auto"/>
          <w:sz w:val="22"/>
        </w:rPr>
        <w:t>conduct</w:t>
      </w:r>
      <w:r w:rsidRPr="00027C02">
        <w:rPr>
          <w:color w:val="auto"/>
          <w:sz w:val="22"/>
        </w:rPr>
        <w:t xml:space="preserve"> a dialogue with each </w:t>
      </w:r>
      <w:r>
        <w:rPr>
          <w:color w:val="auto"/>
          <w:sz w:val="22"/>
        </w:rPr>
        <w:t xml:space="preserve">one </w:t>
      </w:r>
      <w:r w:rsidRPr="00027C02">
        <w:rPr>
          <w:color w:val="auto"/>
          <w:sz w:val="22"/>
        </w:rPr>
        <w:t xml:space="preserve">of the prequalified </w:t>
      </w:r>
      <w:r>
        <w:rPr>
          <w:color w:val="auto"/>
          <w:sz w:val="22"/>
        </w:rPr>
        <w:t>T</w:t>
      </w:r>
      <w:r w:rsidRPr="00027C02">
        <w:rPr>
          <w:color w:val="auto"/>
          <w:sz w:val="22"/>
        </w:rPr>
        <w:t xml:space="preserve">enderers, </w:t>
      </w:r>
      <w:r w:rsidR="006829A2">
        <w:rPr>
          <w:color w:val="auto"/>
          <w:sz w:val="22"/>
        </w:rPr>
        <w:t>concerning</w:t>
      </w:r>
      <w:r w:rsidRPr="00027C02">
        <w:rPr>
          <w:color w:val="auto"/>
          <w:sz w:val="22"/>
        </w:rPr>
        <w:t xml:space="preserve"> the basic technical, financing and legal parameters of the project</w:t>
      </w:r>
      <w:r>
        <w:rPr>
          <w:color w:val="auto"/>
          <w:sz w:val="22"/>
        </w:rPr>
        <w:t>. T</w:t>
      </w:r>
      <w:r w:rsidRPr="00027C02">
        <w:rPr>
          <w:color w:val="auto"/>
          <w:sz w:val="22"/>
        </w:rPr>
        <w:t xml:space="preserve">he </w:t>
      </w:r>
      <w:r w:rsidR="00E67B45">
        <w:rPr>
          <w:color w:val="auto"/>
          <w:sz w:val="22"/>
        </w:rPr>
        <w:t>Contracting</w:t>
      </w:r>
      <w:r>
        <w:rPr>
          <w:color w:val="auto"/>
          <w:sz w:val="22"/>
        </w:rPr>
        <w:t xml:space="preserve"> A</w:t>
      </w:r>
      <w:r w:rsidRPr="00027C02">
        <w:rPr>
          <w:color w:val="auto"/>
          <w:sz w:val="22"/>
        </w:rPr>
        <w:t>uthority</w:t>
      </w:r>
      <w:r>
        <w:rPr>
          <w:color w:val="auto"/>
          <w:sz w:val="22"/>
        </w:rPr>
        <w:t xml:space="preserve"> may decide</w:t>
      </w:r>
      <w:r w:rsidRPr="00027C02">
        <w:rPr>
          <w:color w:val="auto"/>
          <w:sz w:val="22"/>
        </w:rPr>
        <w:t xml:space="preserve"> to discuss </w:t>
      </w:r>
      <w:r>
        <w:rPr>
          <w:color w:val="auto"/>
          <w:sz w:val="22"/>
        </w:rPr>
        <w:t>any</w:t>
      </w:r>
      <w:r w:rsidRPr="00027C02">
        <w:rPr>
          <w:color w:val="auto"/>
          <w:sz w:val="22"/>
        </w:rPr>
        <w:t xml:space="preserve"> aspect of the Partnership Agreement. </w:t>
      </w:r>
    </w:p>
    <w:p w:rsidR="00027C02" w:rsidRDefault="00027C02" w:rsidP="00845451">
      <w:pPr>
        <w:pStyle w:val="Heading3"/>
        <w:spacing w:after="240"/>
        <w:ind w:left="1276" w:hanging="567"/>
        <w:jc w:val="both"/>
        <w:rPr>
          <w:color w:val="auto"/>
          <w:sz w:val="22"/>
        </w:rPr>
      </w:pPr>
      <w:r w:rsidRPr="004F7A40">
        <w:rPr>
          <w:color w:val="auto"/>
          <w:sz w:val="22"/>
        </w:rPr>
        <w:t xml:space="preserve">4.4.3 During this Stage, </w:t>
      </w:r>
      <w:r w:rsidR="004F7A40" w:rsidRPr="004F7A40">
        <w:rPr>
          <w:color w:val="auto"/>
          <w:sz w:val="22"/>
        </w:rPr>
        <w:t xml:space="preserve">the Prequalified Tenderers will have at their disposal </w:t>
      </w:r>
      <w:r w:rsidRPr="004F7A40">
        <w:rPr>
          <w:color w:val="auto"/>
          <w:sz w:val="22"/>
        </w:rPr>
        <w:t xml:space="preserve">all useful </w:t>
      </w:r>
      <w:r w:rsidR="004F7A40" w:rsidRPr="004F7A40">
        <w:rPr>
          <w:color w:val="auto"/>
          <w:sz w:val="22"/>
        </w:rPr>
        <w:t>D</w:t>
      </w:r>
      <w:r w:rsidRPr="004F7A40">
        <w:rPr>
          <w:color w:val="auto"/>
          <w:sz w:val="22"/>
        </w:rPr>
        <w:t xml:space="preserve">ata describing the needs of the </w:t>
      </w:r>
      <w:r w:rsidR="00E67B45">
        <w:rPr>
          <w:color w:val="auto"/>
          <w:sz w:val="22"/>
        </w:rPr>
        <w:t>Contracting</w:t>
      </w:r>
      <w:r w:rsidRPr="004F7A40">
        <w:rPr>
          <w:color w:val="auto"/>
          <w:sz w:val="22"/>
        </w:rPr>
        <w:t xml:space="preserve"> </w:t>
      </w:r>
      <w:r w:rsidR="004F7A40" w:rsidRPr="004F7A40">
        <w:rPr>
          <w:color w:val="auto"/>
          <w:sz w:val="22"/>
        </w:rPr>
        <w:t>Authority,</w:t>
      </w:r>
      <w:r w:rsidR="00CD11B6">
        <w:rPr>
          <w:color w:val="auto"/>
          <w:sz w:val="22"/>
        </w:rPr>
        <w:t xml:space="preserve"> </w:t>
      </w:r>
      <w:r w:rsidR="004F7A40" w:rsidRPr="004F7A40">
        <w:rPr>
          <w:color w:val="auto"/>
          <w:sz w:val="22"/>
        </w:rPr>
        <w:t>to submit their comments, to make proposals, and</w:t>
      </w:r>
      <w:r w:rsidR="005632C6">
        <w:rPr>
          <w:color w:val="auto"/>
          <w:sz w:val="22"/>
        </w:rPr>
        <w:t xml:space="preserve"> to</w:t>
      </w:r>
      <w:r w:rsidR="004F7A40" w:rsidRPr="004F7A40">
        <w:rPr>
          <w:color w:val="auto"/>
          <w:sz w:val="22"/>
        </w:rPr>
        <w:t xml:space="preserve"> suggest solutions. The extent of this access to information remains at the discretion of the </w:t>
      </w:r>
      <w:r w:rsidR="00E67B45">
        <w:rPr>
          <w:color w:val="auto"/>
          <w:sz w:val="22"/>
        </w:rPr>
        <w:t>Contracting</w:t>
      </w:r>
      <w:r w:rsidR="004F7A40" w:rsidRPr="004F7A40">
        <w:rPr>
          <w:color w:val="auto"/>
          <w:sz w:val="22"/>
        </w:rPr>
        <w:t xml:space="preserve"> Authority. </w:t>
      </w:r>
    </w:p>
    <w:p w:rsidR="004F7A40" w:rsidRDefault="004F7A40" w:rsidP="00845451">
      <w:pPr>
        <w:pStyle w:val="Heading3"/>
        <w:spacing w:after="240"/>
        <w:ind w:left="1276" w:hanging="567"/>
        <w:jc w:val="both"/>
        <w:rPr>
          <w:color w:val="auto"/>
          <w:sz w:val="22"/>
        </w:rPr>
      </w:pPr>
      <w:r w:rsidRPr="004F7A40">
        <w:rPr>
          <w:color w:val="auto"/>
          <w:sz w:val="22"/>
        </w:rPr>
        <w:t xml:space="preserve">4.4.4 During the Dialogue, the Prequalified Tenderers, at the discretion of the </w:t>
      </w:r>
      <w:r w:rsidR="001D7ED4">
        <w:rPr>
          <w:color w:val="auto"/>
          <w:sz w:val="22"/>
        </w:rPr>
        <w:t>Contracting Authority,</w:t>
      </w:r>
      <w:r w:rsidRPr="004F7A40">
        <w:rPr>
          <w:color w:val="auto"/>
          <w:sz w:val="22"/>
        </w:rPr>
        <w:t xml:space="preserve"> will be invited </w:t>
      </w:r>
      <w:r>
        <w:rPr>
          <w:color w:val="auto"/>
          <w:sz w:val="22"/>
        </w:rPr>
        <w:t>t</w:t>
      </w:r>
      <w:r w:rsidRPr="004F7A40">
        <w:rPr>
          <w:color w:val="auto"/>
          <w:sz w:val="22"/>
        </w:rPr>
        <w:t xml:space="preserve">o comment on, or to recommend the basic planning parameters of the Project, based on the information available, or/and to make proposals, studies and to suggest solutions for the </w:t>
      </w:r>
      <w:r w:rsidR="004013A9">
        <w:rPr>
          <w:color w:val="auto"/>
          <w:sz w:val="22"/>
        </w:rPr>
        <w:t>implementation</w:t>
      </w:r>
      <w:r w:rsidRPr="004F7A40">
        <w:rPr>
          <w:color w:val="auto"/>
          <w:sz w:val="22"/>
        </w:rPr>
        <w:t xml:space="preserve"> of the Project, </w:t>
      </w:r>
      <w:r w:rsidR="00CD11B6">
        <w:rPr>
          <w:color w:val="auto"/>
          <w:sz w:val="22"/>
        </w:rPr>
        <w:t>pursuant</w:t>
      </w:r>
      <w:r w:rsidRPr="004F7A40">
        <w:rPr>
          <w:color w:val="auto"/>
          <w:sz w:val="22"/>
        </w:rPr>
        <w:t xml:space="preserve"> to the provisions of the Invitation to Participate in the Dialogue</w:t>
      </w:r>
      <w:r w:rsidR="001D7ED4">
        <w:rPr>
          <w:color w:val="auto"/>
          <w:sz w:val="22"/>
        </w:rPr>
        <w:t>,</w:t>
      </w:r>
      <w:r w:rsidRPr="004F7A40">
        <w:rPr>
          <w:color w:val="auto"/>
          <w:sz w:val="22"/>
        </w:rPr>
        <w:t xml:space="preserve"> and to present them in meetings with the competent executives of the </w:t>
      </w:r>
      <w:r w:rsidR="001D7ED4">
        <w:rPr>
          <w:color w:val="auto"/>
          <w:sz w:val="22"/>
        </w:rPr>
        <w:t>Contracting Authority</w:t>
      </w:r>
      <w:r w:rsidRPr="004F7A40">
        <w:rPr>
          <w:color w:val="auto"/>
          <w:sz w:val="22"/>
        </w:rPr>
        <w:t xml:space="preserve">. </w:t>
      </w:r>
    </w:p>
    <w:p w:rsidR="004F7A40" w:rsidRDefault="004F7A40" w:rsidP="00845451">
      <w:pPr>
        <w:pStyle w:val="Heading3"/>
        <w:spacing w:after="240"/>
        <w:ind w:left="1276" w:hanging="567"/>
        <w:jc w:val="both"/>
        <w:rPr>
          <w:color w:val="auto"/>
          <w:sz w:val="22"/>
        </w:rPr>
      </w:pPr>
      <w:r w:rsidRPr="00ED4DD2">
        <w:rPr>
          <w:color w:val="auto"/>
          <w:sz w:val="22"/>
        </w:rPr>
        <w:t xml:space="preserve">4.4.5 Participation in the Dialogue is a necessary condition </w:t>
      </w:r>
      <w:r w:rsidR="00CD11B6">
        <w:rPr>
          <w:color w:val="auto"/>
          <w:sz w:val="22"/>
        </w:rPr>
        <w:t>for p</w:t>
      </w:r>
      <w:r w:rsidRPr="00CD11B6">
        <w:rPr>
          <w:color w:val="auto"/>
          <w:sz w:val="22"/>
        </w:rPr>
        <w:t>articipation in</w:t>
      </w:r>
      <w:r w:rsidRPr="00ED4DD2">
        <w:rPr>
          <w:color w:val="auto"/>
          <w:sz w:val="22"/>
        </w:rPr>
        <w:t xml:space="preserve"> Stage B.II of the </w:t>
      </w:r>
      <w:r w:rsidR="00CD11B6">
        <w:rPr>
          <w:color w:val="auto"/>
          <w:sz w:val="22"/>
        </w:rPr>
        <w:t>Tendering Procedure</w:t>
      </w:r>
      <w:r w:rsidRPr="00ED4DD2">
        <w:rPr>
          <w:color w:val="auto"/>
          <w:sz w:val="22"/>
        </w:rPr>
        <w:t xml:space="preserve"> (Submission of Binding Tenders</w:t>
      </w:r>
      <w:r w:rsidR="00ED4DD2">
        <w:rPr>
          <w:color w:val="auto"/>
          <w:sz w:val="22"/>
        </w:rPr>
        <w:t xml:space="preserve">), as </w:t>
      </w:r>
      <w:r w:rsidR="001D7ED4">
        <w:rPr>
          <w:color w:val="auto"/>
          <w:sz w:val="22"/>
        </w:rPr>
        <w:t xml:space="preserve">will be </w:t>
      </w:r>
      <w:r w:rsidR="00ED4DD2">
        <w:rPr>
          <w:color w:val="auto"/>
          <w:sz w:val="22"/>
        </w:rPr>
        <w:t xml:space="preserve">specifically </w:t>
      </w:r>
      <w:r w:rsidR="00CD11B6">
        <w:rPr>
          <w:color w:val="auto"/>
          <w:sz w:val="22"/>
        </w:rPr>
        <w:t>described</w:t>
      </w:r>
      <w:r w:rsidR="00ED4DD2">
        <w:rPr>
          <w:color w:val="auto"/>
          <w:sz w:val="22"/>
        </w:rPr>
        <w:t xml:space="preserve"> in the</w:t>
      </w:r>
      <w:r w:rsidR="00ED4DD2" w:rsidRPr="00ED4DD2">
        <w:rPr>
          <w:color w:val="auto"/>
          <w:sz w:val="22"/>
        </w:rPr>
        <w:t xml:space="preserve"> Invitation to Tender. </w:t>
      </w:r>
    </w:p>
    <w:p w:rsidR="00ED4DD2" w:rsidRDefault="00ED4DD2" w:rsidP="00845451">
      <w:pPr>
        <w:pStyle w:val="Heading3"/>
        <w:spacing w:after="240"/>
        <w:ind w:left="1276" w:hanging="567"/>
        <w:jc w:val="both"/>
        <w:rPr>
          <w:color w:val="auto"/>
          <w:sz w:val="22"/>
        </w:rPr>
      </w:pPr>
      <w:r w:rsidRPr="00ED4DD2">
        <w:rPr>
          <w:color w:val="auto"/>
          <w:sz w:val="22"/>
        </w:rPr>
        <w:t>4.4.6</w:t>
      </w:r>
      <w:r w:rsidR="002D1F96">
        <w:rPr>
          <w:color w:val="auto"/>
          <w:sz w:val="22"/>
        </w:rPr>
        <w:t xml:space="preserve"> </w:t>
      </w:r>
      <w:r w:rsidR="001D7ED4" w:rsidRPr="001D7ED4">
        <w:rPr>
          <w:color w:val="auto"/>
          <w:sz w:val="22"/>
        </w:rPr>
        <w:t xml:space="preserve">During the dialogue, the contracting authority shall ensure equality of treatment among all participants. To that end, </w:t>
      </w:r>
      <w:r w:rsidR="00CD11B6">
        <w:rPr>
          <w:color w:val="auto"/>
          <w:sz w:val="22"/>
        </w:rPr>
        <w:t>it</w:t>
      </w:r>
      <w:r w:rsidR="001D7ED4" w:rsidRPr="001D7ED4">
        <w:rPr>
          <w:color w:val="auto"/>
          <w:sz w:val="22"/>
        </w:rPr>
        <w:t xml:space="preserve"> shall not provide information in a discriminatory manner which may give some participants an advantage over others</w:t>
      </w:r>
      <w:r w:rsidR="001D7ED4">
        <w:rPr>
          <w:color w:val="auto"/>
          <w:sz w:val="22"/>
        </w:rPr>
        <w:t xml:space="preserve">. The </w:t>
      </w:r>
      <w:r w:rsidR="00E036B3">
        <w:rPr>
          <w:color w:val="auto"/>
          <w:sz w:val="22"/>
        </w:rPr>
        <w:t>contracting authorit</w:t>
      </w:r>
      <w:r w:rsidR="001D7ED4" w:rsidRPr="001D7ED4">
        <w:rPr>
          <w:color w:val="auto"/>
          <w:sz w:val="22"/>
        </w:rPr>
        <w:t>y shall not reveal to the other participants solutions proposed or other confidential information communicated by a candidate or tenderer participating in the dialogue without its agreement.</w:t>
      </w:r>
      <w:r w:rsidR="001D7ED4">
        <w:t xml:space="preserve"> </w:t>
      </w:r>
    </w:p>
    <w:p w:rsidR="00171BF4" w:rsidRPr="00171BF4" w:rsidRDefault="00171BF4" w:rsidP="00845451">
      <w:pPr>
        <w:pStyle w:val="Heading3"/>
        <w:spacing w:after="240"/>
        <w:ind w:left="1276" w:hanging="567"/>
        <w:jc w:val="both"/>
        <w:rPr>
          <w:color w:val="auto"/>
          <w:sz w:val="22"/>
        </w:rPr>
      </w:pPr>
      <w:r w:rsidRPr="00171BF4">
        <w:rPr>
          <w:color w:val="auto"/>
          <w:sz w:val="22"/>
        </w:rPr>
        <w:lastRenderedPageBreak/>
        <w:t xml:space="preserve">4.4.7 The </w:t>
      </w:r>
      <w:r w:rsidR="00E036B3">
        <w:rPr>
          <w:color w:val="auto"/>
          <w:sz w:val="22"/>
        </w:rPr>
        <w:t>contracting authority</w:t>
      </w:r>
      <w:r w:rsidRPr="00171BF4">
        <w:rPr>
          <w:color w:val="auto"/>
          <w:sz w:val="22"/>
        </w:rPr>
        <w:t xml:space="preserve">, having chosen the solution, or solutions best suited to its needs, will announce the end of the Dialogue (Stage B.I of the </w:t>
      </w:r>
      <w:r w:rsidR="00CD11B6">
        <w:rPr>
          <w:color w:val="auto"/>
          <w:sz w:val="22"/>
        </w:rPr>
        <w:t>Tendering Procedure</w:t>
      </w:r>
      <w:r w:rsidRPr="00171BF4">
        <w:rPr>
          <w:color w:val="auto"/>
          <w:sz w:val="22"/>
        </w:rPr>
        <w:t>) and will inform the Prequalified Participants</w:t>
      </w:r>
      <w:r>
        <w:rPr>
          <w:color w:val="auto"/>
          <w:sz w:val="22"/>
        </w:rPr>
        <w:t xml:space="preserve"> accordingly</w:t>
      </w:r>
      <w:r w:rsidRPr="00171BF4">
        <w:rPr>
          <w:color w:val="auto"/>
          <w:sz w:val="22"/>
        </w:rPr>
        <w:t>.</w:t>
      </w:r>
    </w:p>
    <w:p w:rsidR="00171BF4" w:rsidRDefault="00171BF4" w:rsidP="00845451">
      <w:pPr>
        <w:pStyle w:val="Heading3"/>
        <w:spacing w:after="240"/>
        <w:ind w:left="1276" w:hanging="567"/>
        <w:jc w:val="both"/>
        <w:rPr>
          <w:color w:val="auto"/>
          <w:sz w:val="22"/>
        </w:rPr>
      </w:pPr>
      <w:r w:rsidRPr="00171BF4">
        <w:rPr>
          <w:color w:val="auto"/>
          <w:sz w:val="22"/>
        </w:rPr>
        <w:t xml:space="preserve">4.4.8 Stage B.I will be concluded with the approval by the </w:t>
      </w:r>
      <w:r w:rsidR="00E036B3">
        <w:rPr>
          <w:color w:val="auto"/>
          <w:sz w:val="22"/>
        </w:rPr>
        <w:t xml:space="preserve">contracting authority </w:t>
      </w:r>
      <w:r w:rsidRPr="00171BF4">
        <w:rPr>
          <w:color w:val="auto"/>
          <w:sz w:val="22"/>
        </w:rPr>
        <w:t xml:space="preserve">of the Basic Planning of the Project and the approval of the Invitation to Tender </w:t>
      </w:r>
      <w:r>
        <w:rPr>
          <w:color w:val="auto"/>
          <w:sz w:val="22"/>
        </w:rPr>
        <w:t>for</w:t>
      </w:r>
      <w:r w:rsidRPr="00171BF4">
        <w:rPr>
          <w:color w:val="auto"/>
          <w:sz w:val="22"/>
        </w:rPr>
        <w:t xml:space="preserve"> the next and final Stage B.II of the Process. </w:t>
      </w:r>
    </w:p>
    <w:p w:rsidR="00171BF4" w:rsidRPr="00CD11B6" w:rsidRDefault="00171BF4" w:rsidP="00CD11B6">
      <w:pPr>
        <w:pStyle w:val="Heading3"/>
        <w:spacing w:after="240"/>
        <w:ind w:left="1276" w:hanging="567"/>
        <w:jc w:val="both"/>
        <w:rPr>
          <w:color w:val="auto"/>
          <w:sz w:val="22"/>
        </w:rPr>
      </w:pPr>
      <w:r w:rsidRPr="00CD11B6">
        <w:rPr>
          <w:color w:val="auto"/>
          <w:sz w:val="22"/>
        </w:rPr>
        <w:t>4.5 Stage B.II of the Procurement Process (Binding Tenders)</w:t>
      </w:r>
    </w:p>
    <w:p w:rsidR="00171BF4" w:rsidRDefault="00171BF4" w:rsidP="00845451">
      <w:pPr>
        <w:pStyle w:val="Heading3"/>
        <w:spacing w:after="240"/>
        <w:ind w:left="1276" w:hanging="567"/>
        <w:jc w:val="both"/>
        <w:rPr>
          <w:color w:val="auto"/>
          <w:sz w:val="22"/>
        </w:rPr>
      </w:pPr>
      <w:r w:rsidRPr="003860BF">
        <w:rPr>
          <w:color w:val="auto"/>
          <w:sz w:val="22"/>
        </w:rPr>
        <w:t xml:space="preserve">4.5.1 Stage B.II of the Process will begin after the conclusion of Stage B.I. The </w:t>
      </w:r>
      <w:r w:rsidR="00E036B3">
        <w:rPr>
          <w:color w:val="auto"/>
          <w:sz w:val="22"/>
        </w:rPr>
        <w:t>contracting authority</w:t>
      </w:r>
      <w:r w:rsidRPr="003860BF">
        <w:rPr>
          <w:color w:val="auto"/>
          <w:sz w:val="22"/>
        </w:rPr>
        <w:t xml:space="preserve"> will send a Letter to the Prequalified Tenderers, which will invite them to receive the</w:t>
      </w:r>
      <w:r w:rsidR="003860BF">
        <w:rPr>
          <w:color w:val="auto"/>
          <w:sz w:val="22"/>
        </w:rPr>
        <w:t xml:space="preserve"> finalized</w:t>
      </w:r>
      <w:r w:rsidRPr="003860BF">
        <w:rPr>
          <w:color w:val="auto"/>
          <w:sz w:val="22"/>
        </w:rPr>
        <w:t xml:space="preserve"> Invitation to Tender. </w:t>
      </w:r>
      <w:r w:rsidR="003860BF" w:rsidRPr="003860BF">
        <w:rPr>
          <w:color w:val="auto"/>
          <w:sz w:val="22"/>
        </w:rPr>
        <w:t>The Binding Tenders will be submitted according to the provisions of the finalized invitation. The Invitation to Tender will set an adequate deadline of at least sixty (60) days to receive Tenders.</w:t>
      </w:r>
    </w:p>
    <w:p w:rsidR="003860BF" w:rsidRDefault="003860BF" w:rsidP="00845451">
      <w:pPr>
        <w:pStyle w:val="Heading3"/>
        <w:spacing w:after="240"/>
        <w:ind w:left="1276" w:hanging="567"/>
        <w:jc w:val="both"/>
        <w:rPr>
          <w:color w:val="auto"/>
          <w:sz w:val="22"/>
        </w:rPr>
      </w:pPr>
      <w:bookmarkStart w:id="10" w:name="_4.5.2_The_prequalified"/>
      <w:bookmarkEnd w:id="10"/>
      <w:r w:rsidRPr="003860BF">
        <w:rPr>
          <w:color w:val="auto"/>
          <w:sz w:val="22"/>
        </w:rPr>
        <w:t xml:space="preserve">4.5.2 The prequalified Tenderers will have to submit a Tender for </w:t>
      </w:r>
      <w:r w:rsidR="00E036B3">
        <w:rPr>
          <w:color w:val="auto"/>
          <w:sz w:val="22"/>
        </w:rPr>
        <w:t>all</w:t>
      </w:r>
      <w:r w:rsidRPr="003860BF">
        <w:rPr>
          <w:color w:val="auto"/>
          <w:sz w:val="22"/>
        </w:rPr>
        <w:t xml:space="preserve"> seven (7) Lots. Each prequalified Tenderer will have to state in their Tender the maximum number of lots that they wish to undertake, taking into account that -without prejudice to the relevant approval of the European Commission- the </w:t>
      </w:r>
      <w:r w:rsidR="00E036B3">
        <w:rPr>
          <w:color w:val="auto"/>
          <w:sz w:val="22"/>
        </w:rPr>
        <w:t>contracting authority</w:t>
      </w:r>
      <w:r w:rsidRPr="003860BF">
        <w:rPr>
          <w:color w:val="auto"/>
          <w:sz w:val="22"/>
        </w:rPr>
        <w:t xml:space="preserve"> will retain the right to award a maximum number of three (3) lots per Contractor.  </w:t>
      </w:r>
    </w:p>
    <w:p w:rsidR="003860BF" w:rsidRDefault="003860BF" w:rsidP="00845451">
      <w:pPr>
        <w:pStyle w:val="Heading3"/>
        <w:spacing w:after="240"/>
        <w:ind w:left="1276" w:hanging="567"/>
        <w:jc w:val="both"/>
        <w:rPr>
          <w:color w:val="auto"/>
          <w:sz w:val="22"/>
        </w:rPr>
      </w:pPr>
      <w:r w:rsidRPr="006101F0">
        <w:rPr>
          <w:color w:val="auto"/>
          <w:sz w:val="22"/>
        </w:rPr>
        <w:t>4.5.3 If less than three Participants submit a Binding Tender, the AA will retain the right to appoint an external auditor to evaluate the cost</w:t>
      </w:r>
      <w:r w:rsidR="00CD11B6">
        <w:rPr>
          <w:color w:val="auto"/>
          <w:sz w:val="22"/>
        </w:rPr>
        <w:t>-effectiveness</w:t>
      </w:r>
      <w:r w:rsidRPr="006101F0">
        <w:rPr>
          <w:color w:val="auto"/>
          <w:sz w:val="22"/>
        </w:rPr>
        <w:t xml:space="preserve"> of the </w:t>
      </w:r>
      <w:r w:rsidR="006101F0" w:rsidRPr="006101F0">
        <w:rPr>
          <w:color w:val="auto"/>
          <w:sz w:val="22"/>
        </w:rPr>
        <w:t xml:space="preserve">winning </w:t>
      </w:r>
      <w:r w:rsidRPr="006101F0">
        <w:rPr>
          <w:color w:val="auto"/>
          <w:sz w:val="22"/>
        </w:rPr>
        <w:t>Tenders</w:t>
      </w:r>
      <w:r w:rsidR="006101F0" w:rsidRPr="006101F0">
        <w:rPr>
          <w:color w:val="auto"/>
          <w:sz w:val="22"/>
        </w:rPr>
        <w:t xml:space="preserve"> for each lot. </w:t>
      </w:r>
    </w:p>
    <w:p w:rsidR="006101F0" w:rsidRDefault="006101F0" w:rsidP="00845451">
      <w:pPr>
        <w:pStyle w:val="Heading3"/>
        <w:spacing w:after="240"/>
        <w:ind w:left="1276" w:hanging="567"/>
        <w:jc w:val="both"/>
        <w:rPr>
          <w:color w:val="auto"/>
          <w:sz w:val="22"/>
        </w:rPr>
      </w:pPr>
      <w:r w:rsidRPr="006101F0">
        <w:rPr>
          <w:color w:val="auto"/>
          <w:sz w:val="22"/>
        </w:rPr>
        <w:t xml:space="preserve">4.5.4 The partnership Contract will be signed by the </w:t>
      </w:r>
      <w:r w:rsidR="00E036B3">
        <w:rPr>
          <w:color w:val="auto"/>
          <w:sz w:val="22"/>
        </w:rPr>
        <w:t>contracting authority</w:t>
      </w:r>
      <w:r w:rsidRPr="006101F0">
        <w:rPr>
          <w:color w:val="auto"/>
          <w:sz w:val="22"/>
        </w:rPr>
        <w:t xml:space="preserve"> and the Private </w:t>
      </w:r>
      <w:r w:rsidR="00CD11B6">
        <w:rPr>
          <w:color w:val="auto"/>
          <w:sz w:val="22"/>
        </w:rPr>
        <w:t>Partner</w:t>
      </w:r>
      <w:r w:rsidRPr="006101F0">
        <w:rPr>
          <w:color w:val="auto"/>
          <w:sz w:val="22"/>
        </w:rPr>
        <w:t xml:space="preserve">, as defined in par. 2.1.25 of the </w:t>
      </w:r>
      <w:r w:rsidR="00014356">
        <w:rPr>
          <w:color w:val="auto"/>
          <w:sz w:val="22"/>
        </w:rPr>
        <w:t>Request for the Expression of Interest</w:t>
      </w:r>
      <w:r w:rsidRPr="006101F0">
        <w:rPr>
          <w:color w:val="auto"/>
          <w:sz w:val="22"/>
        </w:rPr>
        <w:t xml:space="preserve"> (</w:t>
      </w:r>
      <w:proofErr w:type="spellStart"/>
      <w:r w:rsidRPr="006101F0">
        <w:rPr>
          <w:color w:val="auto"/>
          <w:sz w:val="22"/>
        </w:rPr>
        <w:t>ie</w:t>
      </w:r>
      <w:proofErr w:type="spellEnd"/>
      <w:r w:rsidRPr="006101F0">
        <w:rPr>
          <w:color w:val="auto"/>
          <w:sz w:val="22"/>
        </w:rPr>
        <w:t xml:space="preserve"> the Special Purpose Company - SPC, which the Contractor will have to </w:t>
      </w:r>
      <w:r>
        <w:rPr>
          <w:color w:val="auto"/>
          <w:sz w:val="22"/>
        </w:rPr>
        <w:t>form</w:t>
      </w:r>
      <w:r w:rsidRPr="006101F0">
        <w:rPr>
          <w:color w:val="auto"/>
          <w:sz w:val="22"/>
        </w:rPr>
        <w:t xml:space="preserve">). If more than one lot is awarded to the same Private </w:t>
      </w:r>
      <w:r w:rsidR="00CD11B6">
        <w:rPr>
          <w:color w:val="auto"/>
          <w:sz w:val="22"/>
        </w:rPr>
        <w:t>Partner</w:t>
      </w:r>
      <w:r w:rsidRPr="006101F0">
        <w:rPr>
          <w:color w:val="auto"/>
          <w:sz w:val="22"/>
        </w:rPr>
        <w:t xml:space="preserve">, they will have the </w:t>
      </w:r>
      <w:r w:rsidR="005632C6">
        <w:rPr>
          <w:color w:val="auto"/>
          <w:sz w:val="22"/>
        </w:rPr>
        <w:t xml:space="preserve">option of forming </w:t>
      </w:r>
      <w:r w:rsidRPr="006101F0">
        <w:rPr>
          <w:color w:val="auto"/>
          <w:sz w:val="22"/>
        </w:rPr>
        <w:t xml:space="preserve">only one SPC for the total </w:t>
      </w:r>
      <w:r w:rsidR="00CD11B6">
        <w:rPr>
          <w:color w:val="auto"/>
          <w:sz w:val="22"/>
        </w:rPr>
        <w:t xml:space="preserve">number </w:t>
      </w:r>
      <w:r w:rsidRPr="006101F0">
        <w:rPr>
          <w:color w:val="auto"/>
          <w:sz w:val="22"/>
        </w:rPr>
        <w:t xml:space="preserve">of awarded lots. </w:t>
      </w:r>
    </w:p>
    <w:p w:rsidR="006101F0" w:rsidRDefault="006101F0" w:rsidP="00845451">
      <w:pPr>
        <w:pStyle w:val="Heading3"/>
        <w:spacing w:after="240"/>
        <w:ind w:left="1276" w:hanging="567"/>
        <w:jc w:val="both"/>
        <w:rPr>
          <w:color w:val="auto"/>
          <w:sz w:val="22"/>
        </w:rPr>
      </w:pPr>
      <w:r w:rsidRPr="00D106AF">
        <w:rPr>
          <w:color w:val="auto"/>
          <w:sz w:val="22"/>
        </w:rPr>
        <w:t xml:space="preserve">4.5.5 </w:t>
      </w:r>
      <w:r w:rsidR="002B38FC">
        <w:rPr>
          <w:color w:val="auto"/>
          <w:sz w:val="22"/>
        </w:rPr>
        <w:t>In case of joint tendering (Association/Consortium)</w:t>
      </w:r>
      <w:r w:rsidR="00D106AF" w:rsidRPr="00D106AF">
        <w:rPr>
          <w:color w:val="auto"/>
          <w:sz w:val="22"/>
        </w:rPr>
        <w:t xml:space="preserve">, </w:t>
      </w:r>
      <w:r w:rsidR="00E036B3">
        <w:rPr>
          <w:color w:val="auto"/>
          <w:sz w:val="22"/>
        </w:rPr>
        <w:t xml:space="preserve">the percentage of each </w:t>
      </w:r>
      <w:r w:rsidR="002B38FC">
        <w:rPr>
          <w:color w:val="auto"/>
          <w:sz w:val="22"/>
        </w:rPr>
        <w:t>tenderer</w:t>
      </w:r>
      <w:r w:rsidR="00D106AF" w:rsidRPr="00D106AF">
        <w:rPr>
          <w:color w:val="auto"/>
          <w:sz w:val="22"/>
        </w:rPr>
        <w:t xml:space="preserve"> in the Share Capital of the SPC </w:t>
      </w:r>
      <w:r w:rsidR="00E036B3">
        <w:rPr>
          <w:color w:val="auto"/>
          <w:sz w:val="22"/>
        </w:rPr>
        <w:t>will be</w:t>
      </w:r>
      <w:r w:rsidR="00D106AF" w:rsidRPr="00D106AF">
        <w:rPr>
          <w:color w:val="auto"/>
          <w:sz w:val="22"/>
        </w:rPr>
        <w:t xml:space="preserve"> </w:t>
      </w:r>
      <w:r w:rsidR="00D106AF" w:rsidRPr="00E036B3">
        <w:rPr>
          <w:color w:val="auto"/>
          <w:sz w:val="22"/>
        </w:rPr>
        <w:t xml:space="preserve">the same </w:t>
      </w:r>
      <w:r w:rsidR="00346602" w:rsidRPr="00E036B3">
        <w:rPr>
          <w:color w:val="auto"/>
          <w:sz w:val="22"/>
        </w:rPr>
        <w:t xml:space="preserve">as </w:t>
      </w:r>
      <w:r w:rsidR="00E036B3" w:rsidRPr="00E036B3">
        <w:rPr>
          <w:color w:val="auto"/>
          <w:sz w:val="22"/>
        </w:rPr>
        <w:t>during</w:t>
      </w:r>
      <w:r w:rsidR="00346602" w:rsidRPr="00E036B3">
        <w:rPr>
          <w:color w:val="auto"/>
          <w:sz w:val="22"/>
        </w:rPr>
        <w:t xml:space="preserve"> </w:t>
      </w:r>
      <w:r w:rsidR="00D106AF" w:rsidRPr="00E036B3">
        <w:rPr>
          <w:color w:val="auto"/>
          <w:sz w:val="22"/>
        </w:rPr>
        <w:t xml:space="preserve">the </w:t>
      </w:r>
      <w:r w:rsidR="00CD11B6">
        <w:rPr>
          <w:color w:val="auto"/>
          <w:sz w:val="22"/>
        </w:rPr>
        <w:t>Tendering Procedure</w:t>
      </w:r>
      <w:r w:rsidR="00D106AF" w:rsidRPr="00E036B3">
        <w:rPr>
          <w:color w:val="auto"/>
          <w:sz w:val="22"/>
        </w:rPr>
        <w:t>.</w:t>
      </w:r>
      <w:r w:rsidR="00D106AF" w:rsidRPr="00D106AF">
        <w:rPr>
          <w:color w:val="auto"/>
          <w:sz w:val="22"/>
        </w:rPr>
        <w:t xml:space="preserve"> The SPC’s sole aim will be to </w:t>
      </w:r>
      <w:r w:rsidR="004013A9">
        <w:rPr>
          <w:color w:val="auto"/>
          <w:sz w:val="22"/>
        </w:rPr>
        <w:t>implement</w:t>
      </w:r>
      <w:r w:rsidR="00D106AF" w:rsidRPr="00D106AF">
        <w:rPr>
          <w:color w:val="auto"/>
          <w:sz w:val="22"/>
        </w:rPr>
        <w:t xml:space="preserve"> the Partnership Contract according to its provisions and the relevant provisions of Greek </w:t>
      </w:r>
      <w:r w:rsidR="00346602">
        <w:rPr>
          <w:color w:val="auto"/>
          <w:sz w:val="22"/>
        </w:rPr>
        <w:t>Law</w:t>
      </w:r>
      <w:r w:rsidR="00D106AF" w:rsidRPr="00D106AF">
        <w:rPr>
          <w:color w:val="auto"/>
          <w:sz w:val="22"/>
        </w:rPr>
        <w:t xml:space="preserve">. </w:t>
      </w:r>
    </w:p>
    <w:p w:rsidR="00346602" w:rsidRDefault="00346602" w:rsidP="00845451">
      <w:pPr>
        <w:pStyle w:val="Heading3"/>
        <w:spacing w:after="240"/>
        <w:ind w:left="1276" w:hanging="567"/>
        <w:jc w:val="both"/>
        <w:rPr>
          <w:color w:val="auto"/>
          <w:sz w:val="22"/>
        </w:rPr>
      </w:pPr>
      <w:r w:rsidRPr="006E3979">
        <w:rPr>
          <w:color w:val="auto"/>
          <w:sz w:val="22"/>
        </w:rPr>
        <w:lastRenderedPageBreak/>
        <w:t xml:space="preserve">4.5.6 </w:t>
      </w:r>
      <w:r w:rsidR="00CD11B6">
        <w:rPr>
          <w:color w:val="auto"/>
          <w:sz w:val="22"/>
        </w:rPr>
        <w:t>Conclusion</w:t>
      </w:r>
      <w:r w:rsidRPr="006E3979">
        <w:rPr>
          <w:color w:val="auto"/>
          <w:sz w:val="22"/>
        </w:rPr>
        <w:t xml:space="preserve"> of the Partnership Contract will be conditional on </w:t>
      </w:r>
      <w:r w:rsidR="006E3979" w:rsidRPr="006E3979">
        <w:rPr>
          <w:color w:val="auto"/>
          <w:sz w:val="22"/>
        </w:rPr>
        <w:t xml:space="preserve">authorization </w:t>
      </w:r>
      <w:r w:rsidRPr="006E3979">
        <w:rPr>
          <w:color w:val="auto"/>
          <w:sz w:val="22"/>
        </w:rPr>
        <w:t>of</w:t>
      </w:r>
      <w:r w:rsidR="006E3979" w:rsidRPr="006E3979">
        <w:rPr>
          <w:color w:val="auto"/>
          <w:sz w:val="22"/>
        </w:rPr>
        <w:t xml:space="preserve"> the</w:t>
      </w:r>
      <w:r w:rsidRPr="006E3979">
        <w:rPr>
          <w:color w:val="auto"/>
          <w:sz w:val="22"/>
        </w:rPr>
        <w:t xml:space="preserve"> state aid scheme by the competent Directorate General for Competition of the European Commission</w:t>
      </w:r>
      <w:r w:rsidR="006E3979" w:rsidRPr="006E3979">
        <w:rPr>
          <w:color w:val="auto"/>
          <w:sz w:val="22"/>
        </w:rPr>
        <w:t xml:space="preserve"> (standstill obligation)</w:t>
      </w:r>
      <w:r w:rsidRPr="006E3979">
        <w:rPr>
          <w:color w:val="auto"/>
          <w:sz w:val="22"/>
        </w:rPr>
        <w:t xml:space="preserve">. </w:t>
      </w:r>
    </w:p>
    <w:p w:rsidR="006E3979" w:rsidRPr="006E3979" w:rsidRDefault="006E3979" w:rsidP="006E3979"/>
    <w:p w:rsidR="006E3979" w:rsidRDefault="006E3979" w:rsidP="00CD11B6">
      <w:pPr>
        <w:pStyle w:val="Heading1"/>
        <w:spacing w:after="240"/>
        <w:rPr>
          <w:b/>
          <w:color w:val="auto"/>
          <w:sz w:val="22"/>
          <w:szCs w:val="22"/>
          <w:u w:val="single"/>
        </w:rPr>
      </w:pPr>
      <w:r w:rsidRPr="006E3979">
        <w:rPr>
          <w:b/>
          <w:color w:val="auto"/>
          <w:sz w:val="22"/>
          <w:szCs w:val="22"/>
          <w:u w:val="single"/>
        </w:rPr>
        <w:t>5. Award Criteria</w:t>
      </w:r>
    </w:p>
    <w:p w:rsidR="006E3979" w:rsidRPr="00CD11B6" w:rsidRDefault="006E3979" w:rsidP="00CD11B6">
      <w:pPr>
        <w:pStyle w:val="Heading1"/>
        <w:spacing w:after="240"/>
        <w:ind w:left="426"/>
        <w:jc w:val="both"/>
        <w:rPr>
          <w:b/>
          <w:color w:val="auto"/>
          <w:sz w:val="22"/>
          <w:szCs w:val="22"/>
        </w:rPr>
      </w:pPr>
      <w:r w:rsidRPr="00CD11B6">
        <w:rPr>
          <w:b/>
          <w:color w:val="auto"/>
          <w:sz w:val="22"/>
          <w:szCs w:val="22"/>
        </w:rPr>
        <w:t>5.1</w:t>
      </w:r>
      <w:r w:rsidRPr="006E3979">
        <w:rPr>
          <w:b/>
          <w:color w:val="auto"/>
          <w:sz w:val="22"/>
          <w:szCs w:val="22"/>
        </w:rPr>
        <w:t xml:space="preserve"> </w:t>
      </w:r>
      <w:r w:rsidRPr="00CD11B6">
        <w:rPr>
          <w:color w:val="auto"/>
          <w:sz w:val="22"/>
          <w:szCs w:val="22"/>
        </w:rPr>
        <w:t xml:space="preserve">The Partnership Contract will be awarded on the basis of criteria relevant to its scope, </w:t>
      </w:r>
      <w:r w:rsidR="002B38FC" w:rsidRPr="00CD11B6">
        <w:rPr>
          <w:color w:val="auto"/>
          <w:sz w:val="22"/>
          <w:szCs w:val="22"/>
        </w:rPr>
        <w:t>to</w:t>
      </w:r>
      <w:r w:rsidRPr="00CD11B6">
        <w:rPr>
          <w:color w:val="auto"/>
          <w:sz w:val="22"/>
          <w:szCs w:val="22"/>
        </w:rPr>
        <w:t xml:space="preserve"> ensure real competition between Tenderers and a total economic benefit to the AA.</w:t>
      </w:r>
      <w:r w:rsidRPr="00CD11B6">
        <w:rPr>
          <w:b/>
          <w:color w:val="auto"/>
          <w:sz w:val="22"/>
          <w:szCs w:val="22"/>
        </w:rPr>
        <w:t xml:space="preserve"> </w:t>
      </w:r>
    </w:p>
    <w:p w:rsidR="006E3979" w:rsidRPr="00CD11B6" w:rsidRDefault="006E3979" w:rsidP="00CD11B6">
      <w:pPr>
        <w:pStyle w:val="Heading1"/>
        <w:spacing w:after="240"/>
        <w:ind w:left="426"/>
        <w:jc w:val="both"/>
        <w:rPr>
          <w:b/>
          <w:color w:val="auto"/>
          <w:sz w:val="22"/>
          <w:szCs w:val="22"/>
        </w:rPr>
      </w:pPr>
      <w:r w:rsidRPr="00CD11B6">
        <w:rPr>
          <w:b/>
          <w:color w:val="auto"/>
          <w:sz w:val="22"/>
          <w:szCs w:val="22"/>
        </w:rPr>
        <w:t xml:space="preserve">5.2 </w:t>
      </w:r>
      <w:r w:rsidRPr="00CD11B6">
        <w:rPr>
          <w:color w:val="auto"/>
          <w:sz w:val="22"/>
          <w:szCs w:val="22"/>
        </w:rPr>
        <w:t xml:space="preserve">The Contract will be awarded to the most economically advantageous tender, based </w:t>
      </w:r>
      <w:r w:rsidR="002B38FC" w:rsidRPr="00CD11B6">
        <w:rPr>
          <w:color w:val="auto"/>
          <w:sz w:val="22"/>
          <w:szCs w:val="22"/>
        </w:rPr>
        <w:t>on the best price-quality ratio, assessed on the basis of criteria relevant to the scope of the contract.</w:t>
      </w:r>
      <w:r w:rsidR="002B38FC" w:rsidRPr="00CD11B6">
        <w:rPr>
          <w:b/>
          <w:color w:val="auto"/>
          <w:sz w:val="22"/>
          <w:szCs w:val="22"/>
        </w:rPr>
        <w:t xml:space="preserve"> </w:t>
      </w:r>
    </w:p>
    <w:p w:rsidR="002B38FC" w:rsidRPr="00CD11B6" w:rsidRDefault="002B38FC" w:rsidP="00CD11B6">
      <w:pPr>
        <w:pStyle w:val="Heading1"/>
        <w:spacing w:after="240"/>
        <w:ind w:left="426"/>
        <w:jc w:val="both"/>
        <w:rPr>
          <w:b/>
          <w:color w:val="auto"/>
          <w:sz w:val="22"/>
          <w:szCs w:val="22"/>
        </w:rPr>
      </w:pPr>
      <w:r w:rsidRPr="00CD11B6">
        <w:rPr>
          <w:b/>
          <w:color w:val="auto"/>
          <w:sz w:val="22"/>
          <w:szCs w:val="22"/>
        </w:rPr>
        <w:t>5.3 The specific award criteria are the following:</w:t>
      </w:r>
    </w:p>
    <w:p w:rsidR="002B38FC" w:rsidRDefault="002B38FC" w:rsidP="00845451">
      <w:pPr>
        <w:pStyle w:val="Heading3"/>
        <w:spacing w:after="240"/>
        <w:ind w:left="1276" w:hanging="567"/>
        <w:jc w:val="both"/>
        <w:rPr>
          <w:color w:val="auto"/>
          <w:sz w:val="22"/>
        </w:rPr>
      </w:pPr>
      <w:r w:rsidRPr="002B38FC">
        <w:rPr>
          <w:color w:val="auto"/>
          <w:sz w:val="22"/>
        </w:rPr>
        <w:t>5.3.1 The comparative</w:t>
      </w:r>
      <w:r w:rsidR="00845451">
        <w:rPr>
          <w:color w:val="auto"/>
          <w:sz w:val="22"/>
        </w:rPr>
        <w:t xml:space="preserve"> percentage of</w:t>
      </w:r>
      <w:r w:rsidRPr="002B38FC">
        <w:rPr>
          <w:color w:val="auto"/>
          <w:sz w:val="22"/>
        </w:rPr>
        <w:t xml:space="preserve"> coverage </w:t>
      </w:r>
      <w:r w:rsidR="00845451" w:rsidRPr="002B38FC">
        <w:rPr>
          <w:color w:val="auto"/>
          <w:sz w:val="22"/>
        </w:rPr>
        <w:t>with Class</w:t>
      </w:r>
      <w:r w:rsidRPr="002B38FC">
        <w:rPr>
          <w:color w:val="auto"/>
          <w:sz w:val="22"/>
        </w:rPr>
        <w:t xml:space="preserve"> A service</w:t>
      </w:r>
      <w:r w:rsidR="00845451">
        <w:rPr>
          <w:color w:val="auto"/>
          <w:sz w:val="22"/>
        </w:rPr>
        <w:t xml:space="preserve"> (</w:t>
      </w:r>
      <w:r w:rsidR="005632C6">
        <w:rPr>
          <w:color w:val="auto"/>
          <w:sz w:val="22"/>
        </w:rPr>
        <w:t>above</w:t>
      </w:r>
      <w:r w:rsidR="00845451">
        <w:rPr>
          <w:color w:val="auto"/>
          <w:sz w:val="22"/>
        </w:rPr>
        <w:t xml:space="preserve"> the specified obligatory coverage threshold per lot), which will </w:t>
      </w:r>
      <w:r w:rsidR="00A8326E">
        <w:rPr>
          <w:color w:val="auto"/>
          <w:sz w:val="22"/>
        </w:rPr>
        <w:t xml:space="preserve">contribute </w:t>
      </w:r>
      <w:r w:rsidR="00845451">
        <w:rPr>
          <w:color w:val="auto"/>
          <w:sz w:val="22"/>
        </w:rPr>
        <w:t xml:space="preserve">80% </w:t>
      </w:r>
      <w:r w:rsidR="00A8326E">
        <w:rPr>
          <w:color w:val="auto"/>
          <w:sz w:val="22"/>
        </w:rPr>
        <w:t>of</w:t>
      </w:r>
      <w:r w:rsidR="00845451">
        <w:rPr>
          <w:color w:val="auto"/>
          <w:sz w:val="22"/>
        </w:rPr>
        <w:t xml:space="preserve"> the total score. </w:t>
      </w:r>
    </w:p>
    <w:p w:rsidR="00845451" w:rsidRDefault="00845451" w:rsidP="00845451">
      <w:pPr>
        <w:pStyle w:val="Heading3"/>
        <w:spacing w:after="240"/>
        <w:ind w:left="1276" w:hanging="567"/>
        <w:jc w:val="both"/>
        <w:rPr>
          <w:color w:val="auto"/>
          <w:sz w:val="22"/>
        </w:rPr>
      </w:pPr>
      <w:r w:rsidRPr="00845451">
        <w:rPr>
          <w:color w:val="auto"/>
          <w:sz w:val="22"/>
        </w:rPr>
        <w:t xml:space="preserve">5.3.2 The comparative percentage of the requested Public Contribution (under the specific -maximum- upper limit of Public Contribution per lot), which will </w:t>
      </w:r>
      <w:r w:rsidR="00A8326E">
        <w:rPr>
          <w:color w:val="auto"/>
          <w:sz w:val="22"/>
        </w:rPr>
        <w:t>contribute</w:t>
      </w:r>
      <w:r w:rsidRPr="00845451">
        <w:rPr>
          <w:color w:val="auto"/>
          <w:sz w:val="22"/>
        </w:rPr>
        <w:t xml:space="preserve"> 20% </w:t>
      </w:r>
      <w:r w:rsidR="005632C6">
        <w:rPr>
          <w:color w:val="auto"/>
          <w:sz w:val="22"/>
        </w:rPr>
        <w:t xml:space="preserve">of </w:t>
      </w:r>
      <w:r w:rsidR="005632C6" w:rsidRPr="00845451">
        <w:rPr>
          <w:color w:val="auto"/>
          <w:sz w:val="22"/>
        </w:rPr>
        <w:t>the</w:t>
      </w:r>
      <w:r w:rsidRPr="00845451">
        <w:rPr>
          <w:color w:val="auto"/>
          <w:sz w:val="22"/>
        </w:rPr>
        <w:t xml:space="preserve"> total score. </w:t>
      </w:r>
    </w:p>
    <w:p w:rsidR="00845451" w:rsidRPr="00CD11B6" w:rsidRDefault="00845451" w:rsidP="00CD11B6">
      <w:pPr>
        <w:pStyle w:val="Heading1"/>
        <w:spacing w:after="240"/>
        <w:ind w:left="426"/>
        <w:jc w:val="both"/>
        <w:rPr>
          <w:b/>
          <w:color w:val="auto"/>
          <w:sz w:val="22"/>
          <w:szCs w:val="22"/>
        </w:rPr>
      </w:pPr>
      <w:r w:rsidRPr="00CD11B6">
        <w:rPr>
          <w:b/>
          <w:color w:val="auto"/>
          <w:sz w:val="22"/>
          <w:szCs w:val="22"/>
        </w:rPr>
        <w:t xml:space="preserve">5.4 </w:t>
      </w:r>
      <w:r w:rsidRPr="00CD11B6">
        <w:rPr>
          <w:color w:val="auto"/>
          <w:sz w:val="22"/>
          <w:szCs w:val="22"/>
        </w:rPr>
        <w:t xml:space="preserve">The total score Ki per lot will be calculated </w:t>
      </w:r>
      <w:r w:rsidR="001C4E9F" w:rsidRPr="00CD11B6">
        <w:rPr>
          <w:color w:val="auto"/>
          <w:sz w:val="22"/>
          <w:szCs w:val="22"/>
        </w:rPr>
        <w:t>according to</w:t>
      </w:r>
      <w:r w:rsidRPr="00CD11B6">
        <w:rPr>
          <w:color w:val="auto"/>
          <w:sz w:val="22"/>
          <w:szCs w:val="22"/>
        </w:rPr>
        <w:t xml:space="preserve"> the following mathematical </w:t>
      </w:r>
      <w:r w:rsidR="004013A9" w:rsidRPr="00CD11B6">
        <w:rPr>
          <w:color w:val="auto"/>
          <w:sz w:val="22"/>
          <w:szCs w:val="22"/>
        </w:rPr>
        <w:t>calculation</w:t>
      </w:r>
      <w:r w:rsidRPr="00CD11B6">
        <w:rPr>
          <w:color w:val="auto"/>
          <w:sz w:val="22"/>
          <w:szCs w:val="22"/>
        </w:rPr>
        <w:t>:</w:t>
      </w:r>
    </w:p>
    <w:p w:rsidR="00845451" w:rsidRPr="004013A9" w:rsidRDefault="00845451" w:rsidP="00845451">
      <w:pPr>
        <w:pStyle w:val="List2content"/>
        <w:rPr>
          <w:rFonts w:asciiTheme="majorHAnsi" w:hAnsiTheme="majorHAnsi"/>
          <w:lang w:val="en-US"/>
        </w:rPr>
      </w:pPr>
      <w:proofErr w:type="spellStart"/>
      <w:r w:rsidRPr="004013A9">
        <w:rPr>
          <w:rFonts w:asciiTheme="majorHAnsi" w:hAnsiTheme="majorHAnsi"/>
          <w:lang w:val="en-US"/>
        </w:rPr>
        <w:t>Κi</w:t>
      </w:r>
      <w:proofErr w:type="spellEnd"/>
      <w:r w:rsidRPr="004013A9">
        <w:rPr>
          <w:rFonts w:asciiTheme="majorHAnsi" w:hAnsiTheme="majorHAnsi"/>
          <w:lang w:val="en-US"/>
        </w:rPr>
        <w:t>= 80% * (</w:t>
      </w:r>
      <w:proofErr w:type="spellStart"/>
      <w:r w:rsidRPr="004013A9">
        <w:rPr>
          <w:rFonts w:asciiTheme="majorHAnsi" w:hAnsiTheme="majorHAnsi"/>
          <w:lang w:val="en-US"/>
        </w:rPr>
        <w:t>Ti</w:t>
      </w:r>
      <w:proofErr w:type="spellEnd"/>
      <w:r w:rsidRPr="004013A9">
        <w:rPr>
          <w:rFonts w:asciiTheme="majorHAnsi" w:hAnsiTheme="majorHAnsi"/>
          <w:lang w:val="en-US"/>
        </w:rPr>
        <w:t>/</w:t>
      </w:r>
      <w:proofErr w:type="spellStart"/>
      <w:r w:rsidRPr="004013A9">
        <w:rPr>
          <w:rFonts w:asciiTheme="majorHAnsi" w:hAnsiTheme="majorHAnsi"/>
          <w:lang w:val="en-US"/>
        </w:rPr>
        <w:t>Tmax</w:t>
      </w:r>
      <w:proofErr w:type="spellEnd"/>
      <w:r w:rsidRPr="004013A9">
        <w:rPr>
          <w:rFonts w:asciiTheme="majorHAnsi" w:hAnsiTheme="majorHAnsi"/>
          <w:lang w:val="en-US"/>
        </w:rPr>
        <w:t>) + 20% (</w:t>
      </w:r>
      <w:proofErr w:type="spellStart"/>
      <w:r w:rsidRPr="004013A9">
        <w:rPr>
          <w:rFonts w:asciiTheme="majorHAnsi" w:hAnsiTheme="majorHAnsi"/>
          <w:lang w:val="en-US"/>
        </w:rPr>
        <w:t>Omin</w:t>
      </w:r>
      <w:proofErr w:type="spellEnd"/>
      <w:r w:rsidRPr="004013A9">
        <w:rPr>
          <w:rFonts w:asciiTheme="majorHAnsi" w:hAnsiTheme="majorHAnsi"/>
          <w:lang w:val="en-US"/>
        </w:rPr>
        <w:t>/Oi)</w:t>
      </w:r>
    </w:p>
    <w:p w:rsidR="00845451" w:rsidRPr="00982858" w:rsidRDefault="00845451" w:rsidP="00845451">
      <w:pPr>
        <w:pStyle w:val="List2content"/>
        <w:rPr>
          <w:rFonts w:asciiTheme="majorHAnsi" w:hAnsiTheme="majorHAnsi"/>
          <w:lang w:val="en-US"/>
        </w:rPr>
      </w:pPr>
      <w:r w:rsidRPr="004013A9">
        <w:rPr>
          <w:rFonts w:asciiTheme="majorHAnsi" w:hAnsiTheme="majorHAnsi"/>
          <w:lang w:val="en-GB"/>
        </w:rPr>
        <w:t>Where</w:t>
      </w:r>
      <w:r w:rsidRPr="00982858">
        <w:rPr>
          <w:rFonts w:asciiTheme="majorHAnsi" w:hAnsiTheme="majorHAnsi"/>
          <w:lang w:val="en-US"/>
        </w:rPr>
        <w:t>:</w:t>
      </w:r>
    </w:p>
    <w:p w:rsidR="00845451" w:rsidRPr="004013A9" w:rsidRDefault="00845451" w:rsidP="00845451">
      <w:pPr>
        <w:pStyle w:val="List2content"/>
        <w:rPr>
          <w:rFonts w:asciiTheme="majorHAnsi" w:hAnsiTheme="majorHAnsi"/>
          <w:lang w:val="en-GB"/>
        </w:rPr>
      </w:pPr>
      <w:proofErr w:type="spellStart"/>
      <w:r w:rsidRPr="004013A9">
        <w:rPr>
          <w:rFonts w:asciiTheme="majorHAnsi" w:hAnsiTheme="majorHAnsi"/>
          <w:lang w:val="en-GB"/>
        </w:rPr>
        <w:t>Ti</w:t>
      </w:r>
      <w:proofErr w:type="spellEnd"/>
      <w:r w:rsidRPr="004013A9">
        <w:rPr>
          <w:rFonts w:asciiTheme="majorHAnsi" w:hAnsiTheme="majorHAnsi"/>
          <w:lang w:val="en-GB"/>
        </w:rPr>
        <w:t xml:space="preserve">: the score of the technical </w:t>
      </w:r>
      <w:r w:rsidR="00B52E6C" w:rsidRPr="004013A9">
        <w:rPr>
          <w:rFonts w:asciiTheme="majorHAnsi" w:hAnsiTheme="majorHAnsi"/>
          <w:lang w:val="en-GB"/>
        </w:rPr>
        <w:t>tender</w:t>
      </w:r>
      <w:r w:rsidRPr="004013A9">
        <w:rPr>
          <w:rFonts w:asciiTheme="majorHAnsi" w:hAnsiTheme="majorHAnsi"/>
          <w:lang w:val="en-GB"/>
        </w:rPr>
        <w:t xml:space="preserve"> i </w:t>
      </w:r>
      <w:r w:rsidR="00B52E6C" w:rsidRPr="004013A9">
        <w:rPr>
          <w:rFonts w:asciiTheme="majorHAnsi" w:hAnsiTheme="majorHAnsi"/>
          <w:lang w:val="en-GB"/>
        </w:rPr>
        <w:t>for the</w:t>
      </w:r>
      <w:r w:rsidRPr="004013A9">
        <w:rPr>
          <w:rFonts w:asciiTheme="majorHAnsi" w:hAnsiTheme="majorHAnsi"/>
          <w:lang w:val="en-GB"/>
        </w:rPr>
        <w:t xml:space="preserve"> lot</w:t>
      </w:r>
      <w:r w:rsidR="00B52E6C" w:rsidRPr="004013A9">
        <w:rPr>
          <w:rFonts w:asciiTheme="majorHAnsi" w:hAnsiTheme="majorHAnsi"/>
          <w:lang w:val="en-GB"/>
        </w:rPr>
        <w:t xml:space="preserve"> under consideration</w:t>
      </w:r>
      <w:r w:rsidRPr="004013A9">
        <w:rPr>
          <w:rFonts w:asciiTheme="majorHAnsi" w:hAnsiTheme="majorHAnsi"/>
          <w:lang w:val="en-GB"/>
        </w:rPr>
        <w:t xml:space="preserve">, </w:t>
      </w:r>
      <w:r w:rsidR="00B52E6C" w:rsidRPr="004013A9">
        <w:rPr>
          <w:rFonts w:asciiTheme="majorHAnsi" w:hAnsiTheme="majorHAnsi"/>
          <w:lang w:val="en-GB"/>
        </w:rPr>
        <w:t>which takes the value of</w:t>
      </w:r>
      <w:r w:rsidRPr="004013A9">
        <w:rPr>
          <w:rFonts w:asciiTheme="majorHAnsi" w:hAnsiTheme="majorHAnsi"/>
          <w:lang w:val="en-GB"/>
        </w:rPr>
        <w:t>: 100 + 20 * [(Ci-</w:t>
      </w:r>
      <w:proofErr w:type="spellStart"/>
      <w:r w:rsidRPr="004013A9">
        <w:rPr>
          <w:rFonts w:asciiTheme="majorHAnsi" w:hAnsiTheme="majorHAnsi"/>
          <w:lang w:val="en-GB"/>
        </w:rPr>
        <w:t>Cthr</w:t>
      </w:r>
      <w:proofErr w:type="spellEnd"/>
      <w:r w:rsidRPr="004013A9">
        <w:rPr>
          <w:rFonts w:asciiTheme="majorHAnsi" w:hAnsiTheme="majorHAnsi"/>
          <w:lang w:val="en-GB"/>
        </w:rPr>
        <w:t>)/(100%-</w:t>
      </w:r>
      <w:proofErr w:type="spellStart"/>
      <w:r w:rsidRPr="004013A9">
        <w:rPr>
          <w:rFonts w:asciiTheme="majorHAnsi" w:hAnsiTheme="majorHAnsi"/>
          <w:lang w:val="en-GB"/>
        </w:rPr>
        <w:t>Cthr</w:t>
      </w:r>
      <w:proofErr w:type="spellEnd"/>
      <w:r w:rsidRPr="004013A9">
        <w:rPr>
          <w:rFonts w:asciiTheme="majorHAnsi" w:hAnsiTheme="majorHAnsi"/>
          <w:lang w:val="en-GB"/>
        </w:rPr>
        <w:t>)]</w:t>
      </w:r>
    </w:p>
    <w:p w:rsidR="00845451" w:rsidRPr="004013A9" w:rsidRDefault="00845451" w:rsidP="00845451">
      <w:pPr>
        <w:pStyle w:val="List2content"/>
        <w:rPr>
          <w:rFonts w:asciiTheme="majorHAnsi" w:hAnsiTheme="majorHAnsi"/>
          <w:lang w:val="en-GB"/>
        </w:rPr>
      </w:pPr>
      <w:proofErr w:type="spellStart"/>
      <w:r w:rsidRPr="004013A9">
        <w:rPr>
          <w:rFonts w:asciiTheme="majorHAnsi" w:hAnsiTheme="majorHAnsi"/>
          <w:lang w:val="en-GB"/>
        </w:rPr>
        <w:t>Tmax</w:t>
      </w:r>
      <w:proofErr w:type="spellEnd"/>
      <w:r w:rsidRPr="004013A9">
        <w:rPr>
          <w:rFonts w:asciiTheme="majorHAnsi" w:hAnsiTheme="majorHAnsi"/>
          <w:lang w:val="en-GB"/>
        </w:rPr>
        <w:t xml:space="preserve">: </w:t>
      </w:r>
      <w:r w:rsidR="00B52E6C" w:rsidRPr="004013A9">
        <w:rPr>
          <w:rFonts w:asciiTheme="majorHAnsi" w:hAnsiTheme="majorHAnsi"/>
          <w:lang w:val="en-GB"/>
        </w:rPr>
        <w:t>the score of the best technical tender for the lot under consideration</w:t>
      </w:r>
    </w:p>
    <w:p w:rsidR="00845451" w:rsidRPr="004013A9" w:rsidRDefault="00845451" w:rsidP="00845451">
      <w:pPr>
        <w:pStyle w:val="List2content"/>
        <w:rPr>
          <w:rFonts w:asciiTheme="majorHAnsi" w:hAnsiTheme="majorHAnsi"/>
          <w:lang w:val="en-GB"/>
        </w:rPr>
      </w:pPr>
      <w:r w:rsidRPr="004013A9">
        <w:rPr>
          <w:rFonts w:asciiTheme="majorHAnsi" w:hAnsiTheme="majorHAnsi"/>
          <w:lang w:val="en-GB"/>
        </w:rPr>
        <w:t xml:space="preserve">Oi: </w:t>
      </w:r>
      <w:r w:rsidR="00B52E6C" w:rsidRPr="004013A9">
        <w:rPr>
          <w:rFonts w:asciiTheme="majorHAnsi" w:hAnsiTheme="majorHAnsi"/>
          <w:lang w:val="en-GB"/>
        </w:rPr>
        <w:t>the financial tender</w:t>
      </w:r>
      <w:r w:rsidRPr="004013A9">
        <w:rPr>
          <w:rFonts w:asciiTheme="majorHAnsi" w:hAnsiTheme="majorHAnsi"/>
          <w:lang w:val="en-GB"/>
        </w:rPr>
        <w:t xml:space="preserve"> (</w:t>
      </w:r>
      <w:r w:rsidR="00B52E6C" w:rsidRPr="004013A9">
        <w:rPr>
          <w:rFonts w:asciiTheme="majorHAnsi" w:hAnsiTheme="majorHAnsi"/>
          <w:lang w:val="en-GB"/>
        </w:rPr>
        <w:t>amount of requested public expenditure</w:t>
      </w:r>
      <w:r w:rsidRPr="004013A9">
        <w:rPr>
          <w:rFonts w:asciiTheme="majorHAnsi" w:hAnsiTheme="majorHAnsi"/>
          <w:lang w:val="en-GB"/>
        </w:rPr>
        <w:t xml:space="preserve">) </w:t>
      </w:r>
      <w:r w:rsidR="00B52E6C" w:rsidRPr="004013A9">
        <w:rPr>
          <w:rFonts w:asciiTheme="majorHAnsi" w:hAnsiTheme="majorHAnsi"/>
          <w:lang w:val="en-GB"/>
        </w:rPr>
        <w:t>of Tender</w:t>
      </w:r>
      <w:r w:rsidRPr="004013A9">
        <w:rPr>
          <w:rFonts w:asciiTheme="majorHAnsi" w:hAnsiTheme="majorHAnsi"/>
          <w:lang w:val="en-GB"/>
        </w:rPr>
        <w:t xml:space="preserve"> i </w:t>
      </w:r>
      <w:r w:rsidR="00B52E6C" w:rsidRPr="004013A9">
        <w:rPr>
          <w:rFonts w:asciiTheme="majorHAnsi" w:hAnsiTheme="majorHAnsi"/>
          <w:lang w:val="en-GB"/>
        </w:rPr>
        <w:t>for the lot under consideration</w:t>
      </w:r>
    </w:p>
    <w:p w:rsidR="00845451" w:rsidRPr="004013A9" w:rsidRDefault="00845451" w:rsidP="00845451">
      <w:pPr>
        <w:pStyle w:val="List2content"/>
        <w:rPr>
          <w:rFonts w:asciiTheme="majorHAnsi" w:hAnsiTheme="majorHAnsi"/>
          <w:lang w:val="en-GB"/>
        </w:rPr>
      </w:pPr>
      <w:r w:rsidRPr="004013A9">
        <w:rPr>
          <w:rFonts w:asciiTheme="majorHAnsi" w:hAnsiTheme="majorHAnsi"/>
        </w:rPr>
        <w:lastRenderedPageBreak/>
        <w:t>Ο</w:t>
      </w:r>
      <w:r w:rsidRPr="004013A9">
        <w:rPr>
          <w:rFonts w:asciiTheme="majorHAnsi" w:hAnsiTheme="majorHAnsi"/>
          <w:lang w:val="en-GB"/>
        </w:rPr>
        <w:t xml:space="preserve">min: </w:t>
      </w:r>
      <w:r w:rsidR="00B52E6C" w:rsidRPr="004013A9">
        <w:rPr>
          <w:rFonts w:asciiTheme="majorHAnsi" w:hAnsiTheme="majorHAnsi"/>
          <w:lang w:val="en-GB"/>
        </w:rPr>
        <w:t>the lowest financial tender submitted for the lot under consideration.</w:t>
      </w:r>
    </w:p>
    <w:p w:rsidR="00845451" w:rsidRPr="004013A9" w:rsidRDefault="00845451" w:rsidP="00845451">
      <w:pPr>
        <w:pStyle w:val="List2content"/>
        <w:rPr>
          <w:rFonts w:asciiTheme="majorHAnsi" w:hAnsiTheme="majorHAnsi"/>
          <w:lang w:val="en-GB"/>
        </w:rPr>
      </w:pPr>
      <w:r w:rsidRPr="004013A9">
        <w:rPr>
          <w:rFonts w:asciiTheme="majorHAnsi" w:hAnsiTheme="majorHAnsi"/>
          <w:lang w:val="en-GB"/>
        </w:rPr>
        <w:lastRenderedPageBreak/>
        <w:t xml:space="preserve">Ci: </w:t>
      </w:r>
      <w:r w:rsidR="00B52E6C" w:rsidRPr="004013A9">
        <w:rPr>
          <w:rFonts w:asciiTheme="majorHAnsi" w:hAnsiTheme="majorHAnsi"/>
          <w:lang w:val="en-GB"/>
        </w:rPr>
        <w:t xml:space="preserve">the suggested coverage with Class A service of tender I for the lot under consideration, as a percentage. </w:t>
      </w:r>
    </w:p>
    <w:p w:rsidR="00845451" w:rsidRPr="004013A9" w:rsidRDefault="00845451" w:rsidP="00845451">
      <w:pPr>
        <w:pStyle w:val="List2content"/>
        <w:rPr>
          <w:rFonts w:asciiTheme="majorHAnsi" w:hAnsiTheme="majorHAnsi"/>
          <w:lang w:val="en-GB"/>
        </w:rPr>
      </w:pPr>
      <w:proofErr w:type="spellStart"/>
      <w:r w:rsidRPr="004013A9">
        <w:rPr>
          <w:rFonts w:asciiTheme="majorHAnsi" w:hAnsiTheme="majorHAnsi"/>
          <w:lang w:val="en-GB"/>
        </w:rPr>
        <w:t>Cthr</w:t>
      </w:r>
      <w:proofErr w:type="spellEnd"/>
      <w:r w:rsidRPr="004013A9">
        <w:rPr>
          <w:rFonts w:asciiTheme="majorHAnsi" w:hAnsiTheme="majorHAnsi"/>
          <w:lang w:val="en-GB"/>
        </w:rPr>
        <w:t xml:space="preserve">: </w:t>
      </w:r>
      <w:r w:rsidR="00B52E6C" w:rsidRPr="004013A9">
        <w:rPr>
          <w:rFonts w:asciiTheme="majorHAnsi" w:hAnsiTheme="majorHAnsi"/>
          <w:lang w:val="en-GB"/>
        </w:rPr>
        <w:t xml:space="preserve">the lowest acceptable coverage with Class A service for the lot under consideration as a percentage. </w:t>
      </w:r>
    </w:p>
    <w:p w:rsidR="00B52E6C" w:rsidRPr="00CD11B6" w:rsidRDefault="00B52E6C" w:rsidP="00CD11B6">
      <w:pPr>
        <w:pStyle w:val="Heading1"/>
        <w:spacing w:after="240"/>
        <w:ind w:left="426"/>
        <w:jc w:val="both"/>
        <w:rPr>
          <w:b/>
          <w:color w:val="auto"/>
          <w:sz w:val="22"/>
          <w:szCs w:val="22"/>
        </w:rPr>
      </w:pPr>
      <w:r w:rsidRPr="00CD11B6">
        <w:rPr>
          <w:b/>
          <w:color w:val="auto"/>
          <w:sz w:val="22"/>
          <w:szCs w:val="22"/>
        </w:rPr>
        <w:t xml:space="preserve">5.5 </w:t>
      </w:r>
      <w:r w:rsidRPr="00CD11B6">
        <w:rPr>
          <w:color w:val="auto"/>
          <w:sz w:val="22"/>
          <w:szCs w:val="22"/>
        </w:rPr>
        <w:t xml:space="preserve">The final allocation of lots between tenderers will be based on their total score per lot, taking into account the maximum number of lots that each tenderer is willing to undertake, acc. to par. </w:t>
      </w:r>
      <w:hyperlink w:anchor="_4.5.2_The_prequalified" w:history="1">
        <w:r w:rsidRPr="00CD11B6">
          <w:rPr>
            <w:color w:val="auto"/>
            <w:sz w:val="22"/>
            <w:szCs w:val="22"/>
          </w:rPr>
          <w:t>4.5.2</w:t>
        </w:r>
      </w:hyperlink>
      <w:r w:rsidRPr="00CD11B6">
        <w:rPr>
          <w:color w:val="auto"/>
          <w:sz w:val="22"/>
          <w:szCs w:val="22"/>
        </w:rPr>
        <w:t xml:space="preserve"> of the </w:t>
      </w:r>
      <w:r w:rsidR="00014356" w:rsidRPr="00CD11B6">
        <w:rPr>
          <w:color w:val="auto"/>
          <w:sz w:val="22"/>
          <w:szCs w:val="22"/>
        </w:rPr>
        <w:t>Request</w:t>
      </w:r>
      <w:r w:rsidRPr="00CD11B6">
        <w:rPr>
          <w:color w:val="auto"/>
          <w:sz w:val="22"/>
          <w:szCs w:val="22"/>
        </w:rPr>
        <w:t>.</w:t>
      </w:r>
      <w:r w:rsidRPr="00CD11B6">
        <w:rPr>
          <w:b/>
          <w:color w:val="auto"/>
          <w:sz w:val="22"/>
          <w:szCs w:val="22"/>
        </w:rPr>
        <w:t xml:space="preserve"> </w:t>
      </w:r>
    </w:p>
    <w:p w:rsidR="00B52E6C" w:rsidRPr="00B52E6C" w:rsidRDefault="00B52E6C" w:rsidP="00A15DE8">
      <w:pPr>
        <w:pStyle w:val="Heading1"/>
        <w:spacing w:after="240"/>
        <w:rPr>
          <w:b/>
          <w:color w:val="auto"/>
          <w:sz w:val="22"/>
          <w:szCs w:val="22"/>
          <w:u w:val="single"/>
        </w:rPr>
      </w:pPr>
      <w:bookmarkStart w:id="11" w:name="_6._Participation"/>
      <w:bookmarkEnd w:id="11"/>
      <w:r w:rsidRPr="00B52E6C">
        <w:rPr>
          <w:b/>
          <w:color w:val="auto"/>
          <w:sz w:val="22"/>
          <w:szCs w:val="22"/>
          <w:u w:val="single"/>
        </w:rPr>
        <w:t>6. Participation</w:t>
      </w:r>
    </w:p>
    <w:p w:rsidR="00B52E6C" w:rsidRPr="009D34FC" w:rsidRDefault="00B52E6C" w:rsidP="00A15DE8">
      <w:pPr>
        <w:pStyle w:val="Heading1"/>
        <w:spacing w:after="240"/>
        <w:ind w:left="426"/>
        <w:jc w:val="both"/>
        <w:rPr>
          <w:b/>
          <w:color w:val="auto"/>
          <w:sz w:val="22"/>
          <w:szCs w:val="22"/>
        </w:rPr>
      </w:pPr>
      <w:r w:rsidRPr="009D34FC">
        <w:rPr>
          <w:b/>
          <w:color w:val="auto"/>
          <w:sz w:val="22"/>
          <w:szCs w:val="22"/>
        </w:rPr>
        <w:t xml:space="preserve">6.1. Terms and Conditions for Participation </w:t>
      </w:r>
    </w:p>
    <w:p w:rsidR="00B52E6C" w:rsidRDefault="00B52E6C" w:rsidP="009D34FC">
      <w:pPr>
        <w:pStyle w:val="Heading3"/>
        <w:spacing w:after="240"/>
        <w:ind w:left="1276" w:hanging="567"/>
        <w:jc w:val="both"/>
        <w:rPr>
          <w:color w:val="auto"/>
          <w:sz w:val="22"/>
        </w:rPr>
      </w:pPr>
      <w:bookmarkStart w:id="12" w:name="_6.1.1_Natural_Persons"/>
      <w:bookmarkEnd w:id="12"/>
      <w:r w:rsidRPr="009D34FC">
        <w:rPr>
          <w:color w:val="auto"/>
          <w:sz w:val="22"/>
        </w:rPr>
        <w:t xml:space="preserve">6.1.1 </w:t>
      </w:r>
      <w:r w:rsidR="008673B6">
        <w:rPr>
          <w:color w:val="auto"/>
          <w:sz w:val="22"/>
        </w:rPr>
        <w:t>Natural Persons</w:t>
      </w:r>
      <w:r w:rsidR="009D34FC">
        <w:rPr>
          <w:color w:val="auto"/>
          <w:sz w:val="22"/>
        </w:rPr>
        <w:t xml:space="preserve"> or Legal Entities or </w:t>
      </w:r>
      <w:r w:rsidR="005632C6">
        <w:rPr>
          <w:color w:val="auto"/>
          <w:sz w:val="22"/>
        </w:rPr>
        <w:t>Groups (</w:t>
      </w:r>
      <w:r w:rsidR="009D34FC">
        <w:rPr>
          <w:color w:val="auto"/>
          <w:sz w:val="22"/>
        </w:rPr>
        <w:t>Associations</w:t>
      </w:r>
      <w:r w:rsidR="008673B6">
        <w:rPr>
          <w:color w:val="auto"/>
          <w:sz w:val="22"/>
        </w:rPr>
        <w:t>/Consortiums</w:t>
      </w:r>
      <w:r w:rsidR="005632C6">
        <w:rPr>
          <w:color w:val="auto"/>
          <w:sz w:val="22"/>
        </w:rPr>
        <w:t>/</w:t>
      </w:r>
      <w:r w:rsidR="009D34FC">
        <w:rPr>
          <w:color w:val="auto"/>
          <w:sz w:val="22"/>
        </w:rPr>
        <w:t>their members) are allowed to participate in the Dialogue and to submit an “Expression of Interest” Folder if:</w:t>
      </w:r>
    </w:p>
    <w:p w:rsidR="009D34FC" w:rsidRDefault="009D34FC" w:rsidP="00FD7266">
      <w:pPr>
        <w:ind w:left="1560"/>
        <w:jc w:val="both"/>
      </w:pPr>
      <w:r>
        <w:t xml:space="preserve">i. they </w:t>
      </w:r>
      <w:r w:rsidR="005632C6">
        <w:t xml:space="preserve">are </w:t>
      </w:r>
      <w:r w:rsidR="004013A9">
        <w:t>established</w:t>
      </w:r>
      <w:r>
        <w:t xml:space="preserve"> in a member state of the European Union (EU) or </w:t>
      </w:r>
      <w:r w:rsidR="004013A9">
        <w:t xml:space="preserve">in </w:t>
      </w:r>
      <w:r>
        <w:t xml:space="preserve">the European Economic Area (EEA), or in third countries that have signed and </w:t>
      </w:r>
      <w:r w:rsidR="00792451">
        <w:t>ratified</w:t>
      </w:r>
      <w:r>
        <w:t xml:space="preserve"> the Agreement on Government Procurement of the World Trade Organization</w:t>
      </w:r>
      <w:r w:rsidRPr="009D34FC">
        <w:t xml:space="preserve">, </w:t>
      </w:r>
      <w:r>
        <w:t>to the degree that this contract is governed by Annexes 1, 2, 4 and 5 and the general notes of Appendix I of said Agreement or in third countries which have signed bilateral or plurilateral agreements with the EU and</w:t>
      </w:r>
    </w:p>
    <w:p w:rsidR="009D34FC" w:rsidRDefault="009D34FC" w:rsidP="00FD7266">
      <w:pPr>
        <w:ind w:left="1560"/>
        <w:jc w:val="both"/>
      </w:pPr>
      <w:r>
        <w:t xml:space="preserve">ii. </w:t>
      </w:r>
      <w:r w:rsidR="00FD7266">
        <w:t>they f</w:t>
      </w:r>
      <w:r>
        <w:t xml:space="preserve">ulfil the Selection Criteria </w:t>
      </w:r>
      <w:r w:rsidR="00FD7266">
        <w:t xml:space="preserve">according to art. 7 of the </w:t>
      </w:r>
      <w:r w:rsidR="00014356">
        <w:t>Request</w:t>
      </w:r>
      <w:r w:rsidR="00FD7266">
        <w:t xml:space="preserve"> (Personal State Criteria, Economic/Financial </w:t>
      </w:r>
      <w:r w:rsidR="004013A9">
        <w:t>Standing</w:t>
      </w:r>
      <w:r w:rsidR="00FD7266">
        <w:t xml:space="preserve"> Criteria and Technical and Professional Ability Criteria)</w:t>
      </w:r>
    </w:p>
    <w:p w:rsidR="00FD7266" w:rsidRDefault="00FD7266" w:rsidP="00340BD4">
      <w:pPr>
        <w:pStyle w:val="Heading3"/>
        <w:spacing w:after="240"/>
        <w:ind w:left="1276" w:hanging="567"/>
        <w:jc w:val="both"/>
        <w:rPr>
          <w:color w:val="auto"/>
          <w:sz w:val="22"/>
        </w:rPr>
      </w:pPr>
      <w:r w:rsidRPr="00340BD4">
        <w:rPr>
          <w:color w:val="auto"/>
          <w:sz w:val="22"/>
        </w:rPr>
        <w:lastRenderedPageBreak/>
        <w:t xml:space="preserve">6.1.2 </w:t>
      </w:r>
      <w:r w:rsidR="005632C6">
        <w:rPr>
          <w:color w:val="auto"/>
          <w:sz w:val="22"/>
        </w:rPr>
        <w:t>Group</w:t>
      </w:r>
      <w:r w:rsidRPr="00340BD4">
        <w:rPr>
          <w:color w:val="auto"/>
          <w:sz w:val="22"/>
        </w:rPr>
        <w:t xml:space="preserve"> candidates</w:t>
      </w:r>
      <w:r w:rsidR="00340BD4" w:rsidRPr="00340BD4">
        <w:rPr>
          <w:color w:val="auto"/>
          <w:sz w:val="22"/>
        </w:rPr>
        <w:t xml:space="preserve"> (Associations/ Consortiums)</w:t>
      </w:r>
      <w:r w:rsidRPr="00340BD4">
        <w:rPr>
          <w:color w:val="auto"/>
          <w:sz w:val="22"/>
        </w:rPr>
        <w:t xml:space="preserve"> will not be required to assume a specific legal form to submit the “Expression of Interest” Folder. During the </w:t>
      </w:r>
      <w:r w:rsidR="0083454A">
        <w:rPr>
          <w:color w:val="auto"/>
          <w:sz w:val="22"/>
          <w:lang w:val="en-US"/>
        </w:rPr>
        <w:t>Tendering Procedure</w:t>
      </w:r>
      <w:r w:rsidR="00340BD4" w:rsidRPr="00340BD4">
        <w:rPr>
          <w:color w:val="auto"/>
          <w:sz w:val="22"/>
        </w:rPr>
        <w:t xml:space="preserve">, </w:t>
      </w:r>
      <w:r w:rsidR="004013A9" w:rsidRPr="00340BD4">
        <w:rPr>
          <w:color w:val="auto"/>
          <w:sz w:val="22"/>
        </w:rPr>
        <w:t>and beyond</w:t>
      </w:r>
      <w:r w:rsidR="004013A9">
        <w:rPr>
          <w:color w:val="auto"/>
          <w:sz w:val="22"/>
        </w:rPr>
        <w:t xml:space="preserve"> that time,</w:t>
      </w:r>
      <w:r w:rsidR="004013A9" w:rsidRPr="00340BD4">
        <w:rPr>
          <w:color w:val="auto"/>
          <w:sz w:val="22"/>
        </w:rPr>
        <w:t xml:space="preserve"> </w:t>
      </w:r>
      <w:r w:rsidR="00340BD4" w:rsidRPr="00340BD4">
        <w:rPr>
          <w:color w:val="auto"/>
          <w:sz w:val="22"/>
        </w:rPr>
        <w:t xml:space="preserve">the members of the </w:t>
      </w:r>
      <w:r w:rsidR="005632C6">
        <w:rPr>
          <w:color w:val="auto"/>
          <w:sz w:val="22"/>
        </w:rPr>
        <w:t>Group</w:t>
      </w:r>
      <w:r w:rsidR="00340BD4" w:rsidRPr="00340BD4">
        <w:rPr>
          <w:color w:val="auto"/>
          <w:sz w:val="22"/>
        </w:rPr>
        <w:t xml:space="preserve"> will be jointly and </w:t>
      </w:r>
      <w:r w:rsidR="005632C6">
        <w:rPr>
          <w:color w:val="auto"/>
          <w:sz w:val="22"/>
        </w:rPr>
        <w:t xml:space="preserve">severally </w:t>
      </w:r>
      <w:r w:rsidR="005632C6" w:rsidRPr="00340BD4">
        <w:rPr>
          <w:color w:val="auto"/>
          <w:sz w:val="22"/>
        </w:rPr>
        <w:t>liable</w:t>
      </w:r>
      <w:r w:rsidR="00340BD4" w:rsidRPr="00340BD4">
        <w:rPr>
          <w:color w:val="auto"/>
          <w:sz w:val="22"/>
        </w:rPr>
        <w:t xml:space="preserve"> for their compliance with the conditions of the Process, as will be </w:t>
      </w:r>
      <w:r w:rsidR="00340BD4">
        <w:rPr>
          <w:color w:val="auto"/>
          <w:sz w:val="22"/>
        </w:rPr>
        <w:t xml:space="preserve">specified </w:t>
      </w:r>
      <w:r w:rsidR="00340BD4" w:rsidRPr="00340BD4">
        <w:rPr>
          <w:color w:val="auto"/>
          <w:sz w:val="22"/>
        </w:rPr>
        <w:t xml:space="preserve">in the Invitation to participate in the Dialogue, the Invitation to Tender and their Appendices. </w:t>
      </w:r>
    </w:p>
    <w:p w:rsidR="00340BD4" w:rsidRDefault="00340BD4" w:rsidP="00340BD4">
      <w:pPr>
        <w:pStyle w:val="Heading3"/>
        <w:spacing w:after="240"/>
        <w:ind w:left="1276" w:hanging="567"/>
        <w:jc w:val="both"/>
        <w:rPr>
          <w:color w:val="auto"/>
          <w:sz w:val="22"/>
        </w:rPr>
      </w:pPr>
      <w:r w:rsidRPr="00340BD4">
        <w:rPr>
          <w:color w:val="auto"/>
          <w:sz w:val="22"/>
        </w:rPr>
        <w:t xml:space="preserve">6.1.3 In case of </w:t>
      </w:r>
      <w:r w:rsidR="004013A9">
        <w:rPr>
          <w:color w:val="auto"/>
          <w:sz w:val="22"/>
        </w:rPr>
        <w:t>Groups</w:t>
      </w:r>
      <w:r w:rsidRPr="00340BD4">
        <w:rPr>
          <w:color w:val="auto"/>
          <w:sz w:val="22"/>
        </w:rPr>
        <w:t xml:space="preserve">, one of </w:t>
      </w:r>
      <w:r w:rsidR="00DA39B1">
        <w:rPr>
          <w:color w:val="auto"/>
          <w:sz w:val="22"/>
        </w:rPr>
        <w:t>its</w:t>
      </w:r>
      <w:r w:rsidRPr="00340BD4">
        <w:rPr>
          <w:color w:val="auto"/>
          <w:sz w:val="22"/>
        </w:rPr>
        <w:t xml:space="preserve"> </w:t>
      </w:r>
      <w:r w:rsidR="004013A9">
        <w:rPr>
          <w:color w:val="auto"/>
          <w:sz w:val="22"/>
        </w:rPr>
        <w:t>members</w:t>
      </w:r>
      <w:r w:rsidRPr="00340BD4">
        <w:rPr>
          <w:color w:val="auto"/>
          <w:sz w:val="22"/>
        </w:rPr>
        <w:t xml:space="preserve"> will be appointed Head of the </w:t>
      </w:r>
      <w:r w:rsidR="005632C6">
        <w:rPr>
          <w:color w:val="auto"/>
          <w:sz w:val="22"/>
        </w:rPr>
        <w:t>Group</w:t>
      </w:r>
      <w:r w:rsidRPr="00340BD4">
        <w:rPr>
          <w:color w:val="auto"/>
          <w:sz w:val="22"/>
        </w:rPr>
        <w:t xml:space="preserve"> </w:t>
      </w:r>
      <w:r w:rsidR="004013A9">
        <w:rPr>
          <w:color w:val="auto"/>
          <w:sz w:val="22"/>
        </w:rPr>
        <w:t>in</w:t>
      </w:r>
      <w:r w:rsidRPr="00340BD4">
        <w:rPr>
          <w:color w:val="auto"/>
          <w:sz w:val="22"/>
        </w:rPr>
        <w:t xml:space="preserve"> the “Expression of Interest” Folder. The </w:t>
      </w:r>
      <w:r w:rsidR="005632C6">
        <w:rPr>
          <w:color w:val="auto"/>
          <w:sz w:val="22"/>
        </w:rPr>
        <w:t>Group Head</w:t>
      </w:r>
      <w:r w:rsidRPr="00340BD4">
        <w:rPr>
          <w:color w:val="auto"/>
          <w:sz w:val="22"/>
        </w:rPr>
        <w:t xml:space="preserve"> must be legally authorized by the other members to represent the </w:t>
      </w:r>
      <w:r w:rsidR="005632C6">
        <w:rPr>
          <w:color w:val="auto"/>
          <w:sz w:val="22"/>
        </w:rPr>
        <w:t>Group</w:t>
      </w:r>
      <w:r w:rsidRPr="00340BD4">
        <w:rPr>
          <w:color w:val="auto"/>
          <w:sz w:val="22"/>
        </w:rPr>
        <w:t xml:space="preserve"> in its dealings with the </w:t>
      </w:r>
      <w:r w:rsidR="004013A9">
        <w:rPr>
          <w:color w:val="auto"/>
          <w:sz w:val="22"/>
        </w:rPr>
        <w:t>contracting authority</w:t>
      </w:r>
      <w:r w:rsidRPr="00340BD4">
        <w:rPr>
          <w:color w:val="auto"/>
          <w:sz w:val="22"/>
        </w:rPr>
        <w:t xml:space="preserve"> for the entire duration of the </w:t>
      </w:r>
      <w:r w:rsidR="0083454A">
        <w:rPr>
          <w:color w:val="auto"/>
          <w:sz w:val="22"/>
        </w:rPr>
        <w:t xml:space="preserve">Tendering Procedure. </w:t>
      </w:r>
    </w:p>
    <w:p w:rsidR="0083454A" w:rsidRDefault="00340BD4" w:rsidP="00AD2D9B">
      <w:pPr>
        <w:pStyle w:val="Heading3"/>
        <w:spacing w:after="240"/>
        <w:ind w:left="1276" w:hanging="567"/>
        <w:jc w:val="both"/>
        <w:rPr>
          <w:color w:val="auto"/>
          <w:sz w:val="22"/>
        </w:rPr>
      </w:pPr>
      <w:r w:rsidRPr="00AD2D9B">
        <w:rPr>
          <w:color w:val="auto"/>
          <w:sz w:val="22"/>
        </w:rPr>
        <w:t xml:space="preserve">6.1.4 Without prejudice to par. </w:t>
      </w:r>
      <w:hyperlink w:anchor="_6.3_Changes_in" w:history="1">
        <w:r w:rsidRPr="00DA39B1">
          <w:rPr>
            <w:rStyle w:val="Hyperlink"/>
            <w:sz w:val="22"/>
          </w:rPr>
          <w:t>6.3</w:t>
        </w:r>
      </w:hyperlink>
      <w:r w:rsidRPr="00AD2D9B">
        <w:rPr>
          <w:color w:val="auto"/>
          <w:sz w:val="22"/>
        </w:rPr>
        <w:t xml:space="preserve"> of the </w:t>
      </w:r>
      <w:r w:rsidR="00014356">
        <w:rPr>
          <w:color w:val="auto"/>
          <w:sz w:val="22"/>
        </w:rPr>
        <w:t>Request</w:t>
      </w:r>
      <w:r w:rsidRPr="00AD2D9B">
        <w:rPr>
          <w:color w:val="auto"/>
          <w:sz w:val="22"/>
        </w:rPr>
        <w:t xml:space="preserve">, the participation share of the members of the Candidate </w:t>
      </w:r>
      <w:r w:rsidR="005632C6">
        <w:rPr>
          <w:color w:val="auto"/>
          <w:sz w:val="22"/>
        </w:rPr>
        <w:t>Group</w:t>
      </w:r>
      <w:r w:rsidRPr="00AD2D9B">
        <w:rPr>
          <w:color w:val="auto"/>
          <w:sz w:val="22"/>
        </w:rPr>
        <w:t xml:space="preserve">, as stated in the </w:t>
      </w:r>
      <w:r w:rsidRPr="00340BD4">
        <w:rPr>
          <w:color w:val="auto"/>
          <w:sz w:val="22"/>
        </w:rPr>
        <w:t>“Expression of Interest” Folder</w:t>
      </w:r>
      <w:r w:rsidRPr="00AD2D9B">
        <w:rPr>
          <w:color w:val="auto"/>
          <w:sz w:val="22"/>
        </w:rPr>
        <w:t xml:space="preserve"> is binding for each and every member of the </w:t>
      </w:r>
      <w:r w:rsidR="005632C6">
        <w:rPr>
          <w:color w:val="auto"/>
          <w:sz w:val="22"/>
        </w:rPr>
        <w:t>Group</w:t>
      </w:r>
      <w:r w:rsidRPr="00AD2D9B">
        <w:rPr>
          <w:color w:val="auto"/>
          <w:sz w:val="22"/>
        </w:rPr>
        <w:t xml:space="preserve"> </w:t>
      </w:r>
      <w:r w:rsidR="00DA39B1" w:rsidRPr="00AD2D9B">
        <w:rPr>
          <w:color w:val="auto"/>
          <w:sz w:val="22"/>
        </w:rPr>
        <w:t xml:space="preserve">if </w:t>
      </w:r>
      <w:r w:rsidRPr="00AD2D9B">
        <w:rPr>
          <w:color w:val="auto"/>
          <w:sz w:val="22"/>
        </w:rPr>
        <w:t xml:space="preserve">awarded the </w:t>
      </w:r>
      <w:r w:rsidR="00AD2D9B" w:rsidRPr="00AD2D9B">
        <w:rPr>
          <w:color w:val="auto"/>
          <w:sz w:val="22"/>
        </w:rPr>
        <w:t xml:space="preserve">Contract and that share will form the </w:t>
      </w:r>
      <w:r w:rsidR="0083454A">
        <w:rPr>
          <w:color w:val="auto"/>
          <w:sz w:val="22"/>
        </w:rPr>
        <w:t>holding</w:t>
      </w:r>
      <w:r w:rsidR="00AD2D9B" w:rsidRPr="00AD2D9B">
        <w:rPr>
          <w:color w:val="auto"/>
          <w:sz w:val="22"/>
        </w:rPr>
        <w:t xml:space="preserve"> percentage of every member in the SPC, </w:t>
      </w:r>
      <w:r w:rsidR="00DA39B1">
        <w:rPr>
          <w:color w:val="auto"/>
          <w:sz w:val="22"/>
        </w:rPr>
        <w:t>in its capacity</w:t>
      </w:r>
      <w:r w:rsidR="00AD2D9B" w:rsidRPr="00AD2D9B">
        <w:rPr>
          <w:color w:val="auto"/>
          <w:sz w:val="22"/>
        </w:rPr>
        <w:t xml:space="preserve"> as Private </w:t>
      </w:r>
      <w:r w:rsidR="0083454A">
        <w:rPr>
          <w:color w:val="auto"/>
          <w:sz w:val="22"/>
        </w:rPr>
        <w:t>Partner.</w:t>
      </w:r>
      <w:r w:rsidR="00AD2D9B" w:rsidRPr="00AD2D9B">
        <w:rPr>
          <w:color w:val="auto"/>
          <w:sz w:val="22"/>
        </w:rPr>
        <w:t xml:space="preserve"> </w:t>
      </w:r>
    </w:p>
    <w:p w:rsidR="00AD2D9B" w:rsidRDefault="00AD2D9B" w:rsidP="00AD2D9B">
      <w:pPr>
        <w:pStyle w:val="Heading3"/>
        <w:spacing w:after="240"/>
        <w:ind w:left="1276" w:hanging="567"/>
        <w:jc w:val="both"/>
        <w:rPr>
          <w:color w:val="auto"/>
          <w:sz w:val="22"/>
        </w:rPr>
      </w:pPr>
      <w:r w:rsidRPr="00AD2D9B">
        <w:rPr>
          <w:color w:val="auto"/>
          <w:sz w:val="22"/>
        </w:rPr>
        <w:t xml:space="preserve">6.1.5 </w:t>
      </w:r>
      <w:r w:rsidR="005632C6">
        <w:rPr>
          <w:color w:val="auto"/>
          <w:sz w:val="22"/>
        </w:rPr>
        <w:t>Natural Persons</w:t>
      </w:r>
      <w:r w:rsidRPr="00AD2D9B">
        <w:rPr>
          <w:color w:val="auto"/>
          <w:sz w:val="22"/>
        </w:rPr>
        <w:t xml:space="preserve"> or Legal Entities submitting two or more </w:t>
      </w:r>
      <w:r w:rsidRPr="00340BD4">
        <w:rPr>
          <w:color w:val="auto"/>
          <w:sz w:val="22"/>
        </w:rPr>
        <w:t>“Expression</w:t>
      </w:r>
      <w:r w:rsidRPr="00AD2D9B">
        <w:rPr>
          <w:color w:val="auto"/>
          <w:sz w:val="22"/>
        </w:rPr>
        <w:t>s</w:t>
      </w:r>
      <w:r w:rsidRPr="00340BD4">
        <w:rPr>
          <w:color w:val="auto"/>
          <w:sz w:val="22"/>
        </w:rPr>
        <w:t xml:space="preserve"> of Interest” </w:t>
      </w:r>
      <w:r w:rsidRPr="00AD2D9B">
        <w:rPr>
          <w:color w:val="auto"/>
          <w:sz w:val="22"/>
        </w:rPr>
        <w:t>will be eliminated from the process. This restric</w:t>
      </w:r>
      <w:r w:rsidR="005632C6">
        <w:rPr>
          <w:color w:val="auto"/>
          <w:sz w:val="22"/>
        </w:rPr>
        <w:t xml:space="preserve">tion also applies in case of a Group </w:t>
      </w:r>
      <w:r w:rsidRPr="00AD2D9B">
        <w:rPr>
          <w:color w:val="auto"/>
          <w:sz w:val="22"/>
        </w:rPr>
        <w:t>with members in common, as well as in case of economic operators participating either i</w:t>
      </w:r>
      <w:r w:rsidR="005632C6">
        <w:rPr>
          <w:color w:val="auto"/>
          <w:sz w:val="22"/>
        </w:rPr>
        <w:t>ndividually, or as members of a Group</w:t>
      </w:r>
      <w:r w:rsidRPr="00AD2D9B">
        <w:rPr>
          <w:color w:val="auto"/>
          <w:sz w:val="22"/>
        </w:rPr>
        <w:t xml:space="preserve">. </w:t>
      </w:r>
    </w:p>
    <w:p w:rsidR="00AD2D9B" w:rsidRPr="00AD2D9B" w:rsidRDefault="00AD2D9B" w:rsidP="0083454A">
      <w:pPr>
        <w:pStyle w:val="Heading1"/>
        <w:spacing w:after="240"/>
        <w:ind w:left="426"/>
        <w:jc w:val="both"/>
        <w:rPr>
          <w:b/>
          <w:color w:val="auto"/>
          <w:sz w:val="22"/>
          <w:szCs w:val="22"/>
        </w:rPr>
      </w:pPr>
      <w:r w:rsidRPr="00AD2D9B">
        <w:rPr>
          <w:b/>
          <w:color w:val="auto"/>
          <w:sz w:val="22"/>
          <w:szCs w:val="22"/>
        </w:rPr>
        <w:t xml:space="preserve">6.2 </w:t>
      </w:r>
      <w:r w:rsidR="008B1E19">
        <w:rPr>
          <w:b/>
          <w:color w:val="auto"/>
          <w:sz w:val="22"/>
          <w:szCs w:val="22"/>
        </w:rPr>
        <w:t>Linked</w:t>
      </w:r>
      <w:r w:rsidR="00FF0C83">
        <w:rPr>
          <w:b/>
          <w:color w:val="auto"/>
          <w:sz w:val="22"/>
          <w:szCs w:val="22"/>
        </w:rPr>
        <w:t xml:space="preserve"> Enterprises</w:t>
      </w:r>
      <w:r w:rsidRPr="00AD2D9B">
        <w:rPr>
          <w:b/>
          <w:color w:val="auto"/>
          <w:sz w:val="22"/>
          <w:szCs w:val="22"/>
        </w:rPr>
        <w:t xml:space="preserve">  </w:t>
      </w:r>
    </w:p>
    <w:p w:rsidR="009D34FC" w:rsidRDefault="00AD2D9B" w:rsidP="00AD2D9B">
      <w:pPr>
        <w:pStyle w:val="Heading3"/>
        <w:spacing w:after="240"/>
        <w:ind w:left="1276" w:hanging="567"/>
        <w:jc w:val="both"/>
        <w:rPr>
          <w:color w:val="auto"/>
          <w:sz w:val="22"/>
        </w:rPr>
      </w:pPr>
      <w:r w:rsidRPr="00AD2D9B">
        <w:rPr>
          <w:color w:val="auto"/>
          <w:sz w:val="22"/>
        </w:rPr>
        <w:t xml:space="preserve">6.2.1 If an </w:t>
      </w:r>
      <w:r w:rsidR="0018365D">
        <w:rPr>
          <w:color w:val="auto"/>
          <w:sz w:val="22"/>
        </w:rPr>
        <w:t>Undertaking</w:t>
      </w:r>
      <w:r w:rsidRPr="00AD2D9B">
        <w:rPr>
          <w:color w:val="auto"/>
          <w:sz w:val="22"/>
        </w:rPr>
        <w:t xml:space="preserve"> </w:t>
      </w:r>
      <w:r w:rsidR="005632C6">
        <w:rPr>
          <w:color w:val="auto"/>
          <w:sz w:val="22"/>
        </w:rPr>
        <w:t>linked</w:t>
      </w:r>
      <w:r w:rsidRPr="00AD2D9B">
        <w:rPr>
          <w:color w:val="auto"/>
          <w:sz w:val="22"/>
        </w:rPr>
        <w:t xml:space="preserve"> </w:t>
      </w:r>
      <w:r w:rsidR="008B1E19">
        <w:rPr>
          <w:color w:val="auto"/>
          <w:sz w:val="22"/>
        </w:rPr>
        <w:t>with</w:t>
      </w:r>
      <w:r w:rsidRPr="00AD2D9B">
        <w:rPr>
          <w:color w:val="auto"/>
          <w:sz w:val="22"/>
        </w:rPr>
        <w:t xml:space="preserve"> a Candidate (as defined below) submits a separate </w:t>
      </w:r>
      <w:r w:rsidRPr="00340BD4">
        <w:rPr>
          <w:color w:val="auto"/>
          <w:sz w:val="22"/>
        </w:rPr>
        <w:t>“Expression of Interest” Folder</w:t>
      </w:r>
      <w:r w:rsidRPr="00AD2D9B">
        <w:rPr>
          <w:color w:val="auto"/>
          <w:sz w:val="22"/>
        </w:rPr>
        <w:t xml:space="preserve"> (</w:t>
      </w:r>
      <w:proofErr w:type="spellStart"/>
      <w:r w:rsidRPr="00AD2D9B">
        <w:rPr>
          <w:color w:val="auto"/>
          <w:sz w:val="22"/>
        </w:rPr>
        <w:t>ie</w:t>
      </w:r>
      <w:proofErr w:type="spellEnd"/>
      <w:r w:rsidRPr="00AD2D9B">
        <w:rPr>
          <w:color w:val="auto"/>
          <w:sz w:val="22"/>
        </w:rPr>
        <w:t xml:space="preserve"> it participates in the Process as a separate Ca</w:t>
      </w:r>
      <w:r w:rsidR="005632C6">
        <w:rPr>
          <w:color w:val="auto"/>
          <w:sz w:val="22"/>
        </w:rPr>
        <w:t xml:space="preserve">ndidate), or participates in a Group </w:t>
      </w:r>
      <w:r w:rsidRPr="00AD2D9B">
        <w:rPr>
          <w:color w:val="auto"/>
          <w:sz w:val="22"/>
        </w:rPr>
        <w:t xml:space="preserve">which submits a separate </w:t>
      </w:r>
      <w:r w:rsidRPr="00340BD4">
        <w:rPr>
          <w:color w:val="auto"/>
          <w:sz w:val="22"/>
        </w:rPr>
        <w:t>“Expression of Interest” Folder</w:t>
      </w:r>
      <w:r w:rsidRPr="00AD2D9B">
        <w:rPr>
          <w:color w:val="auto"/>
          <w:sz w:val="22"/>
        </w:rPr>
        <w:t xml:space="preserve">, then both Candidates will be eliminated from the Process. </w:t>
      </w:r>
    </w:p>
    <w:p w:rsidR="0018365D" w:rsidRDefault="0018365D" w:rsidP="00B76C74">
      <w:pPr>
        <w:pStyle w:val="Heading3"/>
        <w:spacing w:after="240"/>
        <w:ind w:left="1276" w:hanging="567"/>
        <w:jc w:val="both"/>
        <w:rPr>
          <w:color w:val="auto"/>
          <w:sz w:val="22"/>
        </w:rPr>
      </w:pPr>
      <w:r w:rsidRPr="00B76C74">
        <w:rPr>
          <w:color w:val="auto"/>
          <w:sz w:val="22"/>
        </w:rPr>
        <w:lastRenderedPageBreak/>
        <w:t xml:space="preserve">6.2.2 For the purposes of the present </w:t>
      </w:r>
      <w:r w:rsidR="00014356">
        <w:rPr>
          <w:color w:val="auto"/>
          <w:sz w:val="22"/>
        </w:rPr>
        <w:t>Request</w:t>
      </w:r>
      <w:r w:rsidRPr="00B76C74">
        <w:rPr>
          <w:color w:val="auto"/>
          <w:sz w:val="22"/>
        </w:rPr>
        <w:t>, the term “</w:t>
      </w:r>
      <w:r w:rsidR="008B1E19">
        <w:rPr>
          <w:color w:val="auto"/>
          <w:sz w:val="22"/>
        </w:rPr>
        <w:t>Linked Enterprise</w:t>
      </w:r>
      <w:r w:rsidRPr="00B76C74">
        <w:rPr>
          <w:color w:val="auto"/>
          <w:sz w:val="22"/>
        </w:rPr>
        <w:t>” will mean any person which, directly or indirectly controls, or is controlled by, or is under joint control by the Interested Party. For the purposes of the above-mentioned definition, “control” of a legal entity will be taken to mean the exercise of dominant influence or control over another undertaking. Such is the case when a legal entity (controller) unifies its yearly accounts with another legal entity’s accounts (controlled), acc. to the stipulations of law 4308/2014. In case of entities not in the scope of Law 4308/2014, “control” will be taken to mean the existence on the person of the controller of any of the below mentioned criteria i to v:</w:t>
      </w:r>
    </w:p>
    <w:p w:rsidR="00B76C74" w:rsidRPr="008673B6" w:rsidRDefault="00B76C74" w:rsidP="00753E08">
      <w:pPr>
        <w:ind w:left="1843"/>
        <w:jc w:val="both"/>
        <w:rPr>
          <w:rFonts w:asciiTheme="majorHAnsi" w:hAnsiTheme="majorHAnsi"/>
        </w:rPr>
      </w:pPr>
      <w:r>
        <w:t xml:space="preserve">i. </w:t>
      </w:r>
      <w:r w:rsidR="008B1E19" w:rsidRPr="008673B6">
        <w:rPr>
          <w:rFonts w:asciiTheme="majorHAnsi" w:hAnsiTheme="majorHAnsi"/>
        </w:rPr>
        <w:t>an enterprise has a majority of the shareholders' or members' voting rights in another enterprise (daughter enterprise)</w:t>
      </w:r>
    </w:p>
    <w:p w:rsidR="00B76C74" w:rsidRPr="008673B6" w:rsidRDefault="00B76C74" w:rsidP="00753E08">
      <w:pPr>
        <w:ind w:left="1843"/>
        <w:jc w:val="both"/>
        <w:rPr>
          <w:rFonts w:asciiTheme="majorHAnsi" w:hAnsiTheme="majorHAnsi"/>
        </w:rPr>
      </w:pPr>
      <w:r w:rsidRPr="008673B6">
        <w:rPr>
          <w:rFonts w:asciiTheme="majorHAnsi" w:hAnsiTheme="majorHAnsi"/>
        </w:rPr>
        <w:t xml:space="preserve">ii. </w:t>
      </w:r>
      <w:r w:rsidR="008B1E19" w:rsidRPr="008673B6">
        <w:rPr>
          <w:rFonts w:asciiTheme="majorHAnsi" w:hAnsiTheme="majorHAnsi"/>
        </w:rPr>
        <w:t xml:space="preserve">an enterprise has the right to appoint or remove a majority of the members of the administrative, management or supervisory body of another enterprise (daughter enterprise) </w:t>
      </w:r>
      <w:r w:rsidRPr="008673B6">
        <w:rPr>
          <w:rFonts w:asciiTheme="majorHAnsi" w:hAnsiTheme="majorHAnsi"/>
        </w:rPr>
        <w:t>and at the same time they are shareholder, partner, or member of this entity.</w:t>
      </w:r>
    </w:p>
    <w:p w:rsidR="008B1E19" w:rsidRPr="008673B6" w:rsidRDefault="00B76C74" w:rsidP="00753E08">
      <w:pPr>
        <w:ind w:left="1843"/>
        <w:jc w:val="both"/>
        <w:rPr>
          <w:rFonts w:asciiTheme="majorHAnsi" w:hAnsiTheme="majorHAnsi"/>
        </w:rPr>
      </w:pPr>
      <w:r w:rsidRPr="008673B6">
        <w:rPr>
          <w:rFonts w:asciiTheme="majorHAnsi" w:hAnsiTheme="majorHAnsi"/>
        </w:rPr>
        <w:t xml:space="preserve">iii. </w:t>
      </w:r>
      <w:r w:rsidR="008B1E19" w:rsidRPr="008673B6">
        <w:rPr>
          <w:rFonts w:asciiTheme="majorHAnsi" w:hAnsiTheme="majorHAnsi"/>
        </w:rPr>
        <w:t>an enterprise has the r</w:t>
      </w:r>
      <w:r w:rsidR="00753E08">
        <w:rPr>
          <w:rFonts w:asciiTheme="majorHAnsi" w:hAnsiTheme="majorHAnsi"/>
        </w:rPr>
        <w:t>ight to exercise a dominant inf</w:t>
      </w:r>
      <w:r w:rsidR="008B1E19" w:rsidRPr="008673B6">
        <w:rPr>
          <w:rFonts w:asciiTheme="majorHAnsi" w:hAnsiTheme="majorHAnsi"/>
        </w:rPr>
        <w:t>luence over another enterprise pursuant to a contract entered into with that enterprise or to a provision in its memorandum or articles of association;</w:t>
      </w:r>
    </w:p>
    <w:p w:rsidR="00B76C74" w:rsidRDefault="00B76C74" w:rsidP="00753E08">
      <w:pPr>
        <w:ind w:left="1843"/>
        <w:jc w:val="both"/>
        <w:rPr>
          <w:rFonts w:asciiTheme="majorHAnsi" w:hAnsiTheme="majorHAnsi"/>
        </w:rPr>
      </w:pPr>
      <w:r w:rsidRPr="008673B6">
        <w:rPr>
          <w:rFonts w:asciiTheme="majorHAnsi" w:hAnsiTheme="majorHAnsi"/>
        </w:rPr>
        <w:t xml:space="preserve">iv. </w:t>
      </w:r>
      <w:r w:rsidR="006847E0" w:rsidRPr="008673B6">
        <w:rPr>
          <w:rFonts w:asciiTheme="majorHAnsi" w:hAnsiTheme="majorHAnsi"/>
        </w:rPr>
        <w:t>an enterprise, which is a shareholder in or member of another enterprise, controls alone, pursuant to an agreement with other shareholders in or members of that enterprise, a majority of shareholders' or members' voting rights in that enterprise,</w:t>
      </w:r>
      <w:r w:rsidR="006847E0" w:rsidRPr="008673B6">
        <w:rPr>
          <w:rFonts w:asciiTheme="majorHAnsi" w:hAnsiTheme="majorHAnsi" w:cs="Arial"/>
          <w:sz w:val="23"/>
          <w:szCs w:val="23"/>
        </w:rPr>
        <w:t xml:space="preserve"> </w:t>
      </w:r>
      <w:r w:rsidRPr="008673B6">
        <w:rPr>
          <w:rFonts w:asciiTheme="majorHAnsi" w:hAnsiTheme="majorHAnsi"/>
        </w:rPr>
        <w:t>or</w:t>
      </w:r>
      <w:r w:rsidR="00753E08">
        <w:rPr>
          <w:rFonts w:asciiTheme="majorHAnsi" w:hAnsiTheme="majorHAnsi"/>
        </w:rPr>
        <w:t xml:space="preserve"> if t</w:t>
      </w:r>
      <w:r w:rsidRPr="008673B6">
        <w:rPr>
          <w:rFonts w:asciiTheme="majorHAnsi" w:hAnsiTheme="majorHAnsi"/>
        </w:rPr>
        <w:t>he following conditions are met cumulatively</w:t>
      </w:r>
      <w:r w:rsidR="00B25454" w:rsidRPr="008673B6">
        <w:rPr>
          <w:rFonts w:asciiTheme="majorHAnsi" w:hAnsiTheme="majorHAnsi"/>
        </w:rPr>
        <w:t>:</w:t>
      </w:r>
    </w:p>
    <w:p w:rsidR="00753E08" w:rsidRPr="0083454A" w:rsidRDefault="00753E08" w:rsidP="0083454A">
      <w:pPr>
        <w:pStyle w:val="ListParagraph"/>
        <w:numPr>
          <w:ilvl w:val="0"/>
          <w:numId w:val="2"/>
        </w:numPr>
        <w:jc w:val="both"/>
        <w:rPr>
          <w:rFonts w:asciiTheme="majorHAnsi" w:hAnsiTheme="majorHAnsi"/>
          <w:color w:val="auto"/>
        </w:rPr>
      </w:pPr>
      <w:r w:rsidRPr="0083454A">
        <w:rPr>
          <w:rFonts w:asciiTheme="majorHAnsi" w:hAnsiTheme="majorHAnsi"/>
          <w:color w:val="auto"/>
        </w:rPr>
        <w:t>The majority of the members of the administrative, management or supervisory body of this enterprise (daughter enterprise), managing the entity during the current financial year, as well as during the last financial year and up until the unified financial statements, have been appointed only as a result of exercising those voting rights</w:t>
      </w:r>
      <w:r w:rsidR="0083454A">
        <w:rPr>
          <w:rFonts w:asciiTheme="majorHAnsi" w:hAnsiTheme="majorHAnsi"/>
          <w:color w:val="auto"/>
        </w:rPr>
        <w:t>.</w:t>
      </w:r>
    </w:p>
    <w:p w:rsidR="00753E08" w:rsidRPr="0083454A" w:rsidRDefault="00753E08" w:rsidP="0083454A">
      <w:pPr>
        <w:pStyle w:val="ListParagraph"/>
        <w:numPr>
          <w:ilvl w:val="0"/>
          <w:numId w:val="2"/>
        </w:numPr>
        <w:jc w:val="both"/>
        <w:rPr>
          <w:rFonts w:asciiTheme="majorHAnsi" w:hAnsiTheme="majorHAnsi"/>
          <w:color w:val="auto"/>
        </w:rPr>
      </w:pPr>
      <w:r w:rsidRPr="0083454A">
        <w:rPr>
          <w:rFonts w:asciiTheme="majorHAnsi" w:hAnsiTheme="majorHAnsi"/>
          <w:color w:val="auto"/>
        </w:rPr>
        <w:t>The voting rights held by the Candidate represent at least 20% of the total voting rights of the daughter entity</w:t>
      </w:r>
      <w:r w:rsidR="0083454A">
        <w:rPr>
          <w:rFonts w:asciiTheme="majorHAnsi" w:hAnsiTheme="majorHAnsi"/>
          <w:color w:val="auto"/>
        </w:rPr>
        <w:t>.</w:t>
      </w:r>
    </w:p>
    <w:p w:rsidR="00753E08" w:rsidRPr="0083454A" w:rsidRDefault="00753E08" w:rsidP="0083454A">
      <w:pPr>
        <w:pStyle w:val="ListParagraph"/>
        <w:numPr>
          <w:ilvl w:val="0"/>
          <w:numId w:val="2"/>
        </w:numPr>
        <w:jc w:val="both"/>
        <w:rPr>
          <w:rFonts w:asciiTheme="majorHAnsi" w:hAnsiTheme="majorHAnsi"/>
          <w:color w:val="auto"/>
        </w:rPr>
      </w:pPr>
      <w:r w:rsidRPr="0083454A">
        <w:rPr>
          <w:rFonts w:asciiTheme="majorHAnsi" w:hAnsiTheme="majorHAnsi"/>
          <w:color w:val="auto"/>
        </w:rPr>
        <w:t xml:space="preserve">No third party has the rights mentioned under (i), (ii), (iii) for this </w:t>
      </w:r>
      <w:r w:rsidR="0069380C" w:rsidRPr="0083454A">
        <w:rPr>
          <w:rFonts w:asciiTheme="majorHAnsi" w:hAnsiTheme="majorHAnsi"/>
          <w:color w:val="auto"/>
        </w:rPr>
        <w:t>entity (daughter entity)</w:t>
      </w:r>
      <w:r w:rsidR="0083454A">
        <w:rPr>
          <w:rFonts w:asciiTheme="majorHAnsi" w:hAnsiTheme="majorHAnsi"/>
          <w:color w:val="auto"/>
        </w:rPr>
        <w:t>.</w:t>
      </w:r>
    </w:p>
    <w:p w:rsidR="0069380C" w:rsidRDefault="0069380C" w:rsidP="0069380C">
      <w:pPr>
        <w:ind w:left="1843"/>
        <w:jc w:val="both"/>
        <w:rPr>
          <w:rFonts w:asciiTheme="majorHAnsi" w:hAnsiTheme="majorHAnsi"/>
        </w:rPr>
      </w:pPr>
      <w:r>
        <w:rPr>
          <w:rFonts w:asciiTheme="majorHAnsi" w:hAnsiTheme="majorHAnsi"/>
        </w:rPr>
        <w:t xml:space="preserve">v. </w:t>
      </w:r>
      <w:r w:rsidRPr="008673B6">
        <w:rPr>
          <w:rFonts w:asciiTheme="majorHAnsi" w:hAnsiTheme="majorHAnsi"/>
        </w:rPr>
        <w:t>an enterprise has the r</w:t>
      </w:r>
      <w:r>
        <w:rPr>
          <w:rFonts w:asciiTheme="majorHAnsi" w:hAnsiTheme="majorHAnsi"/>
        </w:rPr>
        <w:t>ight to exercise a dominant inf</w:t>
      </w:r>
      <w:r w:rsidRPr="008673B6">
        <w:rPr>
          <w:rFonts w:asciiTheme="majorHAnsi" w:hAnsiTheme="majorHAnsi"/>
        </w:rPr>
        <w:t>luence</w:t>
      </w:r>
      <w:r>
        <w:rPr>
          <w:rFonts w:asciiTheme="majorHAnsi" w:hAnsiTheme="majorHAnsi"/>
        </w:rPr>
        <w:t>, or does exercise a dominant influence</w:t>
      </w:r>
      <w:r w:rsidRPr="008673B6">
        <w:rPr>
          <w:rFonts w:asciiTheme="majorHAnsi" w:hAnsiTheme="majorHAnsi"/>
        </w:rPr>
        <w:t xml:space="preserve"> over another enterprise</w:t>
      </w:r>
      <w:r>
        <w:rPr>
          <w:rFonts w:asciiTheme="majorHAnsi" w:hAnsiTheme="majorHAnsi"/>
        </w:rPr>
        <w:t xml:space="preserve"> (daughter enterprise)</w:t>
      </w:r>
      <w:r w:rsidR="0083454A">
        <w:rPr>
          <w:rFonts w:asciiTheme="majorHAnsi" w:hAnsiTheme="majorHAnsi"/>
        </w:rPr>
        <w:t>.</w:t>
      </w:r>
    </w:p>
    <w:p w:rsidR="0069380C" w:rsidRDefault="0069380C" w:rsidP="0083454A">
      <w:pPr>
        <w:pStyle w:val="Heading1"/>
        <w:spacing w:after="240"/>
        <w:ind w:left="426"/>
        <w:jc w:val="both"/>
        <w:rPr>
          <w:b/>
          <w:color w:val="auto"/>
          <w:sz w:val="22"/>
          <w:szCs w:val="22"/>
        </w:rPr>
      </w:pPr>
      <w:bookmarkStart w:id="13" w:name="_6.3_Changes_in"/>
      <w:bookmarkEnd w:id="13"/>
      <w:r w:rsidRPr="0069380C">
        <w:rPr>
          <w:b/>
          <w:color w:val="auto"/>
          <w:sz w:val="22"/>
          <w:szCs w:val="22"/>
        </w:rPr>
        <w:lastRenderedPageBreak/>
        <w:t>6.3 Changes in the Composition of a Group</w:t>
      </w:r>
    </w:p>
    <w:p w:rsidR="0069380C" w:rsidRDefault="0069380C" w:rsidP="0069380C">
      <w:pPr>
        <w:pStyle w:val="Heading3"/>
        <w:spacing w:after="240"/>
        <w:ind w:left="1276" w:hanging="567"/>
        <w:jc w:val="both"/>
        <w:rPr>
          <w:color w:val="auto"/>
          <w:sz w:val="22"/>
        </w:rPr>
      </w:pPr>
      <w:bookmarkStart w:id="14" w:name="_6.3.1_A_Change"/>
      <w:bookmarkEnd w:id="14"/>
      <w:r w:rsidRPr="0069380C">
        <w:rPr>
          <w:color w:val="auto"/>
          <w:sz w:val="22"/>
        </w:rPr>
        <w:t>6.3.1</w:t>
      </w:r>
      <w:r>
        <w:rPr>
          <w:color w:val="auto"/>
          <w:sz w:val="22"/>
        </w:rPr>
        <w:t xml:space="preserve"> A Change in the Composition of a Group will mean any of the following, or a combination thereof:</w:t>
      </w:r>
    </w:p>
    <w:p w:rsidR="0069380C" w:rsidRDefault="0069380C" w:rsidP="0069380C">
      <w:pPr>
        <w:ind w:left="1560"/>
      </w:pPr>
      <w:r>
        <w:t>i. Reallocation of participation shares in the Group between existing members</w:t>
      </w:r>
    </w:p>
    <w:p w:rsidR="0069380C" w:rsidRDefault="0069380C" w:rsidP="0069380C">
      <w:pPr>
        <w:ind w:left="1560"/>
      </w:pPr>
      <w:r>
        <w:t>ii. Exit of one or more existing members from the Group</w:t>
      </w:r>
    </w:p>
    <w:p w:rsidR="0069380C" w:rsidRDefault="0069380C" w:rsidP="0069380C">
      <w:pPr>
        <w:ind w:left="1560"/>
      </w:pPr>
      <w:r>
        <w:t>iii. Entrance of one or more new members to the Group</w:t>
      </w:r>
    </w:p>
    <w:p w:rsidR="0069380C" w:rsidRDefault="0069380C" w:rsidP="0069380C">
      <w:pPr>
        <w:ind w:left="1560"/>
      </w:pPr>
      <w:r>
        <w:t xml:space="preserve">iv. Appointment of a different Head of Group </w:t>
      </w:r>
    </w:p>
    <w:p w:rsidR="0069380C" w:rsidRPr="0069380C" w:rsidRDefault="0069380C" w:rsidP="0069380C">
      <w:pPr>
        <w:pStyle w:val="Heading3"/>
        <w:spacing w:after="240"/>
        <w:ind w:left="1276" w:hanging="567"/>
        <w:jc w:val="both"/>
        <w:rPr>
          <w:color w:val="auto"/>
          <w:sz w:val="22"/>
        </w:rPr>
      </w:pPr>
      <w:r w:rsidRPr="0069380C">
        <w:rPr>
          <w:color w:val="auto"/>
          <w:sz w:val="22"/>
        </w:rPr>
        <w:t>6.3.2</w:t>
      </w:r>
      <w:r>
        <w:rPr>
          <w:color w:val="auto"/>
          <w:sz w:val="22"/>
        </w:rPr>
        <w:t xml:space="preserve"> </w:t>
      </w:r>
      <w:r w:rsidR="00DE3ADD">
        <w:rPr>
          <w:color w:val="auto"/>
          <w:sz w:val="22"/>
        </w:rPr>
        <w:t>C</w:t>
      </w:r>
      <w:r>
        <w:rPr>
          <w:color w:val="auto"/>
          <w:sz w:val="22"/>
        </w:rPr>
        <w:t xml:space="preserve">hanges to the composition of a Prequalified Group acc. to par. </w:t>
      </w:r>
      <w:hyperlink w:anchor="_6.3.1_A_Change" w:history="1">
        <w:r w:rsidRPr="00DE3ADD">
          <w:rPr>
            <w:rStyle w:val="Hyperlink"/>
            <w:sz w:val="22"/>
          </w:rPr>
          <w:t>6.3.1</w:t>
        </w:r>
      </w:hyperlink>
      <w:r>
        <w:rPr>
          <w:color w:val="auto"/>
          <w:sz w:val="22"/>
        </w:rPr>
        <w:t xml:space="preserve"> are allowed only after finalization of the results of Phase A of the Process, and under the following conditions:</w:t>
      </w:r>
    </w:p>
    <w:p w:rsidR="00845451" w:rsidRDefault="0069380C" w:rsidP="00DE3ADD">
      <w:pPr>
        <w:ind w:left="1560"/>
        <w:jc w:val="both"/>
      </w:pPr>
      <w:r>
        <w:t xml:space="preserve">i. The </w:t>
      </w:r>
      <w:r w:rsidR="00E67B45">
        <w:t>Contracting</w:t>
      </w:r>
      <w:r>
        <w:t xml:space="preserve"> Authority </w:t>
      </w:r>
      <w:r w:rsidR="00E8439C">
        <w:t xml:space="preserve">has to be notified </w:t>
      </w:r>
      <w:r w:rsidR="00DE3ADD">
        <w:t xml:space="preserve">of the change </w:t>
      </w:r>
      <w:r w:rsidR="00E8439C">
        <w:t xml:space="preserve">in writing at least thirty (30) days before </w:t>
      </w:r>
      <w:r w:rsidR="00DE3ADD">
        <w:t>expiry</w:t>
      </w:r>
      <w:r w:rsidR="00E8439C">
        <w:t xml:space="preserve"> of the deadli</w:t>
      </w:r>
      <w:r w:rsidR="00DE3ADD">
        <w:t>ne to submit Binding Tenders.</w:t>
      </w:r>
      <w:r w:rsidR="00E8439C">
        <w:t xml:space="preserve"> </w:t>
      </w:r>
      <w:r w:rsidR="00DE3ADD">
        <w:t>T</w:t>
      </w:r>
      <w:r w:rsidR="00E8439C">
        <w:t xml:space="preserve">he change will be </w:t>
      </w:r>
      <w:r w:rsidR="00DE3ADD">
        <w:t>subject</w:t>
      </w:r>
      <w:r w:rsidR="00E8439C">
        <w:t xml:space="preserve"> </w:t>
      </w:r>
      <w:r w:rsidR="00DE3ADD">
        <w:t>to</w:t>
      </w:r>
      <w:r w:rsidR="00E8439C">
        <w:t xml:space="preserve"> approval by the </w:t>
      </w:r>
      <w:r w:rsidR="00DA39B1">
        <w:t>contracting authority</w:t>
      </w:r>
      <w:r w:rsidR="00E8439C">
        <w:t xml:space="preserve">, after consultation with the Tender </w:t>
      </w:r>
      <w:r w:rsidR="0083454A">
        <w:t xml:space="preserve">Evaluation </w:t>
      </w:r>
      <w:r w:rsidR="00E8439C">
        <w:t xml:space="preserve">Committee. </w:t>
      </w:r>
    </w:p>
    <w:p w:rsidR="00E8439C" w:rsidRDefault="00E8439C" w:rsidP="00DE3ADD">
      <w:pPr>
        <w:ind w:left="1560"/>
        <w:jc w:val="both"/>
      </w:pPr>
      <w:r>
        <w:t xml:space="preserve">ii. After the change, the Group will still comply with all the selection Criteria, as stated in par. </w:t>
      </w:r>
      <w:hyperlink w:anchor="_7._Selection_Criteria" w:history="1">
        <w:r w:rsidRPr="00014356">
          <w:rPr>
            <w:rStyle w:val="Hyperlink"/>
          </w:rPr>
          <w:t>7</w:t>
        </w:r>
      </w:hyperlink>
      <w:r>
        <w:t xml:space="preserve"> of the Request and any new members to the Group must comply with the Personal State Criteria mentioned in par. </w:t>
      </w:r>
      <w:hyperlink w:anchor="_7.2_Personal_State" w:history="1">
        <w:r w:rsidRPr="00DA39B1">
          <w:rPr>
            <w:rStyle w:val="Hyperlink"/>
          </w:rPr>
          <w:t>7.2</w:t>
        </w:r>
      </w:hyperlink>
      <w:r>
        <w:t xml:space="preserve"> of the Request. </w:t>
      </w:r>
    </w:p>
    <w:p w:rsidR="007D7A1E" w:rsidRDefault="00E8439C" w:rsidP="00DE3ADD">
      <w:pPr>
        <w:ind w:left="1560"/>
        <w:jc w:val="both"/>
      </w:pPr>
      <w:r>
        <w:t xml:space="preserve">iii. Any new member to the Group will have to submit all the necessary documentation provided for </w:t>
      </w:r>
      <w:r w:rsidR="007D7A1E">
        <w:t>in this Request.</w:t>
      </w:r>
    </w:p>
    <w:p w:rsidR="007D7A1E" w:rsidRDefault="007D7A1E" w:rsidP="00014356">
      <w:pPr>
        <w:ind w:left="1560"/>
        <w:jc w:val="both"/>
      </w:pPr>
      <w:r>
        <w:t xml:space="preserve">iv. </w:t>
      </w:r>
      <w:r w:rsidR="0058560D">
        <w:t xml:space="preserve">Only members that had been members of the Group at the time of submission of the “Expression of Interest” Folder, can be appointed as Group Heads. </w:t>
      </w:r>
    </w:p>
    <w:p w:rsidR="007D7A1E" w:rsidRDefault="007D7A1E" w:rsidP="00DE3ADD">
      <w:pPr>
        <w:ind w:left="1560"/>
        <w:jc w:val="both"/>
        <w:rPr>
          <w:lang w:val="en-US"/>
        </w:rPr>
      </w:pPr>
      <w:r>
        <w:t xml:space="preserve">v. </w:t>
      </w:r>
      <w:r w:rsidR="00922BD0">
        <w:rPr>
          <w:lang w:val="en-US"/>
        </w:rPr>
        <w:t xml:space="preserve">No changes to the Composition of the Group will be allowed during the final thirty (30) days before </w:t>
      </w:r>
      <w:r w:rsidR="00DE3ADD">
        <w:rPr>
          <w:lang w:val="en-US"/>
        </w:rPr>
        <w:t>expiry</w:t>
      </w:r>
      <w:r w:rsidR="00922BD0">
        <w:rPr>
          <w:lang w:val="en-US"/>
        </w:rPr>
        <w:t xml:space="preserve"> of the deadline for the submission of Binding Tenders, except for the following: a) changes due to objective circumstances (</w:t>
      </w:r>
      <w:proofErr w:type="spellStart"/>
      <w:r w:rsidR="00922BD0">
        <w:rPr>
          <w:lang w:val="en-US"/>
        </w:rPr>
        <w:t>ie</w:t>
      </w:r>
      <w:proofErr w:type="spellEnd"/>
      <w:r w:rsidR="00922BD0">
        <w:rPr>
          <w:lang w:val="en-US"/>
        </w:rPr>
        <w:t xml:space="preserve"> liquidation, bankruptcy </w:t>
      </w:r>
      <w:proofErr w:type="spellStart"/>
      <w:r w:rsidR="00922BD0">
        <w:rPr>
          <w:lang w:val="en-US"/>
        </w:rPr>
        <w:t>etc</w:t>
      </w:r>
      <w:proofErr w:type="spellEnd"/>
      <w:r w:rsidR="00922BD0">
        <w:rPr>
          <w:lang w:val="en-US"/>
        </w:rPr>
        <w:t xml:space="preserve">), or b) changes due </w:t>
      </w:r>
      <w:r w:rsidR="00922BD0" w:rsidRPr="0058560D">
        <w:rPr>
          <w:lang w:val="en-US"/>
        </w:rPr>
        <w:t>to company transformations (</w:t>
      </w:r>
      <w:proofErr w:type="spellStart"/>
      <w:r w:rsidR="00922BD0" w:rsidRPr="0058560D">
        <w:rPr>
          <w:lang w:val="en-US"/>
        </w:rPr>
        <w:t>ie</w:t>
      </w:r>
      <w:proofErr w:type="spellEnd"/>
      <w:r w:rsidR="00922BD0">
        <w:rPr>
          <w:lang w:val="en-US"/>
        </w:rPr>
        <w:t xml:space="preserve"> mergers, divisions, restructuring </w:t>
      </w:r>
      <w:proofErr w:type="spellStart"/>
      <w:r w:rsidR="00922BD0">
        <w:rPr>
          <w:lang w:val="en-US"/>
        </w:rPr>
        <w:t>etc</w:t>
      </w:r>
      <w:proofErr w:type="spellEnd"/>
      <w:r w:rsidR="00922BD0">
        <w:rPr>
          <w:lang w:val="en-US"/>
        </w:rPr>
        <w:t xml:space="preserve">). Any such changes are subject to approval </w:t>
      </w:r>
      <w:r w:rsidR="00DE3ADD">
        <w:rPr>
          <w:lang w:val="en-US"/>
        </w:rPr>
        <w:t>by</w:t>
      </w:r>
      <w:r w:rsidR="00922BD0">
        <w:rPr>
          <w:lang w:val="en-US"/>
        </w:rPr>
        <w:t xml:space="preserve"> the </w:t>
      </w:r>
      <w:r w:rsidR="00DA39B1">
        <w:rPr>
          <w:lang w:val="en-US"/>
        </w:rPr>
        <w:t>contracting authority</w:t>
      </w:r>
      <w:r w:rsidR="00922BD0">
        <w:rPr>
          <w:lang w:val="en-US"/>
        </w:rPr>
        <w:t>, provided that the Candidate Group still fulfills t</w:t>
      </w:r>
      <w:r w:rsidR="00DE3ADD">
        <w:rPr>
          <w:lang w:val="en-US"/>
        </w:rPr>
        <w:t xml:space="preserve">he Selection Criteria of par. </w:t>
      </w:r>
      <w:hyperlink w:anchor="_7._Selection_Criteria" w:history="1">
        <w:r w:rsidR="00DE3ADD" w:rsidRPr="00014356">
          <w:rPr>
            <w:rStyle w:val="Hyperlink"/>
            <w:lang w:val="en-US"/>
          </w:rPr>
          <w:t>7</w:t>
        </w:r>
      </w:hyperlink>
      <w:r w:rsidR="00DE3ADD">
        <w:rPr>
          <w:lang w:val="en-US"/>
        </w:rPr>
        <w:t>.</w:t>
      </w:r>
    </w:p>
    <w:p w:rsidR="00922BD0" w:rsidRDefault="00922BD0" w:rsidP="00DE3ADD">
      <w:pPr>
        <w:ind w:left="1560"/>
        <w:jc w:val="both"/>
        <w:rPr>
          <w:lang w:val="en-US"/>
        </w:rPr>
      </w:pPr>
      <w:r>
        <w:rPr>
          <w:lang w:val="en-US"/>
        </w:rPr>
        <w:t xml:space="preserve">vi. </w:t>
      </w:r>
      <w:r w:rsidR="00014356">
        <w:rPr>
          <w:lang w:val="en-US"/>
        </w:rPr>
        <w:t>After notification of the change, t</w:t>
      </w:r>
      <w:r>
        <w:rPr>
          <w:lang w:val="en-US"/>
        </w:rPr>
        <w:t>he Tender</w:t>
      </w:r>
      <w:r w:rsidR="0058560D">
        <w:rPr>
          <w:lang w:val="en-US"/>
        </w:rPr>
        <w:t xml:space="preserve"> Evaluation</w:t>
      </w:r>
      <w:r>
        <w:rPr>
          <w:lang w:val="en-US"/>
        </w:rPr>
        <w:t xml:space="preserve"> Committee will reevaluate whether the Prequalified Tenderer still fulfills the selection Criteria of par. </w:t>
      </w:r>
      <w:hyperlink w:anchor="_7._Selection_Criteria" w:history="1">
        <w:r w:rsidRPr="00014356">
          <w:rPr>
            <w:rStyle w:val="Hyperlink"/>
            <w:lang w:val="en-US"/>
          </w:rPr>
          <w:t>7</w:t>
        </w:r>
      </w:hyperlink>
      <w:r>
        <w:rPr>
          <w:lang w:val="en-US"/>
        </w:rPr>
        <w:t xml:space="preserve">. Any </w:t>
      </w:r>
      <w:r>
        <w:rPr>
          <w:lang w:val="en-US"/>
        </w:rPr>
        <w:lastRenderedPageBreak/>
        <w:t xml:space="preserve">Prequalified </w:t>
      </w:r>
      <w:r w:rsidR="00014356">
        <w:rPr>
          <w:lang w:val="en-US"/>
        </w:rPr>
        <w:t>Tenderer,</w:t>
      </w:r>
      <w:r>
        <w:rPr>
          <w:lang w:val="en-US"/>
        </w:rPr>
        <w:t xml:space="preserve"> who does not fulfill the terms and conditions for participation and the selection criteria, will be eliminated from the process. </w:t>
      </w:r>
    </w:p>
    <w:p w:rsidR="00DE3ADD" w:rsidRPr="00B73C5A" w:rsidRDefault="00B73C5A" w:rsidP="00B73C5A">
      <w:pPr>
        <w:ind w:left="1560"/>
        <w:jc w:val="both"/>
        <w:rPr>
          <w:lang w:val="en-US"/>
        </w:rPr>
      </w:pPr>
      <w:r w:rsidRPr="00B73C5A">
        <w:rPr>
          <w:lang w:val="en-US"/>
        </w:rPr>
        <w:t>vi</w:t>
      </w:r>
      <w:r>
        <w:rPr>
          <w:lang w:val="en-US"/>
        </w:rPr>
        <w:t>i.</w:t>
      </w:r>
      <w:r w:rsidRPr="00B73C5A">
        <w:rPr>
          <w:lang w:val="en-US"/>
        </w:rPr>
        <w:t xml:space="preserve"> </w:t>
      </w:r>
      <w:r w:rsidR="00DE3ADD" w:rsidRPr="00B73C5A">
        <w:rPr>
          <w:lang w:val="en-US"/>
        </w:rPr>
        <w:t xml:space="preserve">Conditions </w:t>
      </w:r>
      <w:proofErr w:type="spellStart"/>
      <w:r w:rsidR="00DE3ADD" w:rsidRPr="00B73C5A">
        <w:rPr>
          <w:lang w:val="en-US"/>
        </w:rPr>
        <w:t>i</w:t>
      </w:r>
      <w:proofErr w:type="spellEnd"/>
      <w:r w:rsidR="00DE3ADD" w:rsidRPr="00B73C5A">
        <w:rPr>
          <w:lang w:val="en-US"/>
        </w:rPr>
        <w:t xml:space="preserve"> to vi apply cumulatively. Any breach of the above-mentioned conditions will result in the elimination of the Prequalified Group from the process. </w:t>
      </w:r>
    </w:p>
    <w:p w:rsidR="00B73C5A" w:rsidRDefault="00B73C5A" w:rsidP="00B73C5A">
      <w:pPr>
        <w:pStyle w:val="Heading3"/>
        <w:spacing w:after="240"/>
        <w:ind w:left="1276" w:hanging="567"/>
        <w:jc w:val="both"/>
        <w:rPr>
          <w:color w:val="auto"/>
          <w:sz w:val="22"/>
        </w:rPr>
      </w:pPr>
      <w:r w:rsidRPr="00D339AB">
        <w:rPr>
          <w:color w:val="auto"/>
          <w:sz w:val="22"/>
        </w:rPr>
        <w:t>6.3.3</w:t>
      </w:r>
      <w:r>
        <w:rPr>
          <w:color w:val="auto"/>
          <w:sz w:val="22"/>
        </w:rPr>
        <w:t xml:space="preserve"> </w:t>
      </w:r>
      <w:r w:rsidRPr="00D339AB">
        <w:rPr>
          <w:color w:val="auto"/>
          <w:sz w:val="22"/>
        </w:rPr>
        <w:t xml:space="preserve">After selection and announcement of the Prequalified Tenderers, the prequalified tenderer will be placed as head of any Group formed afterwards. In this case, participation of said Group in the Tendering Procedure will be subject to the approval </w:t>
      </w:r>
      <w:r>
        <w:rPr>
          <w:color w:val="auto"/>
          <w:sz w:val="22"/>
        </w:rPr>
        <w:t>by</w:t>
      </w:r>
      <w:r w:rsidRPr="00D339AB">
        <w:rPr>
          <w:color w:val="auto"/>
          <w:sz w:val="22"/>
        </w:rPr>
        <w:t xml:space="preserve"> the Contracting Authority and is allowed under the </w:t>
      </w:r>
      <w:r>
        <w:rPr>
          <w:color w:val="auto"/>
          <w:sz w:val="22"/>
        </w:rPr>
        <w:t>conditions</w:t>
      </w:r>
      <w:r w:rsidRPr="00D339AB">
        <w:rPr>
          <w:color w:val="auto"/>
          <w:sz w:val="22"/>
        </w:rPr>
        <w:t xml:space="preserve"> of par. 6.3.2</w:t>
      </w:r>
    </w:p>
    <w:p w:rsidR="00B73C5A" w:rsidRPr="00B73C5A" w:rsidRDefault="00B73C5A" w:rsidP="00B73C5A">
      <w:pPr>
        <w:pStyle w:val="Heading3"/>
        <w:spacing w:after="240"/>
        <w:ind w:left="1276" w:hanging="567"/>
        <w:jc w:val="both"/>
        <w:rPr>
          <w:color w:val="auto"/>
          <w:sz w:val="22"/>
        </w:rPr>
      </w:pPr>
      <w:r w:rsidRPr="00D339AB">
        <w:rPr>
          <w:color w:val="auto"/>
          <w:sz w:val="22"/>
        </w:rPr>
        <w:t xml:space="preserve">6.3.4 </w:t>
      </w:r>
      <w:r>
        <w:rPr>
          <w:color w:val="auto"/>
          <w:sz w:val="22"/>
        </w:rPr>
        <w:t>M</w:t>
      </w:r>
      <w:r w:rsidRPr="00D339AB">
        <w:rPr>
          <w:color w:val="auto"/>
          <w:sz w:val="22"/>
        </w:rPr>
        <w:t xml:space="preserve">ore details can be provided for, and more conditions added to </w:t>
      </w:r>
      <w:r>
        <w:rPr>
          <w:color w:val="auto"/>
          <w:sz w:val="22"/>
        </w:rPr>
        <w:t xml:space="preserve">the ability to </w:t>
      </w:r>
      <w:r w:rsidRPr="00D339AB">
        <w:rPr>
          <w:color w:val="auto"/>
          <w:sz w:val="22"/>
        </w:rPr>
        <w:t>change t</w:t>
      </w:r>
      <w:r>
        <w:rPr>
          <w:color w:val="auto"/>
          <w:sz w:val="22"/>
        </w:rPr>
        <w:t>he composition of a Prequalified Group i</w:t>
      </w:r>
      <w:r w:rsidRPr="00D339AB">
        <w:rPr>
          <w:color w:val="auto"/>
          <w:sz w:val="22"/>
        </w:rPr>
        <w:t>n the Invitation to Tender and/or The Invitation to participate in the Dialogue</w:t>
      </w:r>
    </w:p>
    <w:p w:rsidR="00DE3ADD" w:rsidRDefault="000C049C" w:rsidP="0058560D">
      <w:pPr>
        <w:pStyle w:val="Heading1"/>
        <w:spacing w:after="240"/>
        <w:ind w:left="426"/>
        <w:jc w:val="both"/>
        <w:rPr>
          <w:b/>
          <w:color w:val="auto"/>
          <w:sz w:val="22"/>
          <w:szCs w:val="22"/>
        </w:rPr>
      </w:pPr>
      <w:r>
        <w:rPr>
          <w:b/>
          <w:color w:val="auto"/>
          <w:sz w:val="22"/>
          <w:szCs w:val="22"/>
        </w:rPr>
        <w:t>6.4 Off</w:t>
      </w:r>
      <w:r w:rsidR="00DE3ADD" w:rsidRPr="00DE3ADD">
        <w:rPr>
          <w:b/>
          <w:color w:val="auto"/>
          <w:sz w:val="22"/>
          <w:szCs w:val="22"/>
        </w:rPr>
        <w:t>shore Companies</w:t>
      </w:r>
    </w:p>
    <w:p w:rsidR="00DE3ADD" w:rsidRDefault="000C049C" w:rsidP="000C049C">
      <w:pPr>
        <w:pStyle w:val="Heading3"/>
        <w:spacing w:after="240"/>
        <w:ind w:left="1276" w:hanging="567"/>
        <w:jc w:val="both"/>
        <w:rPr>
          <w:color w:val="auto"/>
          <w:sz w:val="22"/>
        </w:rPr>
      </w:pPr>
      <w:r>
        <w:rPr>
          <w:color w:val="auto"/>
          <w:sz w:val="22"/>
        </w:rPr>
        <w:t>6.4.1 Off</w:t>
      </w:r>
      <w:r w:rsidR="00DE3ADD" w:rsidRPr="000C049C">
        <w:rPr>
          <w:color w:val="auto"/>
          <w:sz w:val="22"/>
        </w:rPr>
        <w:t>shore Companie</w:t>
      </w:r>
      <w:r w:rsidR="0058560D">
        <w:rPr>
          <w:color w:val="auto"/>
          <w:sz w:val="22"/>
        </w:rPr>
        <w:t>s,</w:t>
      </w:r>
      <w:r w:rsidR="00DE3ADD" w:rsidRPr="000C049C">
        <w:rPr>
          <w:color w:val="auto"/>
          <w:sz w:val="22"/>
        </w:rPr>
        <w:t xml:space="preserve"> or Groups or natural persons situated or registered in non-collaborating countries, as defined in art. 65 of the Greek Tax Revenue Code (Law 4172/2013, as valid) and listed in </w:t>
      </w:r>
      <w:r w:rsidR="00DA39B1">
        <w:rPr>
          <w:color w:val="auto"/>
          <w:sz w:val="22"/>
        </w:rPr>
        <w:t>Ministerial</w:t>
      </w:r>
      <w:r w:rsidR="00DE3ADD" w:rsidRPr="000C049C">
        <w:rPr>
          <w:color w:val="auto"/>
          <w:sz w:val="22"/>
        </w:rPr>
        <w:t xml:space="preserve"> Decree ΔΟΣ Γ 1188835 ΕΞ (FEK B’ 4569/30.12.2016), do not fulfil the terms and conditions for participation in the </w:t>
      </w:r>
      <w:r w:rsidR="0058560D">
        <w:rPr>
          <w:color w:val="auto"/>
          <w:sz w:val="22"/>
        </w:rPr>
        <w:t>Tendering Procedure</w:t>
      </w:r>
      <w:r w:rsidR="00DE3ADD" w:rsidRPr="000C049C">
        <w:rPr>
          <w:color w:val="auto"/>
          <w:sz w:val="22"/>
        </w:rPr>
        <w:t>, either individually, or as partners or shareholders of more than 1% of the Share Capital of an economic operator</w:t>
      </w:r>
      <w:r w:rsidRPr="000C049C">
        <w:rPr>
          <w:color w:val="auto"/>
          <w:sz w:val="22"/>
        </w:rPr>
        <w:t xml:space="preserve"> who is a Candidate or a member of a Candidate Group.</w:t>
      </w:r>
    </w:p>
    <w:p w:rsidR="00792451" w:rsidRPr="00792451" w:rsidRDefault="00792451" w:rsidP="00792451">
      <w:pPr>
        <w:pStyle w:val="Heading3"/>
        <w:spacing w:after="240"/>
        <w:ind w:left="1276" w:hanging="567"/>
        <w:jc w:val="both"/>
        <w:rPr>
          <w:color w:val="auto"/>
          <w:sz w:val="22"/>
        </w:rPr>
      </w:pPr>
      <w:r w:rsidRPr="00792451">
        <w:rPr>
          <w:color w:val="auto"/>
          <w:sz w:val="22"/>
        </w:rPr>
        <w:t>6.4.2 The above-mentioned prohibition does not apply to Companies or Groups or natural persons situated or registered in:</w:t>
      </w:r>
    </w:p>
    <w:p w:rsidR="00792451" w:rsidRDefault="00014356" w:rsidP="00792451">
      <w:pPr>
        <w:ind w:left="1560"/>
      </w:pPr>
      <w:r>
        <w:t>i. a</w:t>
      </w:r>
      <w:r w:rsidR="00792451">
        <w:t xml:space="preserve"> member-state of the EU or</w:t>
      </w:r>
    </w:p>
    <w:p w:rsidR="00792451" w:rsidRDefault="00792451" w:rsidP="00792451">
      <w:pPr>
        <w:ind w:left="1560"/>
      </w:pPr>
      <w:r>
        <w:t>ii. a member-state of the EAA or</w:t>
      </w:r>
    </w:p>
    <w:p w:rsidR="00792451" w:rsidRDefault="00792451" w:rsidP="00014356">
      <w:pPr>
        <w:ind w:left="1560"/>
        <w:jc w:val="both"/>
      </w:pPr>
      <w:r>
        <w:t>iii. third countries who have signed and ratified the Agreement on Government Procurement of the World Trade Organization</w:t>
      </w:r>
      <w:r w:rsidRPr="009D34FC">
        <w:t xml:space="preserve">, </w:t>
      </w:r>
      <w:r>
        <w:t>to the degree that this contract is governed by Annexes 1, 2, 4 and 5 and the general notes of Appendix I of said Agreement or</w:t>
      </w:r>
    </w:p>
    <w:p w:rsidR="00792451" w:rsidRDefault="00DA39B1" w:rsidP="00792451">
      <w:pPr>
        <w:ind w:left="1560"/>
      </w:pPr>
      <w:r>
        <w:t>iv</w:t>
      </w:r>
      <w:r w:rsidR="0058560D">
        <w:t>. third</w:t>
      </w:r>
      <w:r w:rsidR="00792451">
        <w:t xml:space="preserve"> countries which have signed bilateral or plurilateral agreements with the EU</w:t>
      </w:r>
    </w:p>
    <w:p w:rsidR="00792451" w:rsidRDefault="00792451" w:rsidP="0058560D">
      <w:pPr>
        <w:pStyle w:val="Heading1"/>
        <w:spacing w:after="240"/>
        <w:ind w:left="426"/>
        <w:jc w:val="both"/>
        <w:rPr>
          <w:b/>
          <w:color w:val="auto"/>
          <w:sz w:val="22"/>
          <w:szCs w:val="22"/>
        </w:rPr>
      </w:pPr>
      <w:r w:rsidRPr="00792451">
        <w:rPr>
          <w:b/>
          <w:color w:val="auto"/>
          <w:sz w:val="22"/>
          <w:szCs w:val="22"/>
        </w:rPr>
        <w:lastRenderedPageBreak/>
        <w:t>6.5 Disclaimer</w:t>
      </w:r>
    </w:p>
    <w:p w:rsidR="00792451" w:rsidRDefault="00792451" w:rsidP="00792451">
      <w:pPr>
        <w:ind w:left="709"/>
        <w:jc w:val="both"/>
      </w:pPr>
      <w:r>
        <w:t xml:space="preserve">The </w:t>
      </w:r>
      <w:r w:rsidR="00E67B45">
        <w:t>Contracting</w:t>
      </w:r>
      <w:r>
        <w:t xml:space="preserve"> Authority, its consultants, representatives, employees, or executives do not bear any responsibility or liability to compensate expenses of the Group or any member thereof, or of any Candidate, as a result of their elimination from the Process. No </w:t>
      </w:r>
      <w:r w:rsidR="00E67B45">
        <w:t>participant</w:t>
      </w:r>
      <w:r>
        <w:t xml:space="preserve"> will acquire a claim for compensation or any other kind of rights against the </w:t>
      </w:r>
      <w:r w:rsidR="00E67B45">
        <w:t>Contracting</w:t>
      </w:r>
      <w:r>
        <w:t xml:space="preserve"> Authority, its consultants, representatives, employees, or executives as a result of the present Request, or arising from their participation in the </w:t>
      </w:r>
      <w:r w:rsidR="0058560D">
        <w:t>Tendering Procedure</w:t>
      </w:r>
      <w:r>
        <w:t xml:space="preserve">, </w:t>
      </w:r>
      <w:r w:rsidR="0058560D">
        <w:t>for</w:t>
      </w:r>
      <w:r>
        <w:t xml:space="preserve"> any reason or cause, i</w:t>
      </w:r>
      <w:r w:rsidR="00014356">
        <w:t xml:space="preserve">ncluding errors, inaccuracies, </w:t>
      </w:r>
      <w:r>
        <w:t xml:space="preserve">misleading statements or omissions. </w:t>
      </w:r>
    </w:p>
    <w:p w:rsidR="00014356" w:rsidRDefault="00014356" w:rsidP="0058560D">
      <w:pPr>
        <w:pStyle w:val="Heading1"/>
        <w:spacing w:after="240"/>
        <w:rPr>
          <w:b/>
          <w:color w:val="auto"/>
          <w:sz w:val="22"/>
          <w:szCs w:val="22"/>
          <w:u w:val="single"/>
        </w:rPr>
      </w:pPr>
      <w:bookmarkStart w:id="15" w:name="_7._Selection_Criteria"/>
      <w:bookmarkEnd w:id="15"/>
      <w:r w:rsidRPr="00014356">
        <w:rPr>
          <w:b/>
          <w:color w:val="auto"/>
          <w:sz w:val="22"/>
          <w:szCs w:val="22"/>
          <w:u w:val="single"/>
        </w:rPr>
        <w:t>7.</w:t>
      </w:r>
      <w:r>
        <w:rPr>
          <w:b/>
          <w:color w:val="auto"/>
          <w:sz w:val="22"/>
          <w:szCs w:val="22"/>
          <w:u w:val="single"/>
        </w:rPr>
        <w:t xml:space="preserve"> </w:t>
      </w:r>
      <w:r w:rsidRPr="00014356">
        <w:rPr>
          <w:b/>
          <w:color w:val="auto"/>
          <w:sz w:val="22"/>
          <w:szCs w:val="22"/>
          <w:u w:val="single"/>
        </w:rPr>
        <w:t>Selection Criteria</w:t>
      </w:r>
    </w:p>
    <w:p w:rsidR="00014356" w:rsidRDefault="00014356" w:rsidP="0058560D">
      <w:pPr>
        <w:pStyle w:val="Heading1"/>
        <w:spacing w:after="240"/>
        <w:ind w:left="426"/>
        <w:jc w:val="both"/>
        <w:rPr>
          <w:b/>
          <w:color w:val="auto"/>
          <w:sz w:val="22"/>
          <w:szCs w:val="22"/>
        </w:rPr>
      </w:pPr>
      <w:r w:rsidRPr="00014356">
        <w:rPr>
          <w:b/>
          <w:color w:val="auto"/>
          <w:sz w:val="22"/>
          <w:szCs w:val="22"/>
        </w:rPr>
        <w:t>7.1 Foreword</w:t>
      </w:r>
    </w:p>
    <w:p w:rsidR="00014356" w:rsidRPr="0076430C" w:rsidRDefault="00014356" w:rsidP="0076430C">
      <w:pPr>
        <w:pStyle w:val="Heading3"/>
        <w:spacing w:after="240"/>
        <w:ind w:left="1276" w:hanging="567"/>
        <w:jc w:val="both"/>
        <w:rPr>
          <w:color w:val="auto"/>
          <w:sz w:val="22"/>
        </w:rPr>
      </w:pPr>
      <w:r w:rsidRPr="0076430C">
        <w:rPr>
          <w:color w:val="auto"/>
          <w:sz w:val="22"/>
        </w:rPr>
        <w:t xml:space="preserve">7.1.1 The present article defines the Selection Criteria </w:t>
      </w:r>
      <w:r w:rsidR="00D33ED6" w:rsidRPr="0076430C">
        <w:rPr>
          <w:color w:val="auto"/>
          <w:sz w:val="22"/>
        </w:rPr>
        <w:t>(“Selection Criteria</w:t>
      </w:r>
      <w:r w:rsidR="00D33ED6">
        <w:rPr>
          <w:color w:val="auto"/>
          <w:sz w:val="22"/>
        </w:rPr>
        <w:t>”</w:t>
      </w:r>
      <w:r w:rsidR="00D33ED6" w:rsidRPr="0076430C">
        <w:rPr>
          <w:color w:val="auto"/>
          <w:sz w:val="22"/>
        </w:rPr>
        <w:t>)</w:t>
      </w:r>
      <w:r w:rsidR="00D33ED6">
        <w:rPr>
          <w:color w:val="auto"/>
          <w:sz w:val="22"/>
        </w:rPr>
        <w:t xml:space="preserve">, </w:t>
      </w:r>
      <w:r w:rsidRPr="0076430C">
        <w:rPr>
          <w:color w:val="auto"/>
          <w:sz w:val="22"/>
        </w:rPr>
        <w:t>which the Candidates need to fulfil, as follows:</w:t>
      </w:r>
    </w:p>
    <w:p w:rsidR="00014356" w:rsidRDefault="00014356" w:rsidP="0076430C">
      <w:pPr>
        <w:ind w:left="1276"/>
      </w:pPr>
      <w:r>
        <w:t xml:space="preserve">i. Personal State Criteria, as defined in par. </w:t>
      </w:r>
      <w:hyperlink w:anchor="_7.2_Personal_State" w:history="1">
        <w:r w:rsidRPr="00D33ED6">
          <w:rPr>
            <w:rStyle w:val="Hyperlink"/>
          </w:rPr>
          <w:t>7.2</w:t>
        </w:r>
      </w:hyperlink>
      <w:r>
        <w:t xml:space="preserve"> below,</w:t>
      </w:r>
    </w:p>
    <w:p w:rsidR="00014356" w:rsidRDefault="00014356" w:rsidP="0076430C">
      <w:pPr>
        <w:ind w:left="1276"/>
      </w:pPr>
      <w:r>
        <w:t xml:space="preserve">ii. Economic and Financial </w:t>
      </w:r>
      <w:r w:rsidR="00D33ED6">
        <w:t>Standing Criteria</w:t>
      </w:r>
      <w:r>
        <w:t xml:space="preserve">, as defined in par. </w:t>
      </w:r>
      <w:hyperlink w:anchor="_7.3_Economic_and" w:history="1">
        <w:r w:rsidRPr="00D33ED6">
          <w:rPr>
            <w:rStyle w:val="Hyperlink"/>
          </w:rPr>
          <w:t>7.3</w:t>
        </w:r>
      </w:hyperlink>
      <w:r>
        <w:t xml:space="preserve"> below and</w:t>
      </w:r>
    </w:p>
    <w:p w:rsidR="00014356" w:rsidRDefault="00014356" w:rsidP="0076430C">
      <w:pPr>
        <w:ind w:left="1276"/>
      </w:pPr>
      <w:r>
        <w:t xml:space="preserve">iii. Technical Ability Criteria, as defined in par. </w:t>
      </w:r>
      <w:hyperlink w:anchor="_7.4._Technical_Selection" w:history="1">
        <w:r w:rsidRPr="00D33ED6">
          <w:rPr>
            <w:rStyle w:val="Hyperlink"/>
          </w:rPr>
          <w:t>7.4</w:t>
        </w:r>
      </w:hyperlink>
      <w:r>
        <w:t xml:space="preserve"> below</w:t>
      </w:r>
    </w:p>
    <w:p w:rsidR="0076430C" w:rsidRDefault="0076430C" w:rsidP="0076430C">
      <w:pPr>
        <w:pStyle w:val="Heading3"/>
        <w:spacing w:after="240"/>
        <w:ind w:left="1276" w:hanging="567"/>
        <w:jc w:val="both"/>
        <w:rPr>
          <w:color w:val="auto"/>
          <w:sz w:val="22"/>
        </w:rPr>
      </w:pPr>
      <w:r w:rsidRPr="0076430C">
        <w:rPr>
          <w:color w:val="auto"/>
          <w:sz w:val="22"/>
        </w:rPr>
        <w:lastRenderedPageBreak/>
        <w:t xml:space="preserve">7.1.2 Compliance with the Selection Criteria is </w:t>
      </w:r>
      <w:r w:rsidR="00D33ED6" w:rsidRPr="0076430C">
        <w:rPr>
          <w:color w:val="auto"/>
          <w:sz w:val="22"/>
        </w:rPr>
        <w:t>required</w:t>
      </w:r>
      <w:r w:rsidRPr="0076430C">
        <w:rPr>
          <w:color w:val="auto"/>
          <w:sz w:val="22"/>
        </w:rPr>
        <w:t xml:space="preserve"> throughout the </w:t>
      </w:r>
      <w:r w:rsidR="0058560D">
        <w:rPr>
          <w:color w:val="auto"/>
          <w:sz w:val="22"/>
        </w:rPr>
        <w:t>Tendering Procedure</w:t>
      </w:r>
      <w:r w:rsidRPr="0076430C">
        <w:rPr>
          <w:color w:val="auto"/>
          <w:sz w:val="22"/>
        </w:rPr>
        <w:t xml:space="preserve">, </w:t>
      </w:r>
      <w:r w:rsidR="00D33ED6">
        <w:rPr>
          <w:color w:val="auto"/>
          <w:sz w:val="22"/>
        </w:rPr>
        <w:t>from</w:t>
      </w:r>
      <w:r w:rsidRPr="0076430C">
        <w:rPr>
          <w:color w:val="auto"/>
          <w:sz w:val="22"/>
        </w:rPr>
        <w:t xml:space="preserve"> the time of submission of the “Expression of Interest” Folder </w:t>
      </w:r>
      <w:r>
        <w:rPr>
          <w:color w:val="auto"/>
          <w:sz w:val="22"/>
        </w:rPr>
        <w:t>to the end of the process</w:t>
      </w:r>
      <w:r w:rsidRPr="0076430C">
        <w:rPr>
          <w:color w:val="auto"/>
          <w:sz w:val="22"/>
        </w:rPr>
        <w:t xml:space="preserve">. Tenderers will have to include in their Binding Tender a statement to the effect that they still fulfil the above-mentioned Criteria. </w:t>
      </w:r>
    </w:p>
    <w:p w:rsidR="0076430C" w:rsidRDefault="0076430C" w:rsidP="0058560D">
      <w:pPr>
        <w:pStyle w:val="Heading1"/>
        <w:spacing w:after="240"/>
        <w:ind w:left="426"/>
        <w:jc w:val="both"/>
        <w:rPr>
          <w:b/>
          <w:color w:val="auto"/>
          <w:sz w:val="22"/>
          <w:szCs w:val="22"/>
        </w:rPr>
      </w:pPr>
      <w:bookmarkStart w:id="16" w:name="_7.2_Personal_State"/>
      <w:bookmarkEnd w:id="16"/>
      <w:r w:rsidRPr="0076430C">
        <w:rPr>
          <w:b/>
          <w:color w:val="auto"/>
          <w:sz w:val="22"/>
          <w:szCs w:val="22"/>
        </w:rPr>
        <w:t>7.2 Personal State Criteria</w:t>
      </w:r>
    </w:p>
    <w:p w:rsidR="0076430C" w:rsidRPr="00971DD1" w:rsidRDefault="0076430C" w:rsidP="00971DD1">
      <w:pPr>
        <w:pStyle w:val="Heading3"/>
        <w:spacing w:after="240"/>
        <w:ind w:left="1276" w:hanging="567"/>
        <w:jc w:val="both"/>
        <w:rPr>
          <w:color w:val="auto"/>
          <w:sz w:val="22"/>
        </w:rPr>
      </w:pPr>
      <w:r w:rsidRPr="00971DD1">
        <w:rPr>
          <w:color w:val="auto"/>
          <w:sz w:val="22"/>
        </w:rPr>
        <w:t xml:space="preserve">7.2.1 Candidates must fulfil cumulatively the Personal State Criteria defined below. In cases of Group tendering, fulfilment of Personal State Criteria is examined individually. Candidates who do not fulfil any of the requirements of the present article, or who have made false statements to that effect, will be eliminated from the process. </w:t>
      </w:r>
    </w:p>
    <w:p w:rsidR="00971DD1" w:rsidRPr="00971DD1" w:rsidRDefault="0076430C" w:rsidP="00971DD1">
      <w:pPr>
        <w:pStyle w:val="Heading3"/>
        <w:spacing w:after="240"/>
        <w:ind w:left="1276" w:hanging="567"/>
        <w:jc w:val="both"/>
        <w:rPr>
          <w:color w:val="auto"/>
          <w:sz w:val="22"/>
        </w:rPr>
      </w:pPr>
      <w:bookmarkStart w:id="17" w:name="_7.2.2_The_Awarding"/>
      <w:bookmarkStart w:id="18" w:name="_7.2.2_The_Contracting"/>
      <w:bookmarkEnd w:id="17"/>
      <w:bookmarkEnd w:id="18"/>
      <w:r w:rsidRPr="00971DD1">
        <w:rPr>
          <w:color w:val="auto"/>
          <w:sz w:val="22"/>
        </w:rPr>
        <w:t xml:space="preserve">7.2.2 </w:t>
      </w:r>
      <w:r w:rsidR="00971DD1" w:rsidRPr="00971DD1">
        <w:rPr>
          <w:color w:val="auto"/>
          <w:sz w:val="22"/>
        </w:rPr>
        <w:t xml:space="preserve">The </w:t>
      </w:r>
      <w:r w:rsidR="00E67B45">
        <w:rPr>
          <w:color w:val="auto"/>
          <w:sz w:val="22"/>
        </w:rPr>
        <w:t>Contracting</w:t>
      </w:r>
      <w:r w:rsidR="00971DD1" w:rsidRPr="00971DD1">
        <w:rPr>
          <w:color w:val="auto"/>
          <w:sz w:val="22"/>
        </w:rPr>
        <w:t xml:space="preserve"> Authority</w:t>
      </w:r>
      <w:r w:rsidRPr="00971DD1">
        <w:rPr>
          <w:color w:val="auto"/>
          <w:sz w:val="22"/>
        </w:rPr>
        <w:t xml:space="preserve"> shall exclude an economic operator from participation in a procurement procedure where </w:t>
      </w:r>
      <w:r w:rsidR="0058560D">
        <w:rPr>
          <w:color w:val="auto"/>
          <w:sz w:val="22"/>
        </w:rPr>
        <w:t>it</w:t>
      </w:r>
      <w:r w:rsidRPr="00971DD1">
        <w:rPr>
          <w:color w:val="auto"/>
          <w:sz w:val="22"/>
        </w:rPr>
        <w:t xml:space="preserve"> </w:t>
      </w:r>
      <w:r w:rsidR="0058560D">
        <w:rPr>
          <w:color w:val="auto"/>
          <w:sz w:val="22"/>
        </w:rPr>
        <w:t>has</w:t>
      </w:r>
      <w:r w:rsidRPr="00971DD1">
        <w:rPr>
          <w:color w:val="auto"/>
          <w:sz w:val="22"/>
        </w:rPr>
        <w:t xml:space="preserve"> established, or </w:t>
      </w:r>
      <w:r w:rsidR="0058560D">
        <w:rPr>
          <w:color w:val="auto"/>
          <w:sz w:val="22"/>
        </w:rPr>
        <w:t>is</w:t>
      </w:r>
      <w:r w:rsidRPr="00971DD1">
        <w:rPr>
          <w:color w:val="auto"/>
          <w:sz w:val="22"/>
        </w:rPr>
        <w:t xml:space="preserve"> otherwise aware that that economic operator</w:t>
      </w:r>
      <w:r w:rsidR="00971DD1">
        <w:rPr>
          <w:color w:val="auto"/>
          <w:sz w:val="22"/>
        </w:rPr>
        <w:t xml:space="preserve"> (or a member thereof in case of Groups)</w:t>
      </w:r>
      <w:r w:rsidRPr="00971DD1">
        <w:rPr>
          <w:color w:val="auto"/>
          <w:sz w:val="22"/>
        </w:rPr>
        <w:t xml:space="preserve"> has been the subject of a conviction by final judgment for one of the following reasons:</w:t>
      </w:r>
    </w:p>
    <w:p w:rsidR="00971DD1" w:rsidRDefault="0076430C" w:rsidP="002C3267">
      <w:pPr>
        <w:ind w:left="1276"/>
        <w:jc w:val="both"/>
      </w:pPr>
      <w:r>
        <w:t>(</w:t>
      </w:r>
      <w:r w:rsidR="00971DD1">
        <w:t>i</w:t>
      </w:r>
      <w:r>
        <w:t xml:space="preserve">) </w:t>
      </w:r>
      <w:r w:rsidR="00D33ED6">
        <w:t>Participation</w:t>
      </w:r>
      <w:r>
        <w:t xml:space="preserve"> in a criminal organisation, as defined in Article 2 of Council </w:t>
      </w:r>
      <w:r w:rsidR="00971DD1">
        <w:t>Framework Decision 2008/841/JHA</w:t>
      </w:r>
      <w:r>
        <w:t>;</w:t>
      </w:r>
    </w:p>
    <w:p w:rsidR="00971DD1" w:rsidRDefault="0076430C" w:rsidP="002C3267">
      <w:pPr>
        <w:ind w:left="1276"/>
        <w:jc w:val="both"/>
      </w:pPr>
      <w:r>
        <w:t>(</w:t>
      </w:r>
      <w:r w:rsidR="00971DD1">
        <w:t>ii)</w:t>
      </w:r>
      <w:r>
        <w:t xml:space="preserve"> corruption, as defined in Article 3 of the Convention on the fight against corruption involving officials of the European Communities or officials of Member States of the European Union  and Article 2(1) of Council Framework Decision </w:t>
      </w:r>
      <w:r w:rsidR="00971DD1">
        <w:t>2003/568/JHA</w:t>
      </w:r>
      <w:r>
        <w:t xml:space="preserve"> as well as corruption as defined in the national law of the contracting authority or the economic operator;</w:t>
      </w:r>
    </w:p>
    <w:p w:rsidR="00971DD1" w:rsidRDefault="0076430C" w:rsidP="002C3267">
      <w:pPr>
        <w:ind w:left="1276"/>
        <w:jc w:val="both"/>
      </w:pPr>
      <w:r>
        <w:t>(</w:t>
      </w:r>
      <w:r w:rsidR="00971DD1">
        <w:t>iii</w:t>
      </w:r>
      <w:r>
        <w:t>) fraud within the meaning of Article 1 of the Convention on the protection of the European Communities’ financial inter</w:t>
      </w:r>
      <w:r>
        <w:softHyphen/>
        <w:t>ests;</w:t>
      </w:r>
    </w:p>
    <w:p w:rsidR="00971DD1" w:rsidRDefault="0076430C" w:rsidP="002C3267">
      <w:pPr>
        <w:ind w:left="1276"/>
        <w:jc w:val="both"/>
      </w:pPr>
      <w:r>
        <w:t>(</w:t>
      </w:r>
      <w:r w:rsidR="00971DD1">
        <w:t>iv</w:t>
      </w:r>
      <w:r>
        <w:t>) terrorist offences or offences linked to terrorist activities, as defined in Articles 1 and 3 of Council Framework Decision 2002/475/JHA respectively, or inciting or aiding or abetting or attempting to commit an offence, as referred to in Article 4 of that Framework Decision;</w:t>
      </w:r>
    </w:p>
    <w:p w:rsidR="00971DD1" w:rsidRDefault="0076430C" w:rsidP="002C3267">
      <w:pPr>
        <w:ind w:left="1276"/>
        <w:jc w:val="both"/>
      </w:pPr>
      <w:r>
        <w:t>(</w:t>
      </w:r>
      <w:r w:rsidR="00971DD1">
        <w:t>v</w:t>
      </w:r>
      <w:r>
        <w:t>) money laundering or terrorist financing, as defined in Article 1 of Directive 2005/60/EC of the European Parliament and of the Council;</w:t>
      </w:r>
    </w:p>
    <w:p w:rsidR="00971DD1" w:rsidRDefault="00971DD1" w:rsidP="002C3267">
      <w:pPr>
        <w:ind w:left="1276"/>
        <w:jc w:val="both"/>
      </w:pPr>
      <w:r>
        <w:t>(vi</w:t>
      </w:r>
      <w:r w:rsidR="0076430C">
        <w:t>) child labour and other forms of trafficking in human beings as defined in Article 2 of Directive 2011/36/EU of the European Parliament and of the Council.</w:t>
      </w:r>
    </w:p>
    <w:p w:rsidR="0076430C" w:rsidRPr="002C3267" w:rsidRDefault="00971DD1" w:rsidP="002C3267">
      <w:pPr>
        <w:pStyle w:val="Heading3"/>
        <w:spacing w:after="240"/>
        <w:ind w:left="1276" w:hanging="567"/>
        <w:jc w:val="both"/>
        <w:rPr>
          <w:color w:val="auto"/>
          <w:sz w:val="22"/>
        </w:rPr>
      </w:pPr>
      <w:bookmarkStart w:id="19" w:name="_7.2.3_The_obligation"/>
      <w:bookmarkEnd w:id="19"/>
      <w:r w:rsidRPr="002C3267">
        <w:rPr>
          <w:color w:val="auto"/>
          <w:sz w:val="22"/>
        </w:rPr>
        <w:lastRenderedPageBreak/>
        <w:t xml:space="preserve">7.2.3 </w:t>
      </w:r>
      <w:r w:rsidR="0076430C" w:rsidRPr="002C3267">
        <w:rPr>
          <w:color w:val="auto"/>
          <w:sz w:val="22"/>
        </w:rPr>
        <w:t>The obligation to exclude an economic operator shall also apply where the person convicted by final judgment is a member of the administrative, management or supervisory body of that economic operator or has powers of representati</w:t>
      </w:r>
      <w:r w:rsidRPr="002C3267">
        <w:rPr>
          <w:color w:val="auto"/>
          <w:sz w:val="22"/>
        </w:rPr>
        <w:t xml:space="preserve">on, decision, or control therein. </w:t>
      </w:r>
    </w:p>
    <w:p w:rsidR="00971DD1" w:rsidRDefault="00971DD1" w:rsidP="002C3267">
      <w:pPr>
        <w:ind w:left="1276"/>
        <w:jc w:val="both"/>
      </w:pPr>
      <w:r>
        <w:t>i. For Limited Liability Companies, Limited and General Partnerships and Private Companies, the above-mentioned obligation applies to their managers</w:t>
      </w:r>
    </w:p>
    <w:p w:rsidR="00971DD1" w:rsidRDefault="00971DD1" w:rsidP="002C3267">
      <w:pPr>
        <w:ind w:left="1276"/>
        <w:jc w:val="both"/>
      </w:pPr>
      <w:r>
        <w:t xml:space="preserve">ii For </w:t>
      </w:r>
      <w:r w:rsidR="0058560D">
        <w:t>S.A.</w:t>
      </w:r>
      <w:r>
        <w:t xml:space="preserve"> companies, the above-mentioned obligation applies to their CEO, as well as </w:t>
      </w:r>
      <w:r w:rsidR="00D33ED6">
        <w:t xml:space="preserve">to </w:t>
      </w:r>
      <w:r>
        <w:t>all Board Members</w:t>
      </w:r>
    </w:p>
    <w:p w:rsidR="00971DD1" w:rsidRDefault="00971DD1" w:rsidP="002C3267">
      <w:pPr>
        <w:ind w:left="1276"/>
        <w:jc w:val="both"/>
      </w:pPr>
      <w:r>
        <w:t>iii. For Cooperatives, the above-mentioned obligation applies to all Board Members</w:t>
      </w:r>
      <w:r w:rsidR="009C7DBC">
        <w:t>.</w:t>
      </w:r>
    </w:p>
    <w:p w:rsidR="00971DD1" w:rsidRDefault="00D33ED6" w:rsidP="002C3267">
      <w:pPr>
        <w:ind w:left="1276"/>
        <w:jc w:val="both"/>
      </w:pPr>
      <w:r>
        <w:t xml:space="preserve">iv. For Holding Companies </w:t>
      </w:r>
      <w:r w:rsidR="00971DD1">
        <w:t>o</w:t>
      </w:r>
      <w:r>
        <w:t>r</w:t>
      </w:r>
      <w:r w:rsidR="00971DD1">
        <w:t xml:space="preserve"> Investment Funds, the above-mentioned obligation applies to the Investment Manager and/or the manager</w:t>
      </w:r>
      <w:r w:rsidR="002C3267">
        <w:t>/general partner of said holding company or investment Fund, or to the manager</w:t>
      </w:r>
    </w:p>
    <w:p w:rsidR="002C3267" w:rsidRDefault="002C3267" w:rsidP="002C3267">
      <w:pPr>
        <w:ind w:left="1276"/>
        <w:jc w:val="both"/>
      </w:pPr>
      <w:r>
        <w:t>v. In all other cases of Legal Entities, the above-mentioned exclusion ground applies to their legal representatives.</w:t>
      </w:r>
    </w:p>
    <w:p w:rsidR="002C3267" w:rsidRPr="002C3267" w:rsidRDefault="002C3267" w:rsidP="002C3267">
      <w:pPr>
        <w:pStyle w:val="Heading3"/>
        <w:spacing w:after="240"/>
        <w:ind w:left="1276" w:hanging="567"/>
        <w:jc w:val="both"/>
        <w:rPr>
          <w:color w:val="auto"/>
          <w:sz w:val="22"/>
        </w:rPr>
      </w:pPr>
      <w:bookmarkStart w:id="20" w:name="_7.2.4_An_economic"/>
      <w:bookmarkEnd w:id="20"/>
      <w:r w:rsidRPr="002C3267">
        <w:rPr>
          <w:color w:val="auto"/>
          <w:sz w:val="22"/>
        </w:rPr>
        <w:t>7.2.4 An economic operator shall be excluded from partici</w:t>
      </w:r>
      <w:r w:rsidRPr="002C3267">
        <w:rPr>
          <w:color w:val="auto"/>
          <w:sz w:val="22"/>
        </w:rPr>
        <w:softHyphen/>
        <w:t xml:space="preserve">pation in </w:t>
      </w:r>
      <w:r>
        <w:rPr>
          <w:color w:val="auto"/>
          <w:sz w:val="22"/>
        </w:rPr>
        <w:t>the</w:t>
      </w:r>
      <w:r w:rsidRPr="002C3267">
        <w:rPr>
          <w:color w:val="auto"/>
          <w:sz w:val="22"/>
        </w:rPr>
        <w:t xml:space="preserve"> </w:t>
      </w:r>
      <w:r w:rsidR="009C7DBC">
        <w:rPr>
          <w:color w:val="auto"/>
          <w:sz w:val="22"/>
        </w:rPr>
        <w:t>tendering</w:t>
      </w:r>
      <w:r w:rsidRPr="002C3267">
        <w:rPr>
          <w:color w:val="auto"/>
          <w:sz w:val="22"/>
        </w:rPr>
        <w:t xml:space="preserve"> procedure where the contracting authority </w:t>
      </w:r>
    </w:p>
    <w:p w:rsidR="002C3267" w:rsidRDefault="002C3267" w:rsidP="002C3267">
      <w:pPr>
        <w:ind w:left="1276"/>
        <w:jc w:val="both"/>
      </w:pPr>
      <w:r>
        <w:t xml:space="preserve">i. </w:t>
      </w:r>
      <w:r w:rsidRPr="002C3267">
        <w:t xml:space="preserve">is aware that the economic operator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w:t>
      </w:r>
      <w:r>
        <w:t>and/or</w:t>
      </w:r>
    </w:p>
    <w:p w:rsidR="002C3267" w:rsidRDefault="002C3267" w:rsidP="002C3267">
      <w:pPr>
        <w:ind w:left="1276"/>
        <w:jc w:val="both"/>
      </w:pPr>
      <w:r>
        <w:t xml:space="preserve">ii. </w:t>
      </w:r>
      <w:r w:rsidRPr="002C3267">
        <w:t>where the contracting authority can demonstrate by any appropriate means that the economic operator is in breach of its obligations relating to the payment of taxes or social security contributions.</w:t>
      </w:r>
    </w:p>
    <w:p w:rsidR="002C3267" w:rsidRDefault="002C3267" w:rsidP="002C3267">
      <w:pPr>
        <w:ind w:left="1276"/>
        <w:jc w:val="both"/>
      </w:pPr>
      <w:r>
        <w:t xml:space="preserve">If the economic operator is a Greek citizen, or is registered in Greece, its social security contributions obligations apply to both main and </w:t>
      </w:r>
      <w:r w:rsidR="00D33ED6">
        <w:t>supplementary</w:t>
      </w:r>
      <w:r>
        <w:t xml:space="preserve"> social insurance. </w:t>
      </w:r>
    </w:p>
    <w:p w:rsidR="002C3267" w:rsidRDefault="002C3267" w:rsidP="002C3267">
      <w:pPr>
        <w:ind w:left="1276"/>
        <w:jc w:val="both"/>
      </w:pPr>
      <w:r>
        <w:t xml:space="preserve">This paragraph shall no longer apply when the economic operator has fulfilled its obligations by paying or entering into a binding arrangement with a view to paying the taxes or social security contributions due, including, where applicable, any interest accrued or fines, or by entering into a binding settlement for their payment. </w:t>
      </w:r>
    </w:p>
    <w:p w:rsidR="002C3267" w:rsidRDefault="002C3267" w:rsidP="00AC4D96">
      <w:pPr>
        <w:pStyle w:val="Heading3"/>
        <w:spacing w:after="240"/>
        <w:ind w:left="1276" w:hanging="567"/>
        <w:jc w:val="both"/>
        <w:rPr>
          <w:color w:val="auto"/>
          <w:sz w:val="22"/>
        </w:rPr>
      </w:pPr>
      <w:bookmarkStart w:id="21" w:name="_7.2.5_An_economic"/>
      <w:bookmarkEnd w:id="21"/>
      <w:r w:rsidRPr="00AC4D96">
        <w:rPr>
          <w:color w:val="auto"/>
          <w:sz w:val="22"/>
        </w:rPr>
        <w:lastRenderedPageBreak/>
        <w:t xml:space="preserve">7.2.5 </w:t>
      </w:r>
      <w:r w:rsidRPr="002C3267">
        <w:rPr>
          <w:color w:val="auto"/>
          <w:sz w:val="22"/>
        </w:rPr>
        <w:t xml:space="preserve">An economic operator </w:t>
      </w:r>
      <w:r w:rsidR="00AC4D96" w:rsidRPr="00AC4D96">
        <w:rPr>
          <w:color w:val="auto"/>
          <w:sz w:val="22"/>
        </w:rPr>
        <w:t xml:space="preserve">(or a member of a Group) </w:t>
      </w:r>
      <w:r w:rsidRPr="002C3267">
        <w:rPr>
          <w:color w:val="auto"/>
          <w:sz w:val="22"/>
        </w:rPr>
        <w:t>shall be excluded from partici</w:t>
      </w:r>
      <w:r w:rsidRPr="002C3267">
        <w:rPr>
          <w:color w:val="auto"/>
          <w:sz w:val="22"/>
        </w:rPr>
        <w:softHyphen/>
        <w:t xml:space="preserve">pation in </w:t>
      </w:r>
      <w:r>
        <w:rPr>
          <w:color w:val="auto"/>
          <w:sz w:val="22"/>
        </w:rPr>
        <w:t>the</w:t>
      </w:r>
      <w:r w:rsidRPr="002C3267">
        <w:rPr>
          <w:color w:val="auto"/>
          <w:sz w:val="22"/>
        </w:rPr>
        <w:t xml:space="preserve"> </w:t>
      </w:r>
      <w:r w:rsidR="009C7DBC">
        <w:rPr>
          <w:color w:val="auto"/>
          <w:sz w:val="22"/>
        </w:rPr>
        <w:t>tendering</w:t>
      </w:r>
      <w:r w:rsidRPr="002C3267">
        <w:rPr>
          <w:color w:val="auto"/>
          <w:sz w:val="22"/>
        </w:rPr>
        <w:t xml:space="preserve"> procedure </w:t>
      </w:r>
      <w:r w:rsidR="00AC4D96">
        <w:rPr>
          <w:color w:val="auto"/>
          <w:sz w:val="22"/>
        </w:rPr>
        <w:t>if it</w:t>
      </w:r>
      <w:r w:rsidRPr="00AC4D96">
        <w:rPr>
          <w:color w:val="auto"/>
          <w:sz w:val="22"/>
        </w:rPr>
        <w:t xml:space="preserve"> is bankrupt or is the subject of insolvency or winding-up proceedings, where its assets are being administered by a liquidator or by the court, where it is in an arrangement with creditors, where its business activities are suspended or it is in any analogous situation arising from a similar procedure under nationa</w:t>
      </w:r>
      <w:r w:rsidR="00AC4D96" w:rsidRPr="00AC4D96">
        <w:rPr>
          <w:color w:val="auto"/>
          <w:sz w:val="22"/>
        </w:rPr>
        <w:t xml:space="preserve">l laws and regulations. </w:t>
      </w:r>
    </w:p>
    <w:p w:rsidR="00AC4D96" w:rsidRPr="00AC4D96" w:rsidRDefault="00AC4D96" w:rsidP="00AC4D96">
      <w:pPr>
        <w:pStyle w:val="Heading3"/>
        <w:spacing w:after="240"/>
        <w:ind w:left="1276" w:hanging="567"/>
        <w:jc w:val="both"/>
        <w:rPr>
          <w:color w:val="auto"/>
          <w:sz w:val="22"/>
        </w:rPr>
      </w:pPr>
      <w:bookmarkStart w:id="22" w:name="_7.2.6_An_economic"/>
      <w:bookmarkEnd w:id="22"/>
      <w:r w:rsidRPr="00AC4D96">
        <w:rPr>
          <w:color w:val="auto"/>
          <w:sz w:val="22"/>
        </w:rPr>
        <w:t xml:space="preserve">7.2.6 </w:t>
      </w:r>
      <w:r w:rsidRPr="002C3267">
        <w:rPr>
          <w:color w:val="auto"/>
          <w:sz w:val="22"/>
        </w:rPr>
        <w:t xml:space="preserve">An economic operator </w:t>
      </w:r>
      <w:r w:rsidRPr="00AC4D96">
        <w:rPr>
          <w:color w:val="auto"/>
          <w:sz w:val="22"/>
        </w:rPr>
        <w:t xml:space="preserve">(or a member of a Group) </w:t>
      </w:r>
      <w:r w:rsidRPr="002C3267">
        <w:rPr>
          <w:color w:val="auto"/>
          <w:sz w:val="22"/>
        </w:rPr>
        <w:t>shall be excluded from partici</w:t>
      </w:r>
      <w:r w:rsidRPr="002C3267">
        <w:rPr>
          <w:color w:val="auto"/>
          <w:sz w:val="22"/>
        </w:rPr>
        <w:softHyphen/>
        <w:t xml:space="preserve">pation in </w:t>
      </w:r>
      <w:r>
        <w:rPr>
          <w:color w:val="auto"/>
          <w:sz w:val="22"/>
        </w:rPr>
        <w:t>the</w:t>
      </w:r>
      <w:r w:rsidRPr="002C3267">
        <w:rPr>
          <w:color w:val="auto"/>
          <w:sz w:val="22"/>
        </w:rPr>
        <w:t xml:space="preserve"> procurement procedure</w:t>
      </w:r>
      <w:r w:rsidRPr="00AC4D96">
        <w:rPr>
          <w:color w:val="auto"/>
          <w:sz w:val="22"/>
        </w:rPr>
        <w:t xml:space="preserve"> if the Contracting Authority is aware or can prove by any means appropriate that during the last two (2) years before expiry of the deadline for the submission of the “Expression of Interest” Folder, the </w:t>
      </w:r>
      <w:r w:rsidR="009C7DBC">
        <w:rPr>
          <w:color w:val="auto"/>
          <w:sz w:val="22"/>
        </w:rPr>
        <w:t>candidate</w:t>
      </w:r>
      <w:r w:rsidRPr="00AC4D96">
        <w:rPr>
          <w:color w:val="auto"/>
          <w:sz w:val="22"/>
        </w:rPr>
        <w:t xml:space="preserve"> has been </w:t>
      </w:r>
      <w:r w:rsidR="00F50EE2" w:rsidRPr="00AC4D96">
        <w:rPr>
          <w:color w:val="auto"/>
          <w:sz w:val="22"/>
        </w:rPr>
        <w:t>issued</w:t>
      </w:r>
      <w:r w:rsidRPr="00AC4D96">
        <w:rPr>
          <w:color w:val="auto"/>
          <w:sz w:val="22"/>
        </w:rPr>
        <w:t xml:space="preserve"> with the following:</w:t>
      </w:r>
    </w:p>
    <w:p w:rsidR="00AC4D96" w:rsidRDefault="00AC4D96" w:rsidP="00AC4D96">
      <w:pPr>
        <w:ind w:left="1276"/>
        <w:jc w:val="both"/>
      </w:pPr>
      <w:r>
        <w:t>i. Three (3) fining orders by competent auditing bodies of the Hellenic Labour Inspectorate, for “serious” or “very serious” breaches of labour legislation, as defined in Presidential Decree 2063/D1632/2011 (B’ 266), arising cumulatively from three (3) performed audits or</w:t>
      </w:r>
    </w:p>
    <w:p w:rsidR="00AC4D96" w:rsidRDefault="00AC4D96" w:rsidP="00AC4D96">
      <w:pPr>
        <w:ind w:left="1276"/>
        <w:jc w:val="both"/>
      </w:pPr>
      <w:r>
        <w:t xml:space="preserve">ii. two (2) fining orders by competent auditing bodies of the Hellenic Labour Inspectorate, for breaches of labour legislation, concerning unregistered labour, arising cumulatively </w:t>
      </w:r>
      <w:r w:rsidR="00D33ED6">
        <w:t>from two (2) performed audits.</w:t>
      </w:r>
    </w:p>
    <w:p w:rsidR="00AC4D96" w:rsidRDefault="00AC4D96" w:rsidP="00AC4D96">
      <w:pPr>
        <w:ind w:left="1276"/>
        <w:jc w:val="both"/>
      </w:pPr>
      <w:r>
        <w:t xml:space="preserve">Fines under (i) and (ii) must be final and binding. </w:t>
      </w:r>
    </w:p>
    <w:p w:rsidR="00AC4D96" w:rsidRPr="00A71C06" w:rsidRDefault="00AC4D96" w:rsidP="00A71C06">
      <w:pPr>
        <w:pStyle w:val="Heading3"/>
        <w:spacing w:after="240"/>
        <w:ind w:left="1276" w:hanging="567"/>
        <w:jc w:val="both"/>
        <w:rPr>
          <w:color w:val="auto"/>
          <w:sz w:val="22"/>
        </w:rPr>
      </w:pPr>
      <w:bookmarkStart w:id="23" w:name="_7.2.7_Furthermore,_an"/>
      <w:bookmarkEnd w:id="23"/>
      <w:r w:rsidRPr="00A71C06">
        <w:rPr>
          <w:color w:val="auto"/>
          <w:sz w:val="22"/>
        </w:rPr>
        <w:t>7.2.7 Furthermore, an economic operator</w:t>
      </w:r>
      <w:r w:rsidR="00A71C06" w:rsidRPr="00A71C06">
        <w:rPr>
          <w:color w:val="auto"/>
          <w:sz w:val="22"/>
        </w:rPr>
        <w:t xml:space="preserve"> (or Group)</w:t>
      </w:r>
      <w:r w:rsidRPr="00A71C06">
        <w:rPr>
          <w:color w:val="auto"/>
          <w:sz w:val="22"/>
        </w:rPr>
        <w:t xml:space="preserve"> shall be excluded from participation in the procedure, </w:t>
      </w:r>
      <w:r w:rsidR="00A71C06" w:rsidRPr="00A71C06">
        <w:rPr>
          <w:color w:val="auto"/>
          <w:sz w:val="22"/>
        </w:rPr>
        <w:t xml:space="preserve">in case of its exclusion from public procurement procedures by </w:t>
      </w:r>
      <w:r w:rsidR="00F50EE2">
        <w:rPr>
          <w:color w:val="auto"/>
          <w:sz w:val="22"/>
        </w:rPr>
        <w:t>Ministerial</w:t>
      </w:r>
      <w:r w:rsidR="00A71C06" w:rsidRPr="00A71C06">
        <w:rPr>
          <w:color w:val="auto"/>
          <w:sz w:val="22"/>
        </w:rPr>
        <w:t xml:space="preserve"> Decree as provided </w:t>
      </w:r>
      <w:r w:rsidR="00A71C06">
        <w:rPr>
          <w:color w:val="auto"/>
          <w:sz w:val="22"/>
        </w:rPr>
        <w:t>for in art. 74 of Law 4412/2016.</w:t>
      </w:r>
    </w:p>
    <w:p w:rsidR="00A71C06" w:rsidRPr="00A71C06" w:rsidRDefault="00A71C06" w:rsidP="00A71C06">
      <w:pPr>
        <w:pStyle w:val="Heading3"/>
        <w:spacing w:after="240"/>
        <w:ind w:left="1276" w:hanging="567"/>
        <w:jc w:val="both"/>
        <w:rPr>
          <w:color w:val="auto"/>
          <w:sz w:val="22"/>
        </w:rPr>
      </w:pPr>
      <w:bookmarkStart w:id="24" w:name="_7.2.8_An_economic"/>
      <w:bookmarkEnd w:id="24"/>
      <w:r w:rsidRPr="00A71C06">
        <w:rPr>
          <w:color w:val="auto"/>
          <w:sz w:val="22"/>
        </w:rPr>
        <w:t>7.2.8 An economic operator shall be excluded from participation in the procedure if provisions of par. 4 art. 8 of Law 3310/2005 apply (national grounds for exclusion).</w:t>
      </w:r>
    </w:p>
    <w:p w:rsidR="00A71C06" w:rsidRDefault="00A71C06" w:rsidP="00A71C06">
      <w:pPr>
        <w:pStyle w:val="Heading3"/>
        <w:spacing w:after="240"/>
        <w:ind w:left="1276" w:hanging="567"/>
        <w:jc w:val="both"/>
        <w:rPr>
          <w:color w:val="auto"/>
          <w:sz w:val="22"/>
        </w:rPr>
      </w:pPr>
      <w:r w:rsidRPr="00A71C06">
        <w:rPr>
          <w:color w:val="auto"/>
          <w:sz w:val="22"/>
        </w:rPr>
        <w:t xml:space="preserve">7.2.9 The Contracting Authority shall at any time during the procedure exclude an economic operator where it turns out that the economic operator is, in view of acts committed or omitted either before or during the procedure, in one of the situations referred to in paragraphs </w:t>
      </w:r>
      <w:hyperlink w:anchor="_7.2.2_The_Awarding" w:history="1">
        <w:r w:rsidRPr="00A71C06">
          <w:rPr>
            <w:rStyle w:val="Hyperlink"/>
            <w:sz w:val="22"/>
          </w:rPr>
          <w:t>7.2.2 to 7.2.8</w:t>
        </w:r>
      </w:hyperlink>
    </w:p>
    <w:p w:rsidR="005613C1" w:rsidRDefault="00A71C06" w:rsidP="005613C1">
      <w:pPr>
        <w:pStyle w:val="Heading3"/>
        <w:spacing w:after="240"/>
        <w:ind w:left="1276" w:hanging="567"/>
        <w:jc w:val="both"/>
        <w:rPr>
          <w:color w:val="auto"/>
          <w:sz w:val="22"/>
        </w:rPr>
      </w:pPr>
      <w:r>
        <w:rPr>
          <w:color w:val="auto"/>
          <w:sz w:val="22"/>
        </w:rPr>
        <w:t xml:space="preserve">7.2.10 If the economic operator intends to rely on the capacities of third entities to fulfil the relevant Selection Criteria, </w:t>
      </w:r>
      <w:r w:rsidR="009C7DBC">
        <w:rPr>
          <w:color w:val="auto"/>
          <w:sz w:val="22"/>
        </w:rPr>
        <w:t>pursuant</w:t>
      </w:r>
      <w:r>
        <w:rPr>
          <w:color w:val="auto"/>
          <w:sz w:val="22"/>
        </w:rPr>
        <w:t xml:space="preserve"> to </w:t>
      </w:r>
      <w:r w:rsidR="009C7DBC">
        <w:rPr>
          <w:color w:val="auto"/>
          <w:sz w:val="22"/>
        </w:rPr>
        <w:t>par</w:t>
      </w:r>
      <w:r>
        <w:rPr>
          <w:color w:val="auto"/>
          <w:sz w:val="22"/>
        </w:rPr>
        <w:t xml:space="preserve">. </w:t>
      </w:r>
      <w:hyperlink w:anchor="_8._Reliance_on" w:history="1">
        <w:r w:rsidRPr="00D33ED6">
          <w:rPr>
            <w:rStyle w:val="Hyperlink"/>
            <w:sz w:val="22"/>
          </w:rPr>
          <w:t>8</w:t>
        </w:r>
      </w:hyperlink>
      <w:r>
        <w:rPr>
          <w:color w:val="auto"/>
          <w:sz w:val="22"/>
        </w:rPr>
        <w:t xml:space="preserve"> of the present Request, the third entity </w:t>
      </w:r>
      <w:r w:rsidR="005613C1">
        <w:rPr>
          <w:color w:val="auto"/>
          <w:sz w:val="22"/>
        </w:rPr>
        <w:t xml:space="preserve">will </w:t>
      </w:r>
      <w:r w:rsidR="00FA3012">
        <w:rPr>
          <w:color w:val="auto"/>
          <w:sz w:val="22"/>
        </w:rPr>
        <w:t xml:space="preserve">have to </w:t>
      </w:r>
      <w:r w:rsidR="005613C1">
        <w:rPr>
          <w:color w:val="auto"/>
          <w:sz w:val="22"/>
        </w:rPr>
        <w:t>fulfil the</w:t>
      </w:r>
      <w:r>
        <w:rPr>
          <w:color w:val="auto"/>
          <w:sz w:val="22"/>
        </w:rPr>
        <w:t xml:space="preserve"> Personal Selection Criteria def</w:t>
      </w:r>
      <w:r w:rsidR="005613C1">
        <w:rPr>
          <w:color w:val="auto"/>
          <w:sz w:val="22"/>
        </w:rPr>
        <w:t>ined above.</w:t>
      </w:r>
    </w:p>
    <w:p w:rsidR="005613C1" w:rsidRPr="005613C1" w:rsidRDefault="005613C1" w:rsidP="005613C1">
      <w:pPr>
        <w:pStyle w:val="Heading3"/>
        <w:spacing w:after="240"/>
        <w:ind w:left="1276" w:hanging="567"/>
        <w:jc w:val="both"/>
        <w:rPr>
          <w:color w:val="auto"/>
          <w:sz w:val="22"/>
        </w:rPr>
      </w:pPr>
      <w:r w:rsidRPr="005613C1">
        <w:rPr>
          <w:color w:val="auto"/>
          <w:sz w:val="22"/>
        </w:rPr>
        <w:t xml:space="preserve">7.2.11 Any economic operator that is in one of the situations referred to in paragraphs </w:t>
      </w:r>
      <w:hyperlink w:anchor="_7.2.2_The_Awarding" w:history="1">
        <w:r w:rsidRPr="005613C1">
          <w:rPr>
            <w:rStyle w:val="Hyperlink"/>
            <w:sz w:val="22"/>
          </w:rPr>
          <w:t>7.2.2</w:t>
        </w:r>
      </w:hyperlink>
      <w:r w:rsidRPr="005613C1">
        <w:rPr>
          <w:color w:val="auto"/>
          <w:sz w:val="22"/>
        </w:rPr>
        <w:t xml:space="preserve"> and </w:t>
      </w:r>
      <w:hyperlink w:anchor="_7.2.4_An_economic" w:history="1">
        <w:r w:rsidRPr="005613C1">
          <w:rPr>
            <w:rStyle w:val="Hyperlink"/>
            <w:sz w:val="22"/>
          </w:rPr>
          <w:t>7.2.4</w:t>
        </w:r>
      </w:hyperlink>
      <w:r w:rsidRPr="005613C1">
        <w:rPr>
          <w:color w:val="auto"/>
          <w:sz w:val="22"/>
        </w:rPr>
        <w:t xml:space="preserve"> may provide evidence to the effect that measures taken by the economic operator are sufficient to demonstrate its reliability despite the existence of a relevant ground for exclusion. If such evidence is considered as sufficient, the economic operator concerned shall not be excluded from the procurement procedure. For this purpose, the economic operator shall prove that it has paid or undertaken to pay compensation in respect of any damage caused by the criminal offence or misconduct, clarified the facts and circumstances in a comprehensive manner by actively collaborating with the investigating auth</w:t>
      </w:r>
      <w:r w:rsidRPr="005613C1">
        <w:rPr>
          <w:color w:val="auto"/>
          <w:sz w:val="22"/>
        </w:rPr>
        <w:softHyphen/>
        <w:t>orities and taken concrete technical, organisational and personnel measures that are appropriate to pre vent further criminal offences or misconduct. The measures taken by the economic operators shall be evaluated taking into account the gravity and particular circum</w:t>
      </w:r>
      <w:r w:rsidRPr="005613C1">
        <w:rPr>
          <w:color w:val="auto"/>
          <w:sz w:val="22"/>
        </w:rPr>
        <w:softHyphen/>
        <w:t xml:space="preserve">stances of the criminal offence or misconduct. Where the measures are considered to be insufficient, the economic operator shall receive a statement of the reasons for that decision. An economic operator which has been excluded by final judgment from participating in procurement or concession award procedures shall not be entitled to make use of the possibility provided for under this paragraph during the period of exclusion resulting from that judgment, in the member states where the judgement is effective. </w:t>
      </w:r>
    </w:p>
    <w:p w:rsidR="005613C1" w:rsidRPr="005613C1" w:rsidRDefault="005613C1" w:rsidP="005613C1"/>
    <w:p w:rsidR="005613C1" w:rsidRPr="001D72E6" w:rsidRDefault="005613C1" w:rsidP="009C7DBC">
      <w:pPr>
        <w:pStyle w:val="Heading1"/>
        <w:spacing w:after="240"/>
        <w:ind w:left="426"/>
        <w:jc w:val="both"/>
        <w:rPr>
          <w:b/>
          <w:color w:val="auto"/>
          <w:sz w:val="22"/>
          <w:szCs w:val="22"/>
        </w:rPr>
      </w:pPr>
      <w:bookmarkStart w:id="25" w:name="_7.3_Economic_and"/>
      <w:bookmarkEnd w:id="25"/>
      <w:r w:rsidRPr="001D72E6">
        <w:rPr>
          <w:b/>
          <w:color w:val="auto"/>
          <w:sz w:val="22"/>
          <w:szCs w:val="22"/>
        </w:rPr>
        <w:t xml:space="preserve">7.3 Economic and Financial </w:t>
      </w:r>
      <w:r w:rsidR="00FA3012">
        <w:rPr>
          <w:b/>
          <w:color w:val="auto"/>
          <w:sz w:val="22"/>
          <w:szCs w:val="22"/>
        </w:rPr>
        <w:t>Standing</w:t>
      </w:r>
      <w:r w:rsidRPr="001D72E6">
        <w:rPr>
          <w:b/>
          <w:color w:val="auto"/>
          <w:sz w:val="22"/>
          <w:szCs w:val="22"/>
        </w:rPr>
        <w:t xml:space="preserve"> Criteria</w:t>
      </w:r>
    </w:p>
    <w:p w:rsidR="005613C1" w:rsidRPr="001D72E6" w:rsidRDefault="005613C1" w:rsidP="001D72E6">
      <w:pPr>
        <w:pStyle w:val="Heading3"/>
        <w:spacing w:after="240"/>
        <w:ind w:left="1276" w:hanging="567"/>
        <w:jc w:val="both"/>
        <w:rPr>
          <w:color w:val="auto"/>
          <w:sz w:val="22"/>
        </w:rPr>
      </w:pPr>
      <w:r w:rsidRPr="001D72E6">
        <w:rPr>
          <w:color w:val="auto"/>
          <w:sz w:val="22"/>
        </w:rPr>
        <w:t xml:space="preserve">7.3.1 During the First </w:t>
      </w:r>
      <w:r w:rsidR="001D72E6">
        <w:rPr>
          <w:color w:val="auto"/>
          <w:sz w:val="22"/>
        </w:rPr>
        <w:t>Phase</w:t>
      </w:r>
      <w:r w:rsidRPr="001D72E6">
        <w:rPr>
          <w:color w:val="auto"/>
          <w:sz w:val="22"/>
        </w:rPr>
        <w:t xml:space="preserve"> (</w:t>
      </w:r>
      <w:r w:rsidR="001D72E6">
        <w:rPr>
          <w:color w:val="auto"/>
          <w:sz w:val="22"/>
        </w:rPr>
        <w:t>Phase</w:t>
      </w:r>
      <w:r w:rsidRPr="001D72E6">
        <w:rPr>
          <w:color w:val="auto"/>
          <w:sz w:val="22"/>
        </w:rPr>
        <w:t xml:space="preserve"> A) of the </w:t>
      </w:r>
      <w:r w:rsidR="009C7DBC">
        <w:rPr>
          <w:color w:val="auto"/>
          <w:sz w:val="22"/>
        </w:rPr>
        <w:t>Tendering</w:t>
      </w:r>
      <w:r w:rsidRPr="001D72E6">
        <w:rPr>
          <w:color w:val="auto"/>
          <w:sz w:val="22"/>
        </w:rPr>
        <w:t xml:space="preserve"> Procedure each </w:t>
      </w:r>
      <w:r w:rsidR="009C7DBC">
        <w:rPr>
          <w:color w:val="auto"/>
          <w:sz w:val="22"/>
        </w:rPr>
        <w:t>Candidate</w:t>
      </w:r>
      <w:r w:rsidRPr="001D72E6">
        <w:rPr>
          <w:color w:val="auto"/>
          <w:sz w:val="22"/>
        </w:rPr>
        <w:t xml:space="preserve"> must prove that they possess adequate Economic and Financial </w:t>
      </w:r>
      <w:r w:rsidR="00FA3012">
        <w:rPr>
          <w:color w:val="auto"/>
          <w:sz w:val="22"/>
        </w:rPr>
        <w:t>Standing</w:t>
      </w:r>
      <w:r w:rsidRPr="001D72E6">
        <w:rPr>
          <w:color w:val="auto"/>
          <w:sz w:val="22"/>
        </w:rPr>
        <w:t xml:space="preserve"> to guarantee the funding for the project’s implementation (Economic and Financial </w:t>
      </w:r>
      <w:r w:rsidR="00FA3012">
        <w:rPr>
          <w:color w:val="auto"/>
          <w:sz w:val="22"/>
        </w:rPr>
        <w:t>Standing</w:t>
      </w:r>
      <w:r w:rsidRPr="001D72E6">
        <w:rPr>
          <w:color w:val="auto"/>
          <w:sz w:val="22"/>
        </w:rPr>
        <w:t xml:space="preserve"> Criteria). To this end, </w:t>
      </w:r>
      <w:r w:rsidR="009C7DBC">
        <w:rPr>
          <w:color w:val="auto"/>
          <w:sz w:val="22"/>
        </w:rPr>
        <w:t>Candidates</w:t>
      </w:r>
      <w:r w:rsidRPr="001D72E6">
        <w:rPr>
          <w:color w:val="auto"/>
          <w:sz w:val="22"/>
        </w:rPr>
        <w:t xml:space="preserve"> must provide proof that they </w:t>
      </w:r>
      <w:proofErr w:type="spellStart"/>
      <w:r w:rsidRPr="001D72E6">
        <w:rPr>
          <w:color w:val="auto"/>
          <w:sz w:val="22"/>
        </w:rPr>
        <w:t>fulfill</w:t>
      </w:r>
      <w:proofErr w:type="spellEnd"/>
      <w:r w:rsidRPr="001D72E6">
        <w:rPr>
          <w:color w:val="auto"/>
          <w:sz w:val="22"/>
        </w:rPr>
        <w:t xml:space="preserve"> the below mentioned requirements in the “Expression of Interest” Folder.</w:t>
      </w:r>
    </w:p>
    <w:p w:rsidR="005613C1" w:rsidRPr="001D72E6" w:rsidRDefault="005613C1" w:rsidP="001D72E6">
      <w:pPr>
        <w:pStyle w:val="Heading3"/>
        <w:spacing w:after="240"/>
        <w:ind w:left="1276" w:hanging="567"/>
        <w:jc w:val="both"/>
        <w:rPr>
          <w:color w:val="auto"/>
          <w:sz w:val="22"/>
        </w:rPr>
      </w:pPr>
      <w:bookmarkStart w:id="26" w:name="_7.3.2_If_the"/>
      <w:bookmarkEnd w:id="26"/>
      <w:r w:rsidRPr="001D72E6">
        <w:rPr>
          <w:color w:val="auto"/>
          <w:sz w:val="22"/>
        </w:rPr>
        <w:t xml:space="preserve">7.3.2 If the </w:t>
      </w:r>
      <w:r w:rsidR="009C7DBC">
        <w:rPr>
          <w:color w:val="auto"/>
          <w:sz w:val="22"/>
        </w:rPr>
        <w:t>candidate</w:t>
      </w:r>
      <w:r w:rsidR="001D72E6">
        <w:rPr>
          <w:color w:val="auto"/>
          <w:sz w:val="22"/>
        </w:rPr>
        <w:t xml:space="preserve"> is a natural person</w:t>
      </w:r>
      <w:r w:rsidRPr="001D72E6">
        <w:rPr>
          <w:color w:val="auto"/>
          <w:sz w:val="22"/>
        </w:rPr>
        <w:t xml:space="preserve">, they need to show that they have direct personal ownership and possession of available, liquefiable and unencumbered financial assets (“Net Personal </w:t>
      </w:r>
      <w:r w:rsidR="00E269A3">
        <w:rPr>
          <w:color w:val="auto"/>
          <w:sz w:val="22"/>
        </w:rPr>
        <w:t>Assets</w:t>
      </w:r>
      <w:r w:rsidRPr="001D72E6">
        <w:rPr>
          <w:color w:val="auto"/>
          <w:sz w:val="22"/>
        </w:rPr>
        <w:t xml:space="preserve">”) of at least 50 million euro (€ 50.000.000) market value. To establish the amount of the Net Personal </w:t>
      </w:r>
      <w:r w:rsidR="00E269A3">
        <w:rPr>
          <w:color w:val="auto"/>
          <w:sz w:val="22"/>
        </w:rPr>
        <w:t>Assets</w:t>
      </w:r>
      <w:r w:rsidRPr="001D72E6">
        <w:rPr>
          <w:color w:val="auto"/>
          <w:sz w:val="22"/>
        </w:rPr>
        <w:t xml:space="preserve"> of a person, only the following will be taken into consideration:</w:t>
      </w:r>
    </w:p>
    <w:p w:rsidR="005613C1" w:rsidRPr="001D72E6" w:rsidRDefault="001D72E6" w:rsidP="001D72E6">
      <w:pPr>
        <w:ind w:left="1276"/>
        <w:jc w:val="both"/>
        <w:rPr>
          <w:lang w:val="en-US"/>
        </w:rPr>
      </w:pPr>
      <w:r w:rsidRPr="001D72E6">
        <w:rPr>
          <w:lang w:val="en-US"/>
        </w:rPr>
        <w:t>i</w:t>
      </w:r>
      <w:r w:rsidR="005613C1" w:rsidRPr="001D72E6">
        <w:rPr>
          <w:lang w:val="en-US"/>
        </w:rPr>
        <w:t>. Cash deposits in Banks and other Financial Institutions, legally operating in EU/EEA/OECD member states or/and</w:t>
      </w:r>
    </w:p>
    <w:p w:rsidR="005613C1" w:rsidRPr="001D72E6" w:rsidRDefault="001D72E6" w:rsidP="001D72E6">
      <w:pPr>
        <w:ind w:left="1276"/>
        <w:jc w:val="both"/>
        <w:rPr>
          <w:lang w:val="en-US"/>
        </w:rPr>
      </w:pPr>
      <w:r w:rsidRPr="001D72E6">
        <w:rPr>
          <w:lang w:val="en-US"/>
        </w:rPr>
        <w:t>ii</w:t>
      </w:r>
      <w:r w:rsidR="005613C1" w:rsidRPr="001D72E6">
        <w:rPr>
          <w:lang w:val="en-US"/>
        </w:rPr>
        <w:t>. Liquefiable and transferable securities</w:t>
      </w:r>
    </w:p>
    <w:p w:rsidR="005613C1" w:rsidRPr="001D72E6" w:rsidRDefault="005613C1" w:rsidP="001D72E6">
      <w:pPr>
        <w:pStyle w:val="Heading3"/>
        <w:spacing w:after="240"/>
        <w:ind w:left="1276" w:hanging="567"/>
        <w:jc w:val="both"/>
        <w:rPr>
          <w:color w:val="auto"/>
          <w:sz w:val="22"/>
        </w:rPr>
      </w:pPr>
      <w:bookmarkStart w:id="27" w:name="_7.3.3_If_the"/>
      <w:bookmarkEnd w:id="27"/>
      <w:r w:rsidRPr="001D72E6">
        <w:rPr>
          <w:color w:val="auto"/>
          <w:sz w:val="22"/>
        </w:rPr>
        <w:t xml:space="preserve">7.3.3 If the </w:t>
      </w:r>
      <w:r w:rsidR="009C7DBC">
        <w:rPr>
          <w:color w:val="auto"/>
          <w:sz w:val="22"/>
        </w:rPr>
        <w:t>candidate</w:t>
      </w:r>
      <w:r w:rsidRPr="001D72E6">
        <w:rPr>
          <w:color w:val="auto"/>
          <w:sz w:val="22"/>
        </w:rPr>
        <w:t xml:space="preserve"> is a Legal Entity (without prejudice to paragraph </w:t>
      </w:r>
      <w:hyperlink w:anchor="_7.3.4_If_the" w:history="1">
        <w:r w:rsidRPr="001D72E6">
          <w:rPr>
            <w:rStyle w:val="Hyperlink"/>
            <w:sz w:val="22"/>
          </w:rPr>
          <w:t>7.3.4</w:t>
        </w:r>
      </w:hyperlink>
      <w:r w:rsidRPr="001D72E6">
        <w:rPr>
          <w:color w:val="auto"/>
          <w:sz w:val="22"/>
        </w:rPr>
        <w:t xml:space="preserve"> below), their average Equity Capital over the last three Financial Years must be over 50 million euro (€ 50.000.000), resulting from and proven by the relevant Financial Statements. </w:t>
      </w:r>
    </w:p>
    <w:p w:rsidR="005613C1" w:rsidRPr="001D72E6" w:rsidRDefault="005613C1" w:rsidP="001D72E6">
      <w:pPr>
        <w:pStyle w:val="Heading3"/>
        <w:spacing w:after="240"/>
        <w:ind w:left="1276" w:hanging="567"/>
        <w:jc w:val="both"/>
        <w:rPr>
          <w:color w:val="auto"/>
          <w:sz w:val="22"/>
        </w:rPr>
      </w:pPr>
      <w:bookmarkStart w:id="28" w:name="_7.3.4_If_the"/>
      <w:bookmarkEnd w:id="28"/>
      <w:r w:rsidRPr="001D72E6">
        <w:rPr>
          <w:color w:val="auto"/>
          <w:sz w:val="22"/>
        </w:rPr>
        <w:t xml:space="preserve">7.3.4 If the </w:t>
      </w:r>
      <w:r w:rsidR="009C7DBC">
        <w:rPr>
          <w:color w:val="auto"/>
          <w:sz w:val="22"/>
        </w:rPr>
        <w:t>candidate</w:t>
      </w:r>
      <w:r w:rsidRPr="001D72E6">
        <w:rPr>
          <w:color w:val="auto"/>
          <w:sz w:val="22"/>
        </w:rPr>
        <w:t xml:space="preserve"> or a member thereof is a Holding Company or an Investment Fund, the sum total of their Invested and Available for Investment Funds, including undisbursed and committed funds (“Total Funds”) during the last audited financial year before publication of this </w:t>
      </w:r>
      <w:r w:rsidR="001D72E6">
        <w:rPr>
          <w:color w:val="auto"/>
          <w:sz w:val="22"/>
        </w:rPr>
        <w:t>Request</w:t>
      </w:r>
      <w:r w:rsidRPr="001D72E6">
        <w:rPr>
          <w:color w:val="auto"/>
          <w:sz w:val="22"/>
        </w:rPr>
        <w:t xml:space="preserve"> must exceed the amount of fifty million euros (€ 50.000.000). </w:t>
      </w:r>
    </w:p>
    <w:p w:rsidR="005613C1" w:rsidRPr="001D72E6" w:rsidRDefault="005613C1" w:rsidP="001D72E6">
      <w:pPr>
        <w:pStyle w:val="Heading3"/>
        <w:spacing w:after="240"/>
        <w:ind w:left="1276" w:hanging="567"/>
        <w:jc w:val="both"/>
        <w:rPr>
          <w:color w:val="auto"/>
          <w:sz w:val="22"/>
        </w:rPr>
      </w:pPr>
      <w:bookmarkStart w:id="29" w:name="_7.3.5_For_the"/>
      <w:bookmarkEnd w:id="29"/>
      <w:r w:rsidRPr="001D72E6">
        <w:rPr>
          <w:color w:val="auto"/>
          <w:sz w:val="22"/>
        </w:rPr>
        <w:t xml:space="preserve">7.3.5 For the purposes of the above-mentioned paragraphs </w:t>
      </w:r>
      <w:hyperlink w:anchor="_7.3.3_If_the" w:history="1">
        <w:r w:rsidRPr="001D72E6">
          <w:rPr>
            <w:rStyle w:val="Hyperlink"/>
            <w:sz w:val="22"/>
          </w:rPr>
          <w:t>7.3.3</w:t>
        </w:r>
      </w:hyperlink>
      <w:r w:rsidRPr="001D72E6">
        <w:rPr>
          <w:color w:val="auto"/>
          <w:sz w:val="22"/>
        </w:rPr>
        <w:t xml:space="preserve"> and </w:t>
      </w:r>
      <w:hyperlink w:anchor="_7.3.4_If_the" w:history="1">
        <w:r w:rsidRPr="001D72E6">
          <w:rPr>
            <w:rStyle w:val="Hyperlink"/>
            <w:sz w:val="22"/>
          </w:rPr>
          <w:t>7.3.4</w:t>
        </w:r>
      </w:hyperlink>
      <w:r w:rsidRPr="001D72E6">
        <w:rPr>
          <w:color w:val="auto"/>
          <w:sz w:val="22"/>
        </w:rPr>
        <w:t>,</w:t>
      </w:r>
    </w:p>
    <w:p w:rsidR="005613C1" w:rsidRPr="001D72E6" w:rsidRDefault="001D72E6" w:rsidP="001D72E6">
      <w:pPr>
        <w:ind w:left="1276"/>
        <w:jc w:val="both"/>
        <w:rPr>
          <w:lang w:val="en-US"/>
        </w:rPr>
      </w:pPr>
      <w:r>
        <w:rPr>
          <w:lang w:val="en-US"/>
        </w:rPr>
        <w:t>i</w:t>
      </w:r>
      <w:r w:rsidR="005613C1" w:rsidRPr="001D72E6">
        <w:rPr>
          <w:lang w:val="en-US"/>
        </w:rPr>
        <w:t xml:space="preserve">. Only financial years from the 1st of January 2015 onwards will be acceptably invoked. </w:t>
      </w:r>
    </w:p>
    <w:p w:rsidR="005613C1" w:rsidRPr="001D72E6" w:rsidRDefault="005613C1" w:rsidP="001D72E6">
      <w:pPr>
        <w:ind w:left="1276"/>
        <w:jc w:val="both"/>
        <w:rPr>
          <w:lang w:val="en-US"/>
        </w:rPr>
      </w:pPr>
      <w:r w:rsidRPr="001D72E6">
        <w:rPr>
          <w:lang w:val="en-US"/>
        </w:rPr>
        <w:t>2. The relevant data will be extracted from the economic operator’s Financial statements for the last three Financial Years (as defined in art. 2)</w:t>
      </w:r>
    </w:p>
    <w:p w:rsidR="005613C1" w:rsidRPr="001D72E6" w:rsidRDefault="005613C1" w:rsidP="001D72E6">
      <w:pPr>
        <w:ind w:left="1276"/>
        <w:jc w:val="both"/>
        <w:rPr>
          <w:lang w:val="en-US"/>
        </w:rPr>
      </w:pPr>
      <w:r w:rsidRPr="001D72E6">
        <w:rPr>
          <w:lang w:val="en-US"/>
        </w:rPr>
        <w:t xml:space="preserve">3. As an exception, when applying par. </w:t>
      </w:r>
      <w:hyperlink w:anchor="_7.3.4_If_the" w:history="1">
        <w:r w:rsidRPr="005B39FA">
          <w:rPr>
            <w:rStyle w:val="Hyperlink"/>
            <w:lang w:val="en-US"/>
          </w:rPr>
          <w:t>7.3.4</w:t>
        </w:r>
      </w:hyperlink>
      <w:r w:rsidRPr="001D72E6">
        <w:rPr>
          <w:lang w:val="en-US"/>
        </w:rPr>
        <w:t xml:space="preserve"> to a Holding Company or an Investment Fund, if the relevant data cannot be derived from the Financial Statements of the last audited Financial Year, those can be certified by an Affidavit </w:t>
      </w:r>
      <w:r w:rsidR="00FA3012">
        <w:rPr>
          <w:lang w:val="en-US"/>
        </w:rPr>
        <w:t>by</w:t>
      </w:r>
      <w:r w:rsidRPr="001D72E6">
        <w:rPr>
          <w:lang w:val="en-US"/>
        </w:rPr>
        <w:t xml:space="preserve"> a Chartered Accountant. </w:t>
      </w:r>
    </w:p>
    <w:p w:rsidR="005613C1" w:rsidRPr="005B39FA" w:rsidRDefault="005613C1" w:rsidP="005B39FA">
      <w:pPr>
        <w:pStyle w:val="Heading3"/>
        <w:spacing w:after="240"/>
        <w:ind w:left="1276" w:hanging="567"/>
        <w:jc w:val="both"/>
        <w:rPr>
          <w:color w:val="auto"/>
          <w:sz w:val="22"/>
        </w:rPr>
      </w:pPr>
      <w:r w:rsidRPr="005B39FA">
        <w:rPr>
          <w:color w:val="auto"/>
          <w:sz w:val="22"/>
        </w:rPr>
        <w:lastRenderedPageBreak/>
        <w:t xml:space="preserve">7.3.6 </w:t>
      </w:r>
      <w:r w:rsidR="005B39FA">
        <w:rPr>
          <w:color w:val="auto"/>
          <w:sz w:val="22"/>
        </w:rPr>
        <w:t xml:space="preserve">In case of </w:t>
      </w:r>
      <w:r w:rsidR="009C7DBC">
        <w:rPr>
          <w:color w:val="auto"/>
          <w:sz w:val="22"/>
        </w:rPr>
        <w:t>Groups</w:t>
      </w:r>
      <w:r w:rsidRPr="005B39FA">
        <w:rPr>
          <w:color w:val="auto"/>
          <w:sz w:val="22"/>
        </w:rPr>
        <w:t xml:space="preserve">, the above-mentioned requirements are fulfilled if the weighted total, calculated as the sum of the average of the Equity Capital of all members (or, if one of the members is a person, their Net Personal </w:t>
      </w:r>
      <w:r w:rsidR="009C7DBC">
        <w:rPr>
          <w:color w:val="auto"/>
          <w:sz w:val="22"/>
        </w:rPr>
        <w:t>Assets</w:t>
      </w:r>
      <w:r w:rsidRPr="005B39FA">
        <w:rPr>
          <w:color w:val="auto"/>
          <w:sz w:val="22"/>
        </w:rPr>
        <w:t xml:space="preserve">, or if one of the members is a fund, their Total Funds), weighted for each member of the </w:t>
      </w:r>
      <w:r w:rsidR="005B39FA">
        <w:rPr>
          <w:color w:val="auto"/>
          <w:sz w:val="22"/>
        </w:rPr>
        <w:t>Group</w:t>
      </w:r>
      <w:r w:rsidRPr="005B39FA">
        <w:rPr>
          <w:color w:val="auto"/>
          <w:sz w:val="22"/>
        </w:rPr>
        <w:t xml:space="preserve"> in proportion to the share of their participation in it (expressed as a decimal number) exceeds 50 million euros. </w:t>
      </w:r>
    </w:p>
    <w:p w:rsidR="005613C1" w:rsidRPr="005B39FA" w:rsidRDefault="005613C1" w:rsidP="005B39FA">
      <w:pPr>
        <w:pStyle w:val="Heading3"/>
        <w:spacing w:after="240"/>
        <w:ind w:left="1276" w:hanging="567"/>
        <w:jc w:val="both"/>
        <w:rPr>
          <w:color w:val="auto"/>
          <w:sz w:val="22"/>
        </w:rPr>
      </w:pPr>
      <w:r w:rsidRPr="005B39FA">
        <w:rPr>
          <w:color w:val="auto"/>
          <w:sz w:val="22"/>
        </w:rPr>
        <w:t xml:space="preserve">7.3.7 If a </w:t>
      </w:r>
      <w:r w:rsidR="009C7DBC">
        <w:rPr>
          <w:color w:val="auto"/>
          <w:sz w:val="22"/>
        </w:rPr>
        <w:t>candidate</w:t>
      </w:r>
      <w:r w:rsidRPr="005B39FA">
        <w:rPr>
          <w:color w:val="auto"/>
          <w:sz w:val="22"/>
        </w:rPr>
        <w:t xml:space="preserve"> (or member thereof) has verifiably not concluded three years of operation from their founding, the above-mentioned requirements </w:t>
      </w:r>
      <w:r w:rsidR="005B39FA">
        <w:rPr>
          <w:color w:val="auto"/>
          <w:sz w:val="22"/>
        </w:rPr>
        <w:t>will be</w:t>
      </w:r>
      <w:r w:rsidRPr="005B39FA">
        <w:rPr>
          <w:color w:val="auto"/>
          <w:sz w:val="22"/>
        </w:rPr>
        <w:t xml:space="preserve"> evaluated for their years of operation, provided that said economic operator has concluded at least one audited financial year at the time of submission of the Expression of Interest. </w:t>
      </w:r>
    </w:p>
    <w:p w:rsidR="005613C1" w:rsidRPr="005B39FA" w:rsidRDefault="005613C1" w:rsidP="005B39FA">
      <w:pPr>
        <w:pStyle w:val="Heading3"/>
        <w:spacing w:after="240"/>
        <w:ind w:left="1276" w:hanging="567"/>
        <w:jc w:val="both"/>
        <w:rPr>
          <w:color w:val="auto"/>
          <w:sz w:val="22"/>
        </w:rPr>
      </w:pPr>
      <w:r w:rsidRPr="005B39FA">
        <w:rPr>
          <w:color w:val="auto"/>
          <w:sz w:val="22"/>
        </w:rPr>
        <w:t xml:space="preserve">7.3.8 If the </w:t>
      </w:r>
      <w:r w:rsidR="009C7DBC">
        <w:rPr>
          <w:color w:val="auto"/>
          <w:sz w:val="22"/>
        </w:rPr>
        <w:t>candidate</w:t>
      </w:r>
      <w:r w:rsidRPr="005B39FA">
        <w:rPr>
          <w:color w:val="auto"/>
          <w:sz w:val="22"/>
        </w:rPr>
        <w:t xml:space="preserve"> (or a legal entity forming a part thereof) has merged with any company from the 1st of January 2015 onwards, the above-mentioned Economic and Financial </w:t>
      </w:r>
      <w:r w:rsidR="00FA3012">
        <w:rPr>
          <w:color w:val="auto"/>
          <w:sz w:val="22"/>
        </w:rPr>
        <w:t>Standing</w:t>
      </w:r>
      <w:r w:rsidRPr="005B39FA">
        <w:rPr>
          <w:color w:val="auto"/>
          <w:sz w:val="22"/>
        </w:rPr>
        <w:t xml:space="preserve"> Criteria can also be fulfilled based on the pro-forma financial statements, compiled on the assumption that the merger or the acquisition was effected  at the beginning of said period. </w:t>
      </w:r>
    </w:p>
    <w:p w:rsidR="005613C1" w:rsidRPr="005B39FA" w:rsidRDefault="005613C1" w:rsidP="009C7DBC">
      <w:pPr>
        <w:pStyle w:val="Heading1"/>
        <w:spacing w:after="240"/>
        <w:ind w:left="426"/>
        <w:jc w:val="both"/>
        <w:rPr>
          <w:b/>
          <w:color w:val="auto"/>
          <w:sz w:val="22"/>
          <w:szCs w:val="22"/>
        </w:rPr>
      </w:pPr>
      <w:bookmarkStart w:id="30" w:name="_7.4._Technical_Selection"/>
      <w:bookmarkEnd w:id="30"/>
      <w:r w:rsidRPr="005B39FA">
        <w:rPr>
          <w:b/>
          <w:color w:val="auto"/>
          <w:sz w:val="22"/>
          <w:szCs w:val="22"/>
        </w:rPr>
        <w:t xml:space="preserve">7.4. Technical </w:t>
      </w:r>
      <w:r w:rsidR="009C7DBC">
        <w:rPr>
          <w:b/>
          <w:color w:val="auto"/>
          <w:sz w:val="22"/>
          <w:szCs w:val="22"/>
        </w:rPr>
        <w:t>Ability</w:t>
      </w:r>
      <w:r w:rsidRPr="005B39FA">
        <w:rPr>
          <w:b/>
          <w:color w:val="auto"/>
          <w:sz w:val="22"/>
          <w:szCs w:val="22"/>
        </w:rPr>
        <w:t xml:space="preserve"> Criteria</w:t>
      </w:r>
    </w:p>
    <w:p w:rsidR="005613C1" w:rsidRPr="005B39FA" w:rsidRDefault="005613C1" w:rsidP="005B39FA">
      <w:pPr>
        <w:pStyle w:val="Heading3"/>
        <w:spacing w:after="240"/>
        <w:ind w:left="1276" w:hanging="567"/>
        <w:jc w:val="both"/>
        <w:rPr>
          <w:color w:val="auto"/>
          <w:sz w:val="22"/>
        </w:rPr>
      </w:pPr>
      <w:r w:rsidRPr="005B39FA">
        <w:rPr>
          <w:color w:val="auto"/>
          <w:sz w:val="22"/>
        </w:rPr>
        <w:t xml:space="preserve">7.4.1 Each </w:t>
      </w:r>
      <w:r w:rsidR="009C7DBC">
        <w:rPr>
          <w:color w:val="auto"/>
          <w:sz w:val="22"/>
        </w:rPr>
        <w:t>candidate</w:t>
      </w:r>
      <w:r w:rsidRPr="005B39FA">
        <w:rPr>
          <w:color w:val="auto"/>
          <w:sz w:val="22"/>
        </w:rPr>
        <w:t xml:space="preserve"> must prove that they possess recent experience working on an Infrastructure Project that falls under the definition of a “Reference Network” (“Reference Network Infrastructure”).</w:t>
      </w:r>
    </w:p>
    <w:p w:rsidR="005613C1" w:rsidRPr="005B39FA" w:rsidRDefault="005613C1" w:rsidP="005B39FA">
      <w:pPr>
        <w:pStyle w:val="Heading3"/>
        <w:spacing w:after="240"/>
        <w:ind w:left="1276" w:hanging="567"/>
        <w:jc w:val="both"/>
        <w:rPr>
          <w:color w:val="auto"/>
          <w:sz w:val="22"/>
        </w:rPr>
      </w:pPr>
      <w:r w:rsidRPr="005B39FA">
        <w:rPr>
          <w:color w:val="auto"/>
          <w:sz w:val="22"/>
        </w:rPr>
        <w:t xml:space="preserve">7.4.2 More specifically, each </w:t>
      </w:r>
      <w:r w:rsidR="009C7DBC">
        <w:rPr>
          <w:color w:val="auto"/>
          <w:sz w:val="22"/>
        </w:rPr>
        <w:t>candidate</w:t>
      </w:r>
      <w:r w:rsidRPr="005B39FA">
        <w:rPr>
          <w:color w:val="auto"/>
          <w:sz w:val="22"/>
        </w:rPr>
        <w:t xml:space="preserve"> must provide Documentation to show that in the last five years before the date of submission of the Expression of Interest, either individually, or as participant in </w:t>
      </w:r>
      <w:r w:rsidR="005B39FA">
        <w:rPr>
          <w:color w:val="auto"/>
          <w:sz w:val="22"/>
        </w:rPr>
        <w:t>a Group</w:t>
      </w:r>
      <w:r w:rsidRPr="005B39FA">
        <w:rPr>
          <w:color w:val="auto"/>
          <w:sz w:val="22"/>
        </w:rPr>
        <w:t xml:space="preserve"> with a share of at least 15%:</w:t>
      </w:r>
    </w:p>
    <w:p w:rsidR="005613C1" w:rsidRPr="005B39FA" w:rsidRDefault="005B39FA" w:rsidP="005B39FA">
      <w:pPr>
        <w:ind w:left="1276"/>
        <w:jc w:val="both"/>
        <w:rPr>
          <w:lang w:val="en-US"/>
        </w:rPr>
      </w:pPr>
      <w:r>
        <w:rPr>
          <w:lang w:val="en-US"/>
        </w:rPr>
        <w:t>i.</w:t>
      </w:r>
      <w:r w:rsidR="005613C1" w:rsidRPr="005B39FA">
        <w:rPr>
          <w:lang w:val="en-US"/>
        </w:rPr>
        <w:t xml:space="preserve"> They have owned and/or managed and/or operated and/or exploited a “Reference Network Infrastructure” for at least one year or</w:t>
      </w:r>
    </w:p>
    <w:p w:rsidR="005613C1" w:rsidRPr="005B39FA" w:rsidRDefault="005B39FA" w:rsidP="005B39FA">
      <w:pPr>
        <w:ind w:left="1276"/>
        <w:jc w:val="both"/>
        <w:rPr>
          <w:lang w:val="en-US"/>
        </w:rPr>
      </w:pPr>
      <w:r>
        <w:rPr>
          <w:lang w:val="en-US"/>
        </w:rPr>
        <w:t>ii.</w:t>
      </w:r>
      <w:r w:rsidR="005613C1" w:rsidRPr="005B39FA">
        <w:rPr>
          <w:lang w:val="en-US"/>
        </w:rPr>
        <w:t xml:space="preserve"> They have constructed a “Reference Network Infrastructure”</w:t>
      </w:r>
    </w:p>
    <w:p w:rsidR="005613C1" w:rsidRPr="005B39FA" w:rsidRDefault="005613C1" w:rsidP="005B39FA">
      <w:pPr>
        <w:pStyle w:val="Heading3"/>
        <w:spacing w:after="240"/>
        <w:ind w:left="1276" w:hanging="567"/>
        <w:jc w:val="both"/>
        <w:rPr>
          <w:color w:val="auto"/>
          <w:sz w:val="22"/>
        </w:rPr>
      </w:pPr>
      <w:r w:rsidRPr="005B39FA">
        <w:rPr>
          <w:color w:val="auto"/>
          <w:sz w:val="22"/>
        </w:rPr>
        <w:lastRenderedPageBreak/>
        <w:t xml:space="preserve">7.4.3 If a </w:t>
      </w:r>
      <w:r w:rsidR="009C7DBC">
        <w:rPr>
          <w:color w:val="auto"/>
          <w:sz w:val="22"/>
        </w:rPr>
        <w:t>candidate</w:t>
      </w:r>
      <w:r w:rsidRPr="005B39FA">
        <w:rPr>
          <w:color w:val="auto"/>
          <w:sz w:val="22"/>
        </w:rPr>
        <w:t xml:space="preserve"> has acquired the relevant experience as member of </w:t>
      </w:r>
      <w:r w:rsidR="005B39FA">
        <w:rPr>
          <w:color w:val="auto"/>
          <w:sz w:val="22"/>
        </w:rPr>
        <w:t>a Group</w:t>
      </w:r>
      <w:r w:rsidRPr="005B39FA">
        <w:rPr>
          <w:color w:val="auto"/>
          <w:sz w:val="22"/>
        </w:rPr>
        <w:t xml:space="preserve">, as mentioned above, they have to prove that their participation with the above-mentioned minimum </w:t>
      </w:r>
      <w:r w:rsidR="009C7DBC">
        <w:rPr>
          <w:color w:val="auto"/>
          <w:sz w:val="22"/>
        </w:rPr>
        <w:t xml:space="preserve">participation </w:t>
      </w:r>
      <w:r w:rsidRPr="005B39FA">
        <w:rPr>
          <w:color w:val="auto"/>
          <w:sz w:val="22"/>
        </w:rPr>
        <w:t xml:space="preserve">share in the </w:t>
      </w:r>
      <w:r w:rsidR="00FA3012">
        <w:rPr>
          <w:color w:val="auto"/>
          <w:sz w:val="22"/>
        </w:rPr>
        <w:t>Group</w:t>
      </w:r>
      <w:r w:rsidRPr="005B39FA">
        <w:rPr>
          <w:color w:val="auto"/>
          <w:sz w:val="22"/>
        </w:rPr>
        <w:t xml:space="preserve">, took place at the same time as the duration of the minimum required experience. </w:t>
      </w:r>
    </w:p>
    <w:p w:rsidR="00AC4D96" w:rsidRPr="00EF393C" w:rsidRDefault="00EF393C" w:rsidP="009C7DBC">
      <w:pPr>
        <w:pStyle w:val="Heading1"/>
        <w:spacing w:after="240"/>
        <w:rPr>
          <w:b/>
          <w:color w:val="auto"/>
          <w:sz w:val="22"/>
          <w:szCs w:val="22"/>
          <w:u w:val="single"/>
        </w:rPr>
      </w:pPr>
      <w:bookmarkStart w:id="31" w:name="_8._Reliance_on"/>
      <w:bookmarkEnd w:id="31"/>
      <w:r w:rsidRPr="00EF393C">
        <w:rPr>
          <w:b/>
          <w:color w:val="auto"/>
          <w:sz w:val="22"/>
          <w:szCs w:val="22"/>
          <w:u w:val="single"/>
        </w:rPr>
        <w:t>8. Reliance on the capacities of other entities</w:t>
      </w:r>
    </w:p>
    <w:p w:rsidR="00EF393C" w:rsidRPr="009C7DBC" w:rsidRDefault="00EF393C" w:rsidP="009C7DBC">
      <w:pPr>
        <w:pStyle w:val="Heading1"/>
        <w:spacing w:after="240"/>
        <w:ind w:left="426"/>
        <w:jc w:val="both"/>
        <w:rPr>
          <w:b/>
          <w:color w:val="auto"/>
          <w:sz w:val="22"/>
          <w:szCs w:val="22"/>
        </w:rPr>
      </w:pPr>
      <w:r w:rsidRPr="009C7DBC">
        <w:rPr>
          <w:b/>
          <w:color w:val="auto"/>
          <w:sz w:val="22"/>
          <w:szCs w:val="22"/>
        </w:rPr>
        <w:t>8.1</w:t>
      </w:r>
      <w:r w:rsidRPr="00D3371B">
        <w:rPr>
          <w:b/>
          <w:color w:val="auto"/>
          <w:sz w:val="22"/>
          <w:szCs w:val="22"/>
        </w:rPr>
        <w:t xml:space="preserve"> </w:t>
      </w:r>
      <w:r w:rsidRPr="009C7DBC">
        <w:rPr>
          <w:color w:val="auto"/>
          <w:spacing w:val="14"/>
          <w:sz w:val="22"/>
          <w:szCs w:val="22"/>
        </w:rPr>
        <w:t xml:space="preserve">With regard to </w:t>
      </w:r>
      <w:r w:rsidR="009C7DBC" w:rsidRPr="009C7DBC">
        <w:rPr>
          <w:color w:val="auto"/>
          <w:spacing w:val="14"/>
          <w:sz w:val="22"/>
          <w:szCs w:val="22"/>
        </w:rPr>
        <w:t xml:space="preserve">economic and financial standing </w:t>
      </w:r>
      <w:r w:rsidRPr="009C7DBC">
        <w:rPr>
          <w:color w:val="auto"/>
          <w:spacing w:val="14"/>
          <w:sz w:val="22"/>
          <w:szCs w:val="22"/>
        </w:rPr>
        <w:t xml:space="preserve">criteria as set out </w:t>
      </w:r>
      <w:r w:rsidR="00B97E7A">
        <w:rPr>
          <w:color w:val="auto"/>
          <w:spacing w:val="14"/>
          <w:sz w:val="22"/>
          <w:szCs w:val="22"/>
        </w:rPr>
        <w:t xml:space="preserve">in </w:t>
      </w:r>
      <w:r w:rsidRPr="009C7DBC">
        <w:rPr>
          <w:color w:val="auto"/>
          <w:spacing w:val="14"/>
          <w:sz w:val="22"/>
          <w:szCs w:val="22"/>
        </w:rPr>
        <w:t xml:space="preserve">par. </w:t>
      </w:r>
      <w:hyperlink w:anchor="_7.3_Economic_and" w:history="1">
        <w:r w:rsidRPr="009C7DBC">
          <w:rPr>
            <w:color w:val="auto"/>
            <w:spacing w:val="14"/>
            <w:sz w:val="22"/>
            <w:szCs w:val="22"/>
          </w:rPr>
          <w:t>7.3</w:t>
        </w:r>
      </w:hyperlink>
      <w:r w:rsidRPr="009C7DBC">
        <w:rPr>
          <w:color w:val="auto"/>
          <w:spacing w:val="14"/>
          <w:sz w:val="22"/>
          <w:szCs w:val="22"/>
        </w:rPr>
        <w:t xml:space="preserve">, and to </w:t>
      </w:r>
      <w:r w:rsidR="009C7DBC" w:rsidRPr="009C7DBC">
        <w:rPr>
          <w:color w:val="auto"/>
          <w:spacing w:val="14"/>
          <w:sz w:val="22"/>
          <w:szCs w:val="22"/>
        </w:rPr>
        <w:t xml:space="preserve">technical ability </w:t>
      </w:r>
      <w:r w:rsidRPr="009C7DBC">
        <w:rPr>
          <w:color w:val="auto"/>
          <w:spacing w:val="14"/>
          <w:sz w:val="22"/>
          <w:szCs w:val="22"/>
        </w:rPr>
        <w:t xml:space="preserve">criteria as set out </w:t>
      </w:r>
      <w:r w:rsidR="00B97E7A">
        <w:rPr>
          <w:color w:val="auto"/>
          <w:spacing w:val="14"/>
          <w:sz w:val="22"/>
          <w:szCs w:val="22"/>
          <w:lang w:val="en-US"/>
        </w:rPr>
        <w:t>in</w:t>
      </w:r>
      <w:r w:rsidRPr="009C7DBC">
        <w:rPr>
          <w:color w:val="auto"/>
          <w:spacing w:val="14"/>
          <w:sz w:val="22"/>
          <w:szCs w:val="22"/>
        </w:rPr>
        <w:t xml:space="preserve"> par. </w:t>
      </w:r>
      <w:hyperlink w:anchor="_7.4._Technical_Selection" w:history="1">
        <w:r w:rsidRPr="009C7DBC">
          <w:rPr>
            <w:color w:val="auto"/>
            <w:spacing w:val="14"/>
            <w:sz w:val="22"/>
            <w:szCs w:val="22"/>
          </w:rPr>
          <w:t>7.4,</w:t>
        </w:r>
      </w:hyperlink>
      <w:r w:rsidRPr="009C7DBC">
        <w:rPr>
          <w:color w:val="auto"/>
          <w:spacing w:val="14"/>
          <w:sz w:val="22"/>
          <w:szCs w:val="22"/>
        </w:rPr>
        <w:t xml:space="preserve"> an economic operator may rely on the capacities of other entities (Third Entities), regardless of the legal nature of the links which it has with them. Under the same conditions, a group of economic </w:t>
      </w:r>
      <w:r w:rsidR="00D3371B" w:rsidRPr="009C7DBC">
        <w:rPr>
          <w:color w:val="auto"/>
          <w:spacing w:val="14"/>
          <w:sz w:val="22"/>
          <w:szCs w:val="22"/>
        </w:rPr>
        <w:t xml:space="preserve">operators </w:t>
      </w:r>
      <w:r w:rsidRPr="009C7DBC">
        <w:rPr>
          <w:color w:val="auto"/>
          <w:spacing w:val="14"/>
          <w:sz w:val="22"/>
          <w:szCs w:val="22"/>
        </w:rPr>
        <w:t>may rely on the capacities of participants in the group or of other entities</w:t>
      </w:r>
    </w:p>
    <w:p w:rsidR="00EF393C" w:rsidRPr="00D3371B" w:rsidRDefault="00EF393C" w:rsidP="00AE02E5">
      <w:pPr>
        <w:pStyle w:val="Heading1"/>
        <w:spacing w:after="240"/>
        <w:ind w:left="426"/>
        <w:jc w:val="both"/>
        <w:rPr>
          <w:color w:val="auto"/>
          <w:sz w:val="22"/>
          <w:szCs w:val="22"/>
        </w:rPr>
      </w:pPr>
      <w:r w:rsidRPr="00AE02E5">
        <w:rPr>
          <w:b/>
          <w:color w:val="auto"/>
          <w:sz w:val="22"/>
          <w:szCs w:val="22"/>
        </w:rPr>
        <w:t>8.2</w:t>
      </w:r>
      <w:r w:rsidRPr="00D3371B">
        <w:rPr>
          <w:color w:val="auto"/>
          <w:sz w:val="22"/>
          <w:szCs w:val="22"/>
        </w:rPr>
        <w:t xml:space="preserve"> </w:t>
      </w:r>
      <w:r w:rsidRPr="00AE02E5">
        <w:rPr>
          <w:color w:val="auto"/>
          <w:spacing w:val="14"/>
          <w:sz w:val="22"/>
          <w:szCs w:val="22"/>
        </w:rPr>
        <w:t xml:space="preserve">The above-mentioned Third Entities will be named in the Expression of Interest, </w:t>
      </w:r>
      <w:r w:rsidR="00AE02E5">
        <w:rPr>
          <w:color w:val="auto"/>
          <w:spacing w:val="14"/>
          <w:sz w:val="22"/>
          <w:szCs w:val="22"/>
        </w:rPr>
        <w:t>following</w:t>
      </w:r>
      <w:r w:rsidRPr="00AE02E5">
        <w:rPr>
          <w:color w:val="auto"/>
          <w:spacing w:val="14"/>
          <w:sz w:val="22"/>
          <w:szCs w:val="22"/>
        </w:rPr>
        <w:t xml:space="preserve"> the template of Annex 2 of the Request.</w:t>
      </w:r>
    </w:p>
    <w:p w:rsidR="00EF393C" w:rsidRPr="00D3371B" w:rsidRDefault="00EF393C" w:rsidP="00D3371B">
      <w:pPr>
        <w:pStyle w:val="Heading2"/>
        <w:spacing w:after="240"/>
        <w:ind w:left="426"/>
        <w:jc w:val="both"/>
        <w:rPr>
          <w:color w:val="auto"/>
          <w:sz w:val="22"/>
          <w:szCs w:val="22"/>
        </w:rPr>
      </w:pPr>
      <w:r w:rsidRPr="00AE02E5">
        <w:rPr>
          <w:rFonts w:asciiTheme="majorHAnsi" w:hAnsiTheme="majorHAnsi"/>
          <w:color w:val="auto"/>
          <w:spacing w:val="20"/>
          <w:sz w:val="22"/>
          <w:szCs w:val="22"/>
        </w:rPr>
        <w:t>8.3</w:t>
      </w:r>
      <w:r w:rsidRPr="00D3371B">
        <w:rPr>
          <w:color w:val="auto"/>
          <w:sz w:val="22"/>
          <w:szCs w:val="22"/>
        </w:rPr>
        <w:t xml:space="preserve"> </w:t>
      </w:r>
      <w:r w:rsidRPr="00AE02E5">
        <w:rPr>
          <w:rFonts w:asciiTheme="majorHAnsi" w:hAnsiTheme="majorHAnsi"/>
          <w:b w:val="0"/>
          <w:color w:val="auto"/>
          <w:spacing w:val="14"/>
          <w:sz w:val="22"/>
          <w:szCs w:val="22"/>
        </w:rPr>
        <w:t>Where an economic operator wants to rely on the capacities of other entities, it shall prove to the contracting authority that it will have at its disposal the resources necessary, throughout the entire duration of the contract</w:t>
      </w:r>
      <w:r w:rsidR="00D3371B" w:rsidRPr="00AE02E5">
        <w:rPr>
          <w:rFonts w:asciiTheme="majorHAnsi" w:hAnsiTheme="majorHAnsi"/>
          <w:b w:val="0"/>
          <w:color w:val="auto"/>
          <w:spacing w:val="14"/>
          <w:sz w:val="22"/>
          <w:szCs w:val="22"/>
        </w:rPr>
        <w:t>, by</w:t>
      </w:r>
      <w:r w:rsidRPr="00AE02E5">
        <w:rPr>
          <w:rFonts w:asciiTheme="majorHAnsi" w:hAnsiTheme="majorHAnsi"/>
          <w:b w:val="0"/>
          <w:color w:val="auto"/>
          <w:spacing w:val="14"/>
          <w:sz w:val="22"/>
          <w:szCs w:val="22"/>
        </w:rPr>
        <w:t xml:space="preserve"> producing a commitment by those entities to that effect, </w:t>
      </w:r>
      <w:r w:rsidR="00B97E7A">
        <w:rPr>
          <w:rFonts w:asciiTheme="majorHAnsi" w:hAnsiTheme="majorHAnsi"/>
          <w:b w:val="0"/>
          <w:color w:val="auto"/>
          <w:spacing w:val="14"/>
          <w:sz w:val="22"/>
          <w:szCs w:val="22"/>
        </w:rPr>
        <w:t>pursuant</w:t>
      </w:r>
      <w:r w:rsidRPr="00AE02E5">
        <w:rPr>
          <w:rFonts w:asciiTheme="majorHAnsi" w:hAnsiTheme="majorHAnsi"/>
          <w:b w:val="0"/>
          <w:color w:val="auto"/>
          <w:spacing w:val="14"/>
          <w:sz w:val="22"/>
          <w:szCs w:val="22"/>
        </w:rPr>
        <w:t xml:space="preserve"> to par. </w:t>
      </w:r>
      <w:hyperlink w:anchor="_8.5_The_Third" w:history="1">
        <w:r w:rsidRPr="00AE02E5">
          <w:rPr>
            <w:rFonts w:asciiTheme="majorHAnsi" w:hAnsiTheme="majorHAnsi"/>
            <w:b w:val="0"/>
            <w:color w:val="auto"/>
            <w:spacing w:val="14"/>
            <w:sz w:val="22"/>
            <w:szCs w:val="22"/>
          </w:rPr>
          <w:t>8.5</w:t>
        </w:r>
      </w:hyperlink>
      <w:r w:rsidRPr="00AE02E5">
        <w:rPr>
          <w:rFonts w:asciiTheme="majorHAnsi" w:hAnsiTheme="majorHAnsi"/>
          <w:b w:val="0"/>
          <w:color w:val="auto"/>
          <w:spacing w:val="14"/>
          <w:sz w:val="22"/>
          <w:szCs w:val="22"/>
        </w:rPr>
        <w:t xml:space="preserve"> and </w:t>
      </w:r>
      <w:hyperlink w:anchor="_8.6_Where_an" w:history="1">
        <w:r w:rsidRPr="00AE02E5">
          <w:rPr>
            <w:rFonts w:asciiTheme="majorHAnsi" w:hAnsiTheme="majorHAnsi"/>
            <w:b w:val="0"/>
            <w:color w:val="auto"/>
            <w:spacing w:val="14"/>
            <w:sz w:val="22"/>
            <w:szCs w:val="22"/>
          </w:rPr>
          <w:t>8.6</w:t>
        </w:r>
      </w:hyperlink>
      <w:r w:rsidRPr="00AE02E5">
        <w:rPr>
          <w:rFonts w:asciiTheme="majorHAnsi" w:hAnsiTheme="majorHAnsi"/>
          <w:b w:val="0"/>
          <w:color w:val="auto"/>
          <w:spacing w:val="14"/>
          <w:sz w:val="22"/>
          <w:szCs w:val="22"/>
        </w:rPr>
        <w:t>.</w:t>
      </w:r>
    </w:p>
    <w:p w:rsidR="00EF393C" w:rsidRPr="00B97E7A" w:rsidRDefault="00EF393C" w:rsidP="00D3371B">
      <w:pPr>
        <w:pStyle w:val="Heading2"/>
        <w:spacing w:after="240"/>
        <w:ind w:left="426"/>
        <w:jc w:val="both"/>
        <w:rPr>
          <w:rFonts w:asciiTheme="majorHAnsi" w:hAnsiTheme="majorHAnsi"/>
          <w:color w:val="auto"/>
          <w:spacing w:val="20"/>
          <w:sz w:val="22"/>
          <w:szCs w:val="22"/>
        </w:rPr>
      </w:pPr>
      <w:bookmarkStart w:id="32" w:name="_8.5_The_Third"/>
      <w:bookmarkEnd w:id="32"/>
      <w:r w:rsidRPr="00B97E7A">
        <w:rPr>
          <w:rFonts w:asciiTheme="majorHAnsi" w:hAnsiTheme="majorHAnsi"/>
          <w:color w:val="auto"/>
          <w:spacing w:val="20"/>
          <w:sz w:val="22"/>
          <w:szCs w:val="22"/>
        </w:rPr>
        <w:t>8.</w:t>
      </w:r>
      <w:r w:rsidR="00503680" w:rsidRPr="00A26C08">
        <w:rPr>
          <w:rFonts w:asciiTheme="majorHAnsi" w:hAnsiTheme="majorHAnsi"/>
          <w:color w:val="auto"/>
          <w:spacing w:val="20"/>
          <w:sz w:val="22"/>
          <w:szCs w:val="22"/>
          <w:lang w:val="en-US"/>
        </w:rPr>
        <w:t>4</w:t>
      </w:r>
      <w:r w:rsidRPr="00B97E7A">
        <w:rPr>
          <w:rFonts w:asciiTheme="majorHAnsi" w:hAnsiTheme="majorHAnsi"/>
          <w:color w:val="auto"/>
          <w:spacing w:val="20"/>
          <w:sz w:val="22"/>
          <w:szCs w:val="22"/>
        </w:rPr>
        <w:t xml:space="preserve"> </w:t>
      </w:r>
      <w:r w:rsidRPr="00B97E7A">
        <w:rPr>
          <w:rFonts w:asciiTheme="majorHAnsi" w:hAnsiTheme="majorHAnsi"/>
          <w:b w:val="0"/>
          <w:color w:val="auto"/>
          <w:spacing w:val="14"/>
          <w:sz w:val="22"/>
          <w:szCs w:val="22"/>
        </w:rPr>
        <w:t>Third Entities can be natural persons or legal entities or Groups, as long as they or their members</w:t>
      </w:r>
      <w:r w:rsidRPr="00B97E7A">
        <w:rPr>
          <w:rFonts w:asciiTheme="majorHAnsi" w:hAnsiTheme="majorHAnsi"/>
          <w:color w:val="auto"/>
          <w:spacing w:val="20"/>
          <w:sz w:val="22"/>
          <w:szCs w:val="22"/>
        </w:rPr>
        <w:t xml:space="preserve"> </w:t>
      </w:r>
    </w:p>
    <w:p w:rsidR="00EF393C" w:rsidRDefault="00EF393C" w:rsidP="00D3371B">
      <w:pPr>
        <w:ind w:left="851"/>
        <w:jc w:val="both"/>
      </w:pPr>
      <w:r>
        <w:t xml:space="preserve">i. Are situated as provided for in par. </w:t>
      </w:r>
      <w:hyperlink w:anchor="_6.1.1_Natural_Persons" w:history="1">
        <w:r w:rsidRPr="00EF393C">
          <w:rPr>
            <w:rStyle w:val="Hyperlink"/>
          </w:rPr>
          <w:t>6.1.1</w:t>
        </w:r>
      </w:hyperlink>
      <w:r>
        <w:t xml:space="preserve"> section i and</w:t>
      </w:r>
    </w:p>
    <w:p w:rsidR="00EF393C" w:rsidRDefault="00EF393C" w:rsidP="00D3371B">
      <w:pPr>
        <w:ind w:left="851"/>
        <w:jc w:val="both"/>
      </w:pPr>
      <w:r>
        <w:t xml:space="preserve">ii they fulfil the Personal Selection Criteria (as defined in par. </w:t>
      </w:r>
      <w:hyperlink w:anchor="_7.2_Personal_State" w:history="1">
        <w:r w:rsidRPr="00EF393C">
          <w:rPr>
            <w:rStyle w:val="Hyperlink"/>
          </w:rPr>
          <w:t>7.2</w:t>
        </w:r>
      </w:hyperlink>
      <w:r>
        <w:t xml:space="preserve"> of this Request).  </w:t>
      </w:r>
    </w:p>
    <w:p w:rsidR="00EF393C" w:rsidRPr="00B97E7A" w:rsidRDefault="00EF393C" w:rsidP="00D3371B">
      <w:pPr>
        <w:pStyle w:val="Heading2"/>
        <w:spacing w:after="240"/>
        <w:ind w:left="426"/>
        <w:jc w:val="both"/>
        <w:rPr>
          <w:rFonts w:asciiTheme="majorHAnsi" w:hAnsiTheme="majorHAnsi"/>
          <w:color w:val="auto"/>
          <w:spacing w:val="20"/>
          <w:sz w:val="22"/>
          <w:szCs w:val="22"/>
        </w:rPr>
      </w:pPr>
      <w:r w:rsidRPr="00B97E7A">
        <w:rPr>
          <w:rFonts w:asciiTheme="majorHAnsi" w:hAnsiTheme="majorHAnsi"/>
          <w:color w:val="auto"/>
          <w:spacing w:val="20"/>
          <w:sz w:val="22"/>
          <w:szCs w:val="22"/>
        </w:rPr>
        <w:lastRenderedPageBreak/>
        <w:t xml:space="preserve">8.5 </w:t>
      </w:r>
      <w:r w:rsidRPr="00B97E7A">
        <w:rPr>
          <w:rFonts w:asciiTheme="majorHAnsi" w:hAnsiTheme="majorHAnsi"/>
          <w:b w:val="0"/>
          <w:color w:val="auto"/>
          <w:spacing w:val="14"/>
          <w:sz w:val="22"/>
          <w:szCs w:val="22"/>
        </w:rPr>
        <w:t>Where an economic operator relies on the capacities of other entities with regard to criteria relating to economic and financial standing, the economic operator and those entities</w:t>
      </w:r>
      <w:r w:rsidR="00D3371B" w:rsidRPr="00B97E7A">
        <w:rPr>
          <w:rFonts w:asciiTheme="majorHAnsi" w:hAnsiTheme="majorHAnsi"/>
          <w:b w:val="0"/>
          <w:color w:val="auto"/>
          <w:spacing w:val="14"/>
          <w:sz w:val="22"/>
          <w:szCs w:val="22"/>
        </w:rPr>
        <w:t xml:space="preserve"> will</w:t>
      </w:r>
      <w:r w:rsidRPr="00B97E7A">
        <w:rPr>
          <w:rFonts w:asciiTheme="majorHAnsi" w:hAnsiTheme="majorHAnsi"/>
          <w:b w:val="0"/>
          <w:color w:val="auto"/>
          <w:spacing w:val="14"/>
          <w:sz w:val="22"/>
          <w:szCs w:val="22"/>
        </w:rPr>
        <w:t xml:space="preserve"> be jointly liable for the </w:t>
      </w:r>
      <w:r w:rsidR="004013A9" w:rsidRPr="00B97E7A">
        <w:rPr>
          <w:rFonts w:asciiTheme="majorHAnsi" w:hAnsiTheme="majorHAnsi"/>
          <w:b w:val="0"/>
          <w:color w:val="auto"/>
          <w:spacing w:val="14"/>
          <w:sz w:val="22"/>
          <w:szCs w:val="22"/>
        </w:rPr>
        <w:t>implementation</w:t>
      </w:r>
      <w:r w:rsidRPr="00B97E7A">
        <w:rPr>
          <w:rFonts w:asciiTheme="majorHAnsi" w:hAnsiTheme="majorHAnsi"/>
          <w:b w:val="0"/>
          <w:color w:val="auto"/>
          <w:spacing w:val="14"/>
          <w:sz w:val="22"/>
          <w:szCs w:val="22"/>
        </w:rPr>
        <w:t xml:space="preserve"> of the contract. The Expression of Interest Folder will include a statement, signed by the legal representative of the Third Entity, </w:t>
      </w:r>
      <w:r w:rsidR="00996386" w:rsidRPr="00B97E7A">
        <w:rPr>
          <w:rFonts w:asciiTheme="majorHAnsi" w:hAnsiTheme="majorHAnsi"/>
          <w:b w:val="0"/>
          <w:color w:val="auto"/>
          <w:spacing w:val="14"/>
          <w:sz w:val="22"/>
          <w:szCs w:val="22"/>
        </w:rPr>
        <w:t>with which it will commit to making all necessary resources available to the Candidate throughout the procurement process and after that, throughout the concession Agreement, by signing a contract to that effect, and that they will be liable against the Contracting Authority in case that the requirements described in this paragraph are not fulfilled (</w:t>
      </w:r>
      <w:r w:rsidR="00B97E7A">
        <w:rPr>
          <w:rFonts w:asciiTheme="majorHAnsi" w:hAnsiTheme="majorHAnsi"/>
          <w:b w:val="0"/>
          <w:color w:val="auto"/>
          <w:spacing w:val="14"/>
          <w:sz w:val="22"/>
          <w:szCs w:val="22"/>
        </w:rPr>
        <w:t>Annex</w:t>
      </w:r>
      <w:r w:rsidR="00996386" w:rsidRPr="00B97E7A">
        <w:rPr>
          <w:rFonts w:asciiTheme="majorHAnsi" w:hAnsiTheme="majorHAnsi"/>
          <w:b w:val="0"/>
          <w:color w:val="auto"/>
          <w:spacing w:val="14"/>
          <w:sz w:val="22"/>
          <w:szCs w:val="22"/>
        </w:rPr>
        <w:t xml:space="preserve"> 3, Template 1, Reliance on the Economic and Financial Capacity of Third Entities), which will constitute adequate proof to that effect.</w:t>
      </w:r>
      <w:r w:rsidR="00996386" w:rsidRPr="00B97E7A">
        <w:rPr>
          <w:rFonts w:asciiTheme="majorHAnsi" w:hAnsiTheme="majorHAnsi"/>
          <w:color w:val="auto"/>
          <w:spacing w:val="20"/>
          <w:sz w:val="22"/>
          <w:szCs w:val="22"/>
        </w:rPr>
        <w:t xml:space="preserve"> </w:t>
      </w:r>
    </w:p>
    <w:p w:rsidR="00D3371B" w:rsidRPr="00B97E7A" w:rsidRDefault="00996386" w:rsidP="00D3371B">
      <w:pPr>
        <w:pStyle w:val="Heading2"/>
        <w:spacing w:after="240"/>
        <w:ind w:left="426"/>
        <w:jc w:val="both"/>
        <w:rPr>
          <w:rFonts w:asciiTheme="majorHAnsi" w:hAnsiTheme="majorHAnsi"/>
          <w:color w:val="auto"/>
          <w:spacing w:val="20"/>
          <w:sz w:val="22"/>
          <w:szCs w:val="22"/>
        </w:rPr>
      </w:pPr>
      <w:bookmarkStart w:id="33" w:name="_8.6_Where_an"/>
      <w:bookmarkEnd w:id="33"/>
      <w:r w:rsidRPr="00B97E7A">
        <w:rPr>
          <w:rFonts w:asciiTheme="majorHAnsi" w:hAnsiTheme="majorHAnsi"/>
          <w:color w:val="auto"/>
          <w:spacing w:val="20"/>
          <w:sz w:val="22"/>
          <w:szCs w:val="22"/>
        </w:rPr>
        <w:t xml:space="preserve">8.6 </w:t>
      </w:r>
      <w:r w:rsidRPr="00B97E7A">
        <w:rPr>
          <w:rFonts w:asciiTheme="majorHAnsi" w:hAnsiTheme="majorHAnsi"/>
          <w:b w:val="0"/>
          <w:color w:val="auto"/>
          <w:spacing w:val="14"/>
          <w:sz w:val="22"/>
          <w:szCs w:val="22"/>
        </w:rPr>
        <w:t xml:space="preserve">Where an economic operator relies on the capacities of other entities with regard to criteria relating to technical ability, the Candidate and the Third Entities must prove that the Third Entity will have an active role in the implementation of the contract. </w:t>
      </w:r>
      <w:r w:rsidR="00D3371B" w:rsidRPr="00B97E7A">
        <w:rPr>
          <w:rFonts w:asciiTheme="majorHAnsi" w:hAnsiTheme="majorHAnsi"/>
          <w:b w:val="0"/>
          <w:color w:val="auto"/>
          <w:spacing w:val="14"/>
          <w:sz w:val="22"/>
          <w:szCs w:val="22"/>
        </w:rPr>
        <w:t>The Expression of Interest Folder will include a statement, signed by the legal representative of the Third Entity, with which it will commit to making all necessary resources available to the Candidate  throughout the concession Agreement, by signing a contract to that effect, and that they will be liable against the Contracting Authority in case that the requirements described in this paragraph are not fulfilled (</w:t>
      </w:r>
      <w:r w:rsidR="00B97E7A">
        <w:rPr>
          <w:rFonts w:asciiTheme="majorHAnsi" w:hAnsiTheme="majorHAnsi"/>
          <w:b w:val="0"/>
          <w:color w:val="auto"/>
          <w:spacing w:val="14"/>
          <w:sz w:val="22"/>
          <w:szCs w:val="22"/>
        </w:rPr>
        <w:t>Annex</w:t>
      </w:r>
      <w:r w:rsidR="00D3371B" w:rsidRPr="00B97E7A">
        <w:rPr>
          <w:rFonts w:asciiTheme="majorHAnsi" w:hAnsiTheme="majorHAnsi"/>
          <w:b w:val="0"/>
          <w:color w:val="auto"/>
          <w:spacing w:val="14"/>
          <w:sz w:val="22"/>
          <w:szCs w:val="22"/>
        </w:rPr>
        <w:t xml:space="preserve"> 3, Template 2, Reliance on the Technical Abilities of Third Entities), which will constitute adequate proof to that effect.</w:t>
      </w:r>
      <w:r w:rsidR="00D3371B" w:rsidRPr="00B97E7A">
        <w:rPr>
          <w:rFonts w:asciiTheme="majorHAnsi" w:hAnsiTheme="majorHAnsi"/>
          <w:color w:val="auto"/>
          <w:spacing w:val="20"/>
          <w:sz w:val="22"/>
          <w:szCs w:val="22"/>
        </w:rPr>
        <w:t xml:space="preserve"> </w:t>
      </w:r>
    </w:p>
    <w:p w:rsidR="00D3371B" w:rsidRPr="00B97E7A" w:rsidRDefault="00D3371B" w:rsidP="00D3371B">
      <w:pPr>
        <w:pStyle w:val="Heading2"/>
        <w:spacing w:after="240"/>
        <w:ind w:left="426"/>
        <w:jc w:val="both"/>
        <w:rPr>
          <w:rFonts w:asciiTheme="majorHAnsi" w:hAnsiTheme="majorHAnsi"/>
          <w:color w:val="auto"/>
          <w:spacing w:val="20"/>
          <w:sz w:val="22"/>
          <w:szCs w:val="22"/>
        </w:rPr>
      </w:pPr>
      <w:r w:rsidRPr="00B97E7A">
        <w:rPr>
          <w:rFonts w:asciiTheme="majorHAnsi" w:hAnsiTheme="majorHAnsi"/>
          <w:color w:val="auto"/>
          <w:spacing w:val="20"/>
          <w:sz w:val="22"/>
          <w:szCs w:val="22"/>
        </w:rPr>
        <w:t xml:space="preserve">8.7 </w:t>
      </w:r>
      <w:r w:rsidRPr="00B97E7A">
        <w:rPr>
          <w:rFonts w:asciiTheme="majorHAnsi" w:hAnsiTheme="majorHAnsi"/>
          <w:b w:val="0"/>
          <w:color w:val="auto"/>
          <w:spacing w:val="14"/>
          <w:sz w:val="22"/>
          <w:szCs w:val="22"/>
        </w:rPr>
        <w:t xml:space="preserve">Furthermore, the Third Entity will submit the Documentation provided for in par. </w:t>
      </w:r>
      <w:hyperlink w:anchor="_10.4_Subfolder_B" w:history="1">
        <w:r w:rsidRPr="00B97E7A">
          <w:rPr>
            <w:rFonts w:asciiTheme="majorHAnsi" w:hAnsiTheme="majorHAnsi"/>
            <w:b w:val="0"/>
            <w:color w:val="auto"/>
            <w:spacing w:val="14"/>
            <w:sz w:val="22"/>
            <w:szCs w:val="22"/>
          </w:rPr>
          <w:t>10.4</w:t>
        </w:r>
      </w:hyperlink>
      <w:r w:rsidRPr="00B97E7A">
        <w:rPr>
          <w:rFonts w:asciiTheme="majorHAnsi" w:hAnsiTheme="majorHAnsi"/>
          <w:b w:val="0"/>
          <w:color w:val="auto"/>
          <w:spacing w:val="14"/>
          <w:sz w:val="22"/>
          <w:szCs w:val="22"/>
        </w:rPr>
        <w:t xml:space="preserve"> (Subfolder B- Personal State Documentation) and, </w:t>
      </w:r>
      <w:r w:rsidR="00B97E7A">
        <w:rPr>
          <w:rFonts w:asciiTheme="majorHAnsi" w:hAnsiTheme="majorHAnsi"/>
          <w:b w:val="0"/>
          <w:color w:val="auto"/>
          <w:spacing w:val="14"/>
          <w:sz w:val="22"/>
          <w:szCs w:val="22"/>
        </w:rPr>
        <w:t>where applicable</w:t>
      </w:r>
      <w:r w:rsidRPr="00B97E7A">
        <w:rPr>
          <w:rFonts w:asciiTheme="majorHAnsi" w:hAnsiTheme="majorHAnsi"/>
          <w:b w:val="0"/>
          <w:color w:val="auto"/>
          <w:spacing w:val="14"/>
          <w:sz w:val="22"/>
          <w:szCs w:val="22"/>
        </w:rPr>
        <w:t>, the documentation relating to the provisions of par. 10.5 (Subfolder C –Economic and Financial Capacity Documentation) or of par. 10.6 (Subfolder D- Technical Ability Documentation).</w:t>
      </w:r>
      <w:r w:rsidRPr="00B97E7A">
        <w:rPr>
          <w:rFonts w:asciiTheme="majorHAnsi" w:hAnsiTheme="majorHAnsi"/>
          <w:color w:val="auto"/>
          <w:spacing w:val="20"/>
          <w:sz w:val="22"/>
          <w:szCs w:val="22"/>
        </w:rPr>
        <w:t xml:space="preserve"> </w:t>
      </w:r>
    </w:p>
    <w:p w:rsidR="00D3371B" w:rsidRPr="00D3371B" w:rsidRDefault="00D3371B" w:rsidP="00B97E7A">
      <w:pPr>
        <w:pStyle w:val="Heading1"/>
        <w:spacing w:after="240"/>
        <w:rPr>
          <w:b/>
          <w:color w:val="auto"/>
          <w:sz w:val="22"/>
          <w:szCs w:val="22"/>
          <w:u w:val="single"/>
        </w:rPr>
      </w:pPr>
      <w:r w:rsidRPr="00D3371B">
        <w:rPr>
          <w:b/>
          <w:color w:val="auto"/>
          <w:sz w:val="22"/>
          <w:szCs w:val="22"/>
          <w:u w:val="single"/>
        </w:rPr>
        <w:t>9. Administrative Organization Criteria</w:t>
      </w:r>
    </w:p>
    <w:p w:rsidR="00D3371B" w:rsidRPr="00B97E7A" w:rsidRDefault="00D3371B" w:rsidP="00FA3012">
      <w:pPr>
        <w:pStyle w:val="Heading2"/>
        <w:spacing w:after="240"/>
        <w:ind w:left="426"/>
        <w:jc w:val="both"/>
        <w:rPr>
          <w:rFonts w:asciiTheme="majorHAnsi" w:hAnsiTheme="majorHAnsi"/>
          <w:color w:val="auto"/>
          <w:spacing w:val="20"/>
          <w:sz w:val="22"/>
          <w:szCs w:val="22"/>
        </w:rPr>
      </w:pPr>
      <w:r w:rsidRPr="00B97E7A">
        <w:rPr>
          <w:rFonts w:asciiTheme="majorHAnsi" w:hAnsiTheme="majorHAnsi"/>
          <w:color w:val="auto"/>
          <w:spacing w:val="20"/>
          <w:sz w:val="22"/>
          <w:szCs w:val="22"/>
        </w:rPr>
        <w:t xml:space="preserve">9.1 </w:t>
      </w:r>
      <w:r w:rsidRPr="00B97E7A">
        <w:rPr>
          <w:rFonts w:asciiTheme="majorHAnsi" w:hAnsiTheme="majorHAnsi"/>
          <w:b w:val="0"/>
          <w:color w:val="auto"/>
          <w:spacing w:val="14"/>
          <w:sz w:val="22"/>
          <w:szCs w:val="22"/>
        </w:rPr>
        <w:t>During Stage B.I. of the Procurement Procedure each Tenderer must appoint a team with an adequate number of executives, appropriately qualified (</w:t>
      </w:r>
      <w:r w:rsidR="00F95EA1" w:rsidRPr="00B97E7A">
        <w:rPr>
          <w:rFonts w:asciiTheme="majorHAnsi" w:hAnsiTheme="majorHAnsi"/>
          <w:b w:val="0"/>
          <w:color w:val="auto"/>
          <w:spacing w:val="14"/>
          <w:sz w:val="22"/>
          <w:szCs w:val="22"/>
        </w:rPr>
        <w:t xml:space="preserve">in terms of </w:t>
      </w:r>
      <w:r w:rsidRPr="00B97E7A">
        <w:rPr>
          <w:rFonts w:asciiTheme="majorHAnsi" w:hAnsiTheme="majorHAnsi"/>
          <w:b w:val="0"/>
          <w:color w:val="auto"/>
          <w:spacing w:val="14"/>
          <w:sz w:val="22"/>
          <w:szCs w:val="22"/>
        </w:rPr>
        <w:t xml:space="preserve">education, </w:t>
      </w:r>
      <w:r w:rsidR="00FA3012" w:rsidRPr="00B97E7A">
        <w:rPr>
          <w:rFonts w:asciiTheme="majorHAnsi" w:hAnsiTheme="majorHAnsi"/>
          <w:b w:val="0"/>
          <w:color w:val="auto"/>
          <w:spacing w:val="14"/>
          <w:sz w:val="22"/>
          <w:szCs w:val="22"/>
        </w:rPr>
        <w:t xml:space="preserve">knowledge and </w:t>
      </w:r>
      <w:r w:rsidRPr="00B97E7A">
        <w:rPr>
          <w:rFonts w:asciiTheme="majorHAnsi" w:hAnsiTheme="majorHAnsi"/>
          <w:b w:val="0"/>
          <w:color w:val="auto"/>
          <w:spacing w:val="14"/>
          <w:sz w:val="22"/>
          <w:szCs w:val="22"/>
        </w:rPr>
        <w:t>experience) to participate in and respond effectively to the</w:t>
      </w:r>
      <w:r w:rsidR="00F95EA1" w:rsidRPr="00B97E7A">
        <w:rPr>
          <w:rFonts w:asciiTheme="majorHAnsi" w:hAnsiTheme="majorHAnsi"/>
          <w:b w:val="0"/>
          <w:color w:val="auto"/>
          <w:spacing w:val="14"/>
          <w:sz w:val="22"/>
          <w:szCs w:val="22"/>
        </w:rPr>
        <w:t xml:space="preserve"> Competitive</w:t>
      </w:r>
      <w:r w:rsidRPr="00B97E7A">
        <w:rPr>
          <w:rFonts w:asciiTheme="majorHAnsi" w:hAnsiTheme="majorHAnsi"/>
          <w:b w:val="0"/>
          <w:color w:val="auto"/>
          <w:spacing w:val="14"/>
          <w:sz w:val="22"/>
          <w:szCs w:val="22"/>
        </w:rPr>
        <w:t xml:space="preserve"> Dialogue (“Dialogue Team”)</w:t>
      </w:r>
      <w:r w:rsidR="00F95EA1" w:rsidRPr="00B97E7A">
        <w:rPr>
          <w:rFonts w:asciiTheme="majorHAnsi" w:hAnsiTheme="majorHAnsi"/>
          <w:b w:val="0"/>
          <w:color w:val="auto"/>
          <w:spacing w:val="14"/>
          <w:sz w:val="22"/>
          <w:szCs w:val="22"/>
        </w:rPr>
        <w:t>.</w:t>
      </w:r>
    </w:p>
    <w:p w:rsidR="00D3371B" w:rsidRPr="00FA3012" w:rsidRDefault="00D3371B" w:rsidP="00FA3012">
      <w:pPr>
        <w:pStyle w:val="Heading2"/>
        <w:spacing w:after="240"/>
        <w:ind w:left="426"/>
        <w:jc w:val="both"/>
        <w:rPr>
          <w:color w:val="auto"/>
          <w:sz w:val="22"/>
          <w:szCs w:val="22"/>
        </w:rPr>
      </w:pPr>
      <w:r w:rsidRPr="00B97E7A">
        <w:rPr>
          <w:rFonts w:asciiTheme="majorHAnsi" w:hAnsiTheme="majorHAnsi"/>
          <w:color w:val="auto"/>
          <w:spacing w:val="20"/>
          <w:sz w:val="22"/>
          <w:szCs w:val="22"/>
        </w:rPr>
        <w:t>9.2</w:t>
      </w:r>
      <w:r w:rsidRPr="00FA3012">
        <w:rPr>
          <w:color w:val="auto"/>
          <w:sz w:val="22"/>
          <w:szCs w:val="22"/>
        </w:rPr>
        <w:t xml:space="preserve"> </w:t>
      </w:r>
      <w:r w:rsidRPr="00B97E7A">
        <w:rPr>
          <w:rFonts w:asciiTheme="majorHAnsi" w:hAnsiTheme="majorHAnsi"/>
          <w:b w:val="0"/>
          <w:color w:val="auto"/>
          <w:spacing w:val="14"/>
          <w:sz w:val="22"/>
          <w:szCs w:val="22"/>
        </w:rPr>
        <w:t>More specifically, the Dialogue Team must include as a minimum the following persons/roles:</w:t>
      </w:r>
    </w:p>
    <w:p w:rsidR="00D3371B" w:rsidRPr="00D3371B" w:rsidRDefault="00F95EA1" w:rsidP="00FA3012">
      <w:pPr>
        <w:ind w:left="1276"/>
        <w:jc w:val="both"/>
        <w:rPr>
          <w:lang w:val="en-US"/>
        </w:rPr>
      </w:pPr>
      <w:r>
        <w:rPr>
          <w:lang w:val="en-US"/>
        </w:rPr>
        <w:t>i.</w:t>
      </w:r>
      <w:r w:rsidR="00D3371B" w:rsidRPr="00D3371B">
        <w:rPr>
          <w:lang w:val="en-US"/>
        </w:rPr>
        <w:t xml:space="preserve"> </w:t>
      </w:r>
      <w:r w:rsidR="00D3371B" w:rsidRPr="00D3371B">
        <w:rPr>
          <w:b/>
          <w:lang w:val="en-US"/>
        </w:rPr>
        <w:t>Project Manager</w:t>
      </w:r>
      <w:r w:rsidR="00D3371B" w:rsidRPr="00D3371B">
        <w:rPr>
          <w:lang w:val="en-US"/>
        </w:rPr>
        <w:t xml:space="preserve">, holder of a University Degree in one of the following faculties: Telecommunications/IT, Engineering, and documented professional experience of at least </w:t>
      </w:r>
      <w:r w:rsidR="00D3371B" w:rsidRPr="00D3371B">
        <w:rPr>
          <w:lang w:val="en-US"/>
        </w:rPr>
        <w:lastRenderedPageBreak/>
        <w:t xml:space="preserve">twelve (12) years, of which, at least eight (8) years in Project and Programs Management in the Telecommunications sector. </w:t>
      </w:r>
    </w:p>
    <w:p w:rsidR="00D3371B" w:rsidRPr="00D3371B" w:rsidRDefault="00F95EA1" w:rsidP="00FA3012">
      <w:pPr>
        <w:ind w:left="1276"/>
        <w:jc w:val="both"/>
        <w:rPr>
          <w:lang w:val="en-US"/>
        </w:rPr>
      </w:pPr>
      <w:r>
        <w:rPr>
          <w:lang w:val="en-US"/>
        </w:rPr>
        <w:t>ii.</w:t>
      </w:r>
      <w:r w:rsidR="00D3371B" w:rsidRPr="00D3371B">
        <w:rPr>
          <w:lang w:val="en-US"/>
        </w:rPr>
        <w:t xml:space="preserve"> </w:t>
      </w:r>
      <w:r w:rsidR="00D3371B" w:rsidRPr="00D3371B">
        <w:rPr>
          <w:b/>
          <w:lang w:val="en-US"/>
        </w:rPr>
        <w:t>Project Management Executive</w:t>
      </w:r>
      <w:r w:rsidR="00D3371B" w:rsidRPr="00D3371B">
        <w:rPr>
          <w:lang w:val="en-US"/>
        </w:rPr>
        <w:t>, holder of a University Degree in one of the following faculties: Telecommunications/IT, Science, Engineering, Business Administration and professional experience of at least eight (8) years, of which at least five (5) years in Project and Programs Management.</w:t>
      </w:r>
    </w:p>
    <w:p w:rsidR="00D3371B" w:rsidRPr="00D3371B" w:rsidRDefault="00F95EA1" w:rsidP="00FA3012">
      <w:pPr>
        <w:ind w:left="1276"/>
        <w:jc w:val="both"/>
        <w:rPr>
          <w:lang w:val="en-US"/>
        </w:rPr>
      </w:pPr>
      <w:r>
        <w:rPr>
          <w:lang w:val="en-US"/>
        </w:rPr>
        <w:t>iii.</w:t>
      </w:r>
      <w:r w:rsidR="00D3371B" w:rsidRPr="00D3371B">
        <w:rPr>
          <w:lang w:val="en-US"/>
        </w:rPr>
        <w:t xml:space="preserve"> </w:t>
      </w:r>
      <w:r w:rsidR="00D3371B" w:rsidRPr="00D3371B">
        <w:rPr>
          <w:b/>
          <w:lang w:val="en-US"/>
        </w:rPr>
        <w:t>Executive for financial and accounting support,</w:t>
      </w:r>
      <w:r w:rsidR="00D3371B" w:rsidRPr="00D3371B">
        <w:rPr>
          <w:lang w:val="en-US"/>
        </w:rPr>
        <w:t xml:space="preserve"> holder of a University Degree in one of the following faculties: Economics, Finance, Accountancy, Business Administration and a professional license for practicing as an Economist or equivalent license of a different country, professional experience of at least eight (8) years and documented knowledge of the Greek tax laws and international accountancy standards, which is proven by work experience of at least 5 years in the above mentioned sectors.</w:t>
      </w:r>
    </w:p>
    <w:p w:rsidR="00D3371B" w:rsidRPr="00D3371B" w:rsidRDefault="00F95EA1" w:rsidP="00FA3012">
      <w:pPr>
        <w:ind w:left="1276"/>
        <w:jc w:val="both"/>
        <w:rPr>
          <w:lang w:val="en-US"/>
        </w:rPr>
      </w:pPr>
      <w:r>
        <w:rPr>
          <w:lang w:val="en-US"/>
        </w:rPr>
        <w:t>iv</w:t>
      </w:r>
      <w:r w:rsidR="00D3371B" w:rsidRPr="00D3371B">
        <w:rPr>
          <w:b/>
          <w:lang w:val="en-US"/>
        </w:rPr>
        <w:t xml:space="preserve"> Legal Advisor</w:t>
      </w:r>
      <w:r w:rsidR="00D3371B" w:rsidRPr="00D3371B">
        <w:rPr>
          <w:lang w:val="en-US"/>
        </w:rPr>
        <w:t xml:space="preserve">, holder of a University Degree in Law and possessing professional experience of at least eight years in public procurement, telecommunications Regulations and Corporate Law. </w:t>
      </w:r>
    </w:p>
    <w:p w:rsidR="00462F6B" w:rsidRDefault="00F95EA1" w:rsidP="00462F6B">
      <w:pPr>
        <w:ind w:left="1276"/>
        <w:jc w:val="both"/>
        <w:rPr>
          <w:lang w:val="en-US"/>
        </w:rPr>
      </w:pPr>
      <w:r>
        <w:rPr>
          <w:b/>
          <w:lang w:val="en-US"/>
        </w:rPr>
        <w:t>v.</w:t>
      </w:r>
      <w:r w:rsidR="00D3371B" w:rsidRPr="00D3371B">
        <w:rPr>
          <w:b/>
          <w:lang w:val="en-US"/>
        </w:rPr>
        <w:t xml:space="preserve"> Network Planning Executive</w:t>
      </w:r>
      <w:r w:rsidR="00D3371B" w:rsidRPr="00D3371B">
        <w:rPr>
          <w:lang w:val="en-US"/>
        </w:rPr>
        <w:t xml:space="preserve">, holder of a University Degree in one of the following faculties: </w:t>
      </w:r>
      <w:r w:rsidRPr="00D3371B">
        <w:rPr>
          <w:lang w:val="en-US"/>
        </w:rPr>
        <w:t>Telecommunications</w:t>
      </w:r>
      <w:r w:rsidR="00D3371B" w:rsidRPr="00D3371B">
        <w:rPr>
          <w:lang w:val="en-US"/>
        </w:rPr>
        <w:t xml:space="preserve">/Information Technology, Science, Engineering, and professional experience of at least five (5) years in </w:t>
      </w:r>
      <w:r w:rsidR="00213562">
        <w:rPr>
          <w:lang w:val="en-US"/>
        </w:rPr>
        <w:t xml:space="preserve">telecommunications </w:t>
      </w:r>
      <w:r w:rsidR="00D3371B" w:rsidRPr="00D3371B">
        <w:rPr>
          <w:lang w:val="en-US"/>
        </w:rPr>
        <w:t>network planning and implementation and the relevant infrastructure</w:t>
      </w:r>
      <w:r w:rsidRPr="00F95EA1">
        <w:rPr>
          <w:lang w:val="en-US"/>
        </w:rPr>
        <w:t xml:space="preserve"> </w:t>
      </w:r>
      <w:r w:rsidRPr="00D3371B">
        <w:rPr>
          <w:lang w:val="en-US"/>
        </w:rPr>
        <w:t>required</w:t>
      </w:r>
      <w:r w:rsidR="00D3371B" w:rsidRPr="00D3371B">
        <w:rPr>
          <w:lang w:val="en-US"/>
        </w:rPr>
        <w:t xml:space="preserve">. </w:t>
      </w:r>
    </w:p>
    <w:p w:rsidR="00462F6B" w:rsidRPr="00462F6B" w:rsidRDefault="00462F6B" w:rsidP="00462F6B">
      <w:pPr>
        <w:pStyle w:val="Heading2"/>
        <w:spacing w:after="240"/>
        <w:ind w:left="426"/>
        <w:jc w:val="both"/>
        <w:rPr>
          <w:rFonts w:asciiTheme="majorHAnsi" w:hAnsiTheme="majorHAnsi"/>
          <w:color w:val="auto"/>
          <w:spacing w:val="20"/>
          <w:sz w:val="22"/>
          <w:szCs w:val="22"/>
        </w:rPr>
      </w:pPr>
      <w:r w:rsidRPr="00974871">
        <w:rPr>
          <w:rFonts w:asciiTheme="majorHAnsi" w:hAnsiTheme="majorHAnsi"/>
          <w:color w:val="auto"/>
          <w:spacing w:val="20"/>
          <w:sz w:val="22"/>
          <w:szCs w:val="22"/>
        </w:rPr>
        <w:lastRenderedPageBreak/>
        <w:t>9.3</w:t>
      </w:r>
      <w:r w:rsidRPr="00462F6B">
        <w:rPr>
          <w:rFonts w:asciiTheme="majorHAnsi" w:hAnsiTheme="majorHAnsi"/>
          <w:color w:val="auto"/>
          <w:spacing w:val="20"/>
          <w:sz w:val="22"/>
          <w:szCs w:val="22"/>
        </w:rPr>
        <w:t xml:space="preserve"> </w:t>
      </w:r>
      <w:r w:rsidRPr="00462F6B">
        <w:rPr>
          <w:rFonts w:asciiTheme="majorHAnsi" w:hAnsiTheme="majorHAnsi"/>
          <w:b w:val="0"/>
          <w:color w:val="auto"/>
          <w:spacing w:val="20"/>
          <w:sz w:val="22"/>
          <w:szCs w:val="22"/>
        </w:rPr>
        <w:t>Without prejudice to the provisions of the Invitation to Participate in the Dialogue, in case the Dialogue Team put forward by the prequalified tenderer does not meet the criteria set out in par. 9.2, the Contracting Authority will provide the prequalified tenderer with an adequate time frame to comply, either adding, or substituting members of the Dialogue Team. In case that the new Dialogue Team does not again comply with the administrative Organization Criteria, the prequalified investor will be eliminated from the Dialogue.</w:t>
      </w:r>
    </w:p>
    <w:p w:rsidR="00F95EA1" w:rsidRDefault="00F95EA1" w:rsidP="00FA21DA">
      <w:pPr>
        <w:pStyle w:val="Heading1"/>
        <w:spacing w:after="240"/>
        <w:rPr>
          <w:b/>
          <w:color w:val="auto"/>
          <w:sz w:val="22"/>
          <w:szCs w:val="22"/>
          <w:u w:val="single"/>
        </w:rPr>
      </w:pPr>
      <w:bookmarkStart w:id="34" w:name="_10._Content_of"/>
      <w:bookmarkEnd w:id="34"/>
      <w:r w:rsidRPr="00F95EA1">
        <w:rPr>
          <w:b/>
          <w:color w:val="auto"/>
          <w:sz w:val="22"/>
          <w:szCs w:val="22"/>
          <w:u w:val="single"/>
        </w:rPr>
        <w:t>10. Content of the Expression of Interest Folder</w:t>
      </w:r>
    </w:p>
    <w:p w:rsidR="00FA21DA" w:rsidRPr="00B97E7A" w:rsidRDefault="00FA21DA" w:rsidP="00B97E7A">
      <w:pPr>
        <w:pStyle w:val="Heading2"/>
        <w:spacing w:after="240"/>
        <w:ind w:left="426"/>
        <w:jc w:val="both"/>
        <w:rPr>
          <w:rFonts w:asciiTheme="majorHAnsi" w:hAnsiTheme="majorHAnsi"/>
          <w:color w:val="auto"/>
          <w:spacing w:val="20"/>
          <w:sz w:val="22"/>
          <w:szCs w:val="22"/>
        </w:rPr>
      </w:pPr>
      <w:r w:rsidRPr="00B97E7A">
        <w:rPr>
          <w:rFonts w:asciiTheme="majorHAnsi" w:hAnsiTheme="majorHAnsi"/>
          <w:color w:val="auto"/>
          <w:spacing w:val="20"/>
          <w:sz w:val="22"/>
          <w:szCs w:val="22"/>
        </w:rPr>
        <w:t>10.1 General</w:t>
      </w:r>
    </w:p>
    <w:p w:rsidR="00FA21DA" w:rsidRPr="00951AC8" w:rsidRDefault="00FA21DA" w:rsidP="00FA21DA">
      <w:pPr>
        <w:pStyle w:val="Heading3"/>
        <w:spacing w:after="240"/>
        <w:ind w:left="1276" w:hanging="567"/>
        <w:jc w:val="both"/>
        <w:rPr>
          <w:color w:val="auto"/>
          <w:sz w:val="22"/>
        </w:rPr>
      </w:pPr>
      <w:r w:rsidRPr="00951AC8">
        <w:rPr>
          <w:color w:val="auto"/>
          <w:sz w:val="22"/>
        </w:rPr>
        <w:t>10.1.1 The Expression of Interest Folder will consist of four (4) separate Subfolders, which will contain the documentation described below and will be marked accordingly:</w:t>
      </w:r>
    </w:p>
    <w:p w:rsidR="00FA21DA" w:rsidRDefault="00FA21DA" w:rsidP="00FA21DA">
      <w:pPr>
        <w:ind w:left="1276"/>
        <w:jc w:val="both"/>
      </w:pPr>
      <w:r>
        <w:t xml:space="preserve">i. Subfolder A will contain the Expression Of Interest Letter, </w:t>
      </w:r>
      <w:r w:rsidR="00B97E7A">
        <w:t>pursuant</w:t>
      </w:r>
      <w:r>
        <w:t xml:space="preserve"> to paragraph </w:t>
      </w:r>
      <w:hyperlink w:anchor="_10.2_Subfolder_A" w:history="1">
        <w:r w:rsidRPr="00FA3012">
          <w:rPr>
            <w:rStyle w:val="Hyperlink"/>
          </w:rPr>
          <w:t>10.2</w:t>
        </w:r>
      </w:hyperlink>
      <w:r>
        <w:t xml:space="preserve"> belo</w:t>
      </w:r>
      <w:r w:rsidR="00FA3012">
        <w:t>w, the Non-Disclosure Statement (</w:t>
      </w:r>
      <w:r>
        <w:t>Annex 10</w:t>
      </w:r>
      <w:r w:rsidR="00FA3012">
        <w:t>), the GDPR Consent Form (</w:t>
      </w:r>
      <w:r>
        <w:t>Annex 9</w:t>
      </w:r>
      <w:r w:rsidR="00FA3012">
        <w:t>)</w:t>
      </w:r>
      <w:r>
        <w:t xml:space="preserve"> and the legalization documents, </w:t>
      </w:r>
      <w:r w:rsidR="00B97E7A" w:rsidRPr="00B97E7A">
        <w:t xml:space="preserve">pursuant </w:t>
      </w:r>
      <w:r>
        <w:t xml:space="preserve">to paragraph </w:t>
      </w:r>
      <w:hyperlink w:anchor="_10.3_Subfolder_A" w:history="1">
        <w:r w:rsidRPr="005B1F08">
          <w:rPr>
            <w:rStyle w:val="Hyperlink"/>
          </w:rPr>
          <w:t>10.3</w:t>
        </w:r>
      </w:hyperlink>
      <w:r>
        <w:t xml:space="preserve"> below.</w:t>
      </w:r>
    </w:p>
    <w:p w:rsidR="00FA21DA" w:rsidRDefault="00FA21DA" w:rsidP="00FA21DA">
      <w:pPr>
        <w:ind w:left="1276"/>
        <w:jc w:val="both"/>
      </w:pPr>
      <w:r>
        <w:t xml:space="preserve">ii. Subfolder B will contain the information/documentation required by par. </w:t>
      </w:r>
      <w:hyperlink w:anchor="_10.4_Subfolder_B" w:history="1">
        <w:r w:rsidRPr="00A23DD1">
          <w:rPr>
            <w:rStyle w:val="Hyperlink"/>
          </w:rPr>
          <w:t>10.4</w:t>
        </w:r>
      </w:hyperlink>
      <w:r>
        <w:t xml:space="preserve"> to prove compliance with personal state Criteria</w:t>
      </w:r>
    </w:p>
    <w:p w:rsidR="00FA21DA" w:rsidRDefault="00FA21DA" w:rsidP="00FA21DA">
      <w:pPr>
        <w:ind w:left="1276"/>
        <w:jc w:val="both"/>
      </w:pPr>
      <w:r>
        <w:t xml:space="preserve">iii. Subfolder C will contain the information/documentation required by par. 10.5 to prove compliance with Economic/Financial </w:t>
      </w:r>
      <w:r w:rsidR="00A23DD1">
        <w:t>Standing</w:t>
      </w:r>
      <w:r>
        <w:t xml:space="preserve"> Criteria</w:t>
      </w:r>
    </w:p>
    <w:p w:rsidR="00FA21DA" w:rsidRDefault="00FA21DA" w:rsidP="00FA21DA">
      <w:pPr>
        <w:ind w:left="1276"/>
        <w:jc w:val="both"/>
      </w:pPr>
      <w:r>
        <w:t>iv. Subfolder D will contain the information/documentation required by par. 10.6 to prove compliance with Technical Ability Criteria.</w:t>
      </w:r>
    </w:p>
    <w:p w:rsidR="00E67B45" w:rsidRPr="00951AC8" w:rsidRDefault="00FA21DA" w:rsidP="00FA21DA">
      <w:pPr>
        <w:pStyle w:val="Heading3"/>
        <w:spacing w:after="240"/>
        <w:ind w:left="1276" w:hanging="567"/>
        <w:jc w:val="both"/>
        <w:rPr>
          <w:color w:val="auto"/>
          <w:sz w:val="22"/>
        </w:rPr>
      </w:pPr>
      <w:r w:rsidRPr="00951AC8">
        <w:rPr>
          <w:color w:val="auto"/>
          <w:sz w:val="22"/>
        </w:rPr>
        <w:t>10.1.2 The documentation submitted in accordance with this paragraph 10 of the Request must comply with the following:</w:t>
      </w:r>
    </w:p>
    <w:p w:rsidR="00FA21DA" w:rsidRDefault="00FA21DA" w:rsidP="003F23D0">
      <w:pPr>
        <w:ind w:left="1276"/>
        <w:jc w:val="both"/>
      </w:pPr>
      <w:r>
        <w:t xml:space="preserve">i. </w:t>
      </w:r>
      <w:r w:rsidR="0087453B">
        <w:t>Either original</w:t>
      </w:r>
      <w:r w:rsidR="003F23D0">
        <w:t>s</w:t>
      </w:r>
      <w:r w:rsidR="0087453B">
        <w:t xml:space="preserve"> or legally certified documents will be submitted, depending on the particular provisions of the Request.</w:t>
      </w:r>
    </w:p>
    <w:p w:rsidR="0087453B" w:rsidRDefault="0087453B" w:rsidP="003F23D0">
      <w:pPr>
        <w:ind w:left="1276"/>
        <w:jc w:val="both"/>
      </w:pPr>
      <w:r>
        <w:t>ii. Templates included in the Annexes must be complied with.</w:t>
      </w:r>
    </w:p>
    <w:p w:rsidR="0087453B" w:rsidRDefault="0087453B" w:rsidP="003F23D0">
      <w:pPr>
        <w:ind w:left="1276"/>
        <w:jc w:val="both"/>
      </w:pPr>
      <w:r>
        <w:t xml:space="preserve">iii. Where the Member State or country in question does not issue such documents or certificates, they may be replaced by a declaration on oath or, in Member States or countries where there is no provision for declarations on oath, by a solemn declaration (Annex 6) made by the person concerned before a competent judicial or administrative authority, a notary or a competent professional or trade body, in the Member State or country of origin or in the Member State or country where the economic operator is </w:t>
      </w:r>
      <w:r>
        <w:lastRenderedPageBreak/>
        <w:t xml:space="preserve">established. The competent Authorities shall, where relevant, provide an official declaration stating that the documents or certificates are not issued or that they do not cover all the cases specified. In the declaration, the Candidate (or the member of a Group of Candidates) shall affirm the facts which would be certified by the certificate or the document. </w:t>
      </w:r>
    </w:p>
    <w:p w:rsidR="0087453B" w:rsidRDefault="0087453B" w:rsidP="003F23D0">
      <w:pPr>
        <w:ind w:left="1276"/>
        <w:jc w:val="both"/>
      </w:pPr>
      <w:r>
        <w:t xml:space="preserve">iv. All documentation specified in this article, will have to present monetary values in Euros, or to be accompanied by annexes, in which values not in euros will be stated in euros </w:t>
      </w:r>
      <w:r w:rsidR="00B97E7A">
        <w:t>indicating</w:t>
      </w:r>
      <w:r>
        <w:t xml:space="preserve"> th</w:t>
      </w:r>
      <w:r w:rsidR="00314965">
        <w:t xml:space="preserve">e exchange rate applied. The </w:t>
      </w:r>
      <w:r w:rsidR="003F23D0">
        <w:t xml:space="preserve">rate applied </w:t>
      </w:r>
      <w:r w:rsidR="00314965">
        <w:t xml:space="preserve">will be </w:t>
      </w:r>
      <w:r w:rsidR="003F23D0">
        <w:t xml:space="preserve">the </w:t>
      </w:r>
      <w:r w:rsidR="00314965">
        <w:t xml:space="preserve">rate of the last working day of each financial year for instances </w:t>
      </w:r>
      <w:hyperlink w:anchor="_7.3.3_If_the" w:history="1">
        <w:r w:rsidR="00314965" w:rsidRPr="00A23DD1">
          <w:rPr>
            <w:rStyle w:val="Hyperlink"/>
          </w:rPr>
          <w:t>7.3.3</w:t>
        </w:r>
      </w:hyperlink>
      <w:r w:rsidR="00314965">
        <w:t xml:space="preserve"> and </w:t>
      </w:r>
      <w:hyperlink w:anchor="_7.3.4_If_the" w:history="1">
        <w:r w:rsidR="00314965" w:rsidRPr="00A23DD1">
          <w:rPr>
            <w:rStyle w:val="Hyperlink"/>
          </w:rPr>
          <w:t>7.3.4</w:t>
        </w:r>
      </w:hyperlink>
      <w:r w:rsidR="00314965">
        <w:t xml:space="preserve">, while for the instance of par. </w:t>
      </w:r>
      <w:hyperlink w:anchor="_7.3.2_If_the" w:history="1">
        <w:r w:rsidR="00314965" w:rsidRPr="00A23DD1">
          <w:rPr>
            <w:rStyle w:val="Hyperlink"/>
          </w:rPr>
          <w:t>7.3.2</w:t>
        </w:r>
      </w:hyperlink>
      <w:r w:rsidR="00314965">
        <w:t xml:space="preserve"> it will be the rate of the dat</w:t>
      </w:r>
      <w:r w:rsidR="003F23D0">
        <w:t>e of issue of the documentation</w:t>
      </w:r>
      <w:r w:rsidR="00314965">
        <w:t xml:space="preserve"> proving Economic and Financial </w:t>
      </w:r>
      <w:r w:rsidR="00A23DD1">
        <w:t>Standing</w:t>
      </w:r>
      <w:r w:rsidR="00314965">
        <w:t xml:space="preserve">. </w:t>
      </w:r>
    </w:p>
    <w:p w:rsidR="00314965" w:rsidRDefault="00314965" w:rsidP="003F23D0">
      <w:pPr>
        <w:ind w:left="1276"/>
        <w:jc w:val="both"/>
      </w:pPr>
      <w:r>
        <w:t>v. All documentation must be issued and (where applicable) certified within the last ninety (90) days before expiry of the deadline for submission of the “Expression of Interest” Folder, with the exception of documents or certificates certifying earlier facts (</w:t>
      </w:r>
      <w:proofErr w:type="spellStart"/>
      <w:r>
        <w:t>ie</w:t>
      </w:r>
      <w:proofErr w:type="spellEnd"/>
      <w:r>
        <w:t xml:space="preserve"> </w:t>
      </w:r>
      <w:r w:rsidR="00A23DD1" w:rsidRPr="00A23DD1">
        <w:t>certificates of satisfactory execution</w:t>
      </w:r>
      <w:r>
        <w:t xml:space="preserve">, contracts etc), and where otherwise specified in this Request. Specifically, the Solemn Declarations have to be compiled after the date of publication of this Request. Declarations under oath will be accepted, as long as they have been compiled up to three (3) months before submission. </w:t>
      </w:r>
    </w:p>
    <w:p w:rsidR="00314965" w:rsidRDefault="00314965" w:rsidP="003F23D0">
      <w:pPr>
        <w:ind w:left="1276"/>
        <w:jc w:val="both"/>
      </w:pPr>
      <w:r>
        <w:t xml:space="preserve">vi. In case of Groups, the documentation mentioned below, will be provided in full for each member. </w:t>
      </w:r>
    </w:p>
    <w:p w:rsidR="00314965" w:rsidRDefault="00314965" w:rsidP="003F23D0">
      <w:pPr>
        <w:ind w:left="1276"/>
        <w:jc w:val="both"/>
      </w:pPr>
      <w:r>
        <w:t xml:space="preserve">vii. Submission of the relevant supporting documentation is obligatory and non-submission will result in the elimination of the Candidate from the Process. The same applies in case of false or inaccurate attestation by a Candidate, or a Group member. </w:t>
      </w:r>
    </w:p>
    <w:p w:rsidR="003F23D0" w:rsidRDefault="003F23D0" w:rsidP="003F23D0">
      <w:pPr>
        <w:pStyle w:val="Heading3"/>
        <w:spacing w:after="240"/>
        <w:ind w:left="1276" w:hanging="567"/>
        <w:jc w:val="both"/>
        <w:rPr>
          <w:color w:val="auto"/>
          <w:sz w:val="22"/>
        </w:rPr>
      </w:pPr>
      <w:r w:rsidRPr="00951AC8">
        <w:rPr>
          <w:color w:val="auto"/>
          <w:sz w:val="22"/>
        </w:rPr>
        <w:lastRenderedPageBreak/>
        <w:t xml:space="preserve">10.1.3 </w:t>
      </w:r>
      <w:r w:rsidR="00945ED8" w:rsidRPr="00951AC8">
        <w:rPr>
          <w:color w:val="auto"/>
          <w:sz w:val="22"/>
        </w:rPr>
        <w:t xml:space="preserve">All foreign Documents will be Apostilled in accordance with the Hague Convention </w:t>
      </w:r>
      <w:r w:rsidR="00B97E7A" w:rsidRPr="00951AC8">
        <w:rPr>
          <w:color w:val="auto"/>
          <w:sz w:val="22"/>
        </w:rPr>
        <w:t xml:space="preserve">of </w:t>
      </w:r>
      <w:r w:rsidR="00B97E7A">
        <w:rPr>
          <w:color w:val="auto"/>
          <w:sz w:val="22"/>
        </w:rPr>
        <w:t>the</w:t>
      </w:r>
      <w:r w:rsidR="00A23DD1">
        <w:rPr>
          <w:color w:val="auto"/>
          <w:sz w:val="22"/>
        </w:rPr>
        <w:t xml:space="preserve"> 5</w:t>
      </w:r>
      <w:r w:rsidR="00A23DD1" w:rsidRPr="00A23DD1">
        <w:rPr>
          <w:color w:val="auto"/>
          <w:sz w:val="22"/>
          <w:vertAlign w:val="superscript"/>
        </w:rPr>
        <w:t>th</w:t>
      </w:r>
      <w:r w:rsidR="00A23DD1">
        <w:rPr>
          <w:color w:val="auto"/>
          <w:sz w:val="22"/>
        </w:rPr>
        <w:t xml:space="preserve"> of October </w:t>
      </w:r>
      <w:r w:rsidR="00945ED8" w:rsidRPr="00951AC8">
        <w:rPr>
          <w:color w:val="auto"/>
          <w:sz w:val="22"/>
        </w:rPr>
        <w:t>1961, to verify their authenticity, and will be accompanied by an official translation in Greek. The above mentioned obligation ap</w:t>
      </w:r>
      <w:r w:rsidR="00A23DD1">
        <w:rPr>
          <w:color w:val="auto"/>
          <w:sz w:val="22"/>
        </w:rPr>
        <w:t xml:space="preserve">plies to public documents </w:t>
      </w:r>
      <w:r w:rsidR="00B97E7A">
        <w:rPr>
          <w:color w:val="auto"/>
          <w:sz w:val="22"/>
        </w:rPr>
        <w:t>pursuant</w:t>
      </w:r>
      <w:r w:rsidR="00A23DD1">
        <w:rPr>
          <w:color w:val="auto"/>
          <w:sz w:val="22"/>
        </w:rPr>
        <w:t>. t</w:t>
      </w:r>
      <w:r w:rsidR="00945ED8" w:rsidRPr="00951AC8">
        <w:rPr>
          <w:color w:val="auto"/>
          <w:sz w:val="22"/>
        </w:rPr>
        <w:t>o art. 1 of the Convention, and specifically</w:t>
      </w:r>
      <w:r w:rsidR="00945ED8" w:rsidRPr="00A23DD1">
        <w:rPr>
          <w:color w:val="auto"/>
          <w:sz w:val="22"/>
        </w:rPr>
        <w:t xml:space="preserve">: </w:t>
      </w:r>
      <w:r w:rsidR="00951AC8" w:rsidRPr="00A23DD1">
        <w:rPr>
          <w:iCs/>
          <w:color w:val="auto"/>
          <w:sz w:val="22"/>
        </w:rPr>
        <w:t>(i</w:t>
      </w:r>
      <w:r w:rsidR="00945ED8" w:rsidRPr="00A23DD1">
        <w:rPr>
          <w:iCs/>
          <w:color w:val="auto"/>
          <w:sz w:val="22"/>
        </w:rPr>
        <w:t>)</w:t>
      </w:r>
      <w:r w:rsidR="00945ED8" w:rsidRPr="00A23DD1">
        <w:rPr>
          <w:color w:val="auto"/>
          <w:sz w:val="22"/>
        </w:rPr>
        <w:t>  documents emanating from an authority or an official connected with the courts or tribunals of the State, including those emanating from a public prosecutor, a clerk of a court or a process-server ("</w:t>
      </w:r>
      <w:proofErr w:type="spellStart"/>
      <w:r w:rsidR="00945ED8" w:rsidRPr="00A23DD1">
        <w:rPr>
          <w:iCs/>
          <w:color w:val="auto"/>
          <w:sz w:val="22"/>
        </w:rPr>
        <w:t>huissier</w:t>
      </w:r>
      <w:proofErr w:type="spellEnd"/>
      <w:r w:rsidR="00945ED8" w:rsidRPr="00A23DD1">
        <w:rPr>
          <w:iCs/>
          <w:color w:val="auto"/>
          <w:sz w:val="22"/>
        </w:rPr>
        <w:t xml:space="preserve"> de justice</w:t>
      </w:r>
      <w:r w:rsidR="00945ED8" w:rsidRPr="00A23DD1">
        <w:rPr>
          <w:color w:val="auto"/>
          <w:sz w:val="22"/>
        </w:rPr>
        <w:t xml:space="preserve">"); </w:t>
      </w:r>
      <w:r w:rsidR="00951AC8" w:rsidRPr="00A23DD1">
        <w:rPr>
          <w:iCs/>
          <w:color w:val="auto"/>
          <w:sz w:val="22"/>
        </w:rPr>
        <w:t xml:space="preserve">(ii) </w:t>
      </w:r>
      <w:r w:rsidR="00945ED8" w:rsidRPr="00A23DD1">
        <w:rPr>
          <w:color w:val="auto"/>
          <w:sz w:val="22"/>
        </w:rPr>
        <w:t xml:space="preserve">administrative documents; </w:t>
      </w:r>
      <w:r w:rsidR="00951AC8" w:rsidRPr="00A23DD1">
        <w:rPr>
          <w:color w:val="auto"/>
          <w:sz w:val="22"/>
        </w:rPr>
        <w:t>(iii</w:t>
      </w:r>
      <w:r w:rsidR="00945ED8" w:rsidRPr="00A23DD1">
        <w:rPr>
          <w:iCs/>
          <w:color w:val="auto"/>
          <w:sz w:val="22"/>
        </w:rPr>
        <w:t>)</w:t>
      </w:r>
      <w:r w:rsidR="00945ED8" w:rsidRPr="00A23DD1">
        <w:rPr>
          <w:color w:val="auto"/>
          <w:sz w:val="22"/>
        </w:rPr>
        <w:t>  notarial acts;</w:t>
      </w:r>
      <w:r w:rsidR="00951AC8" w:rsidRPr="00A23DD1">
        <w:rPr>
          <w:color w:val="auto"/>
          <w:sz w:val="22"/>
        </w:rPr>
        <w:t xml:space="preserve"> </w:t>
      </w:r>
      <w:r w:rsidR="00A23DD1" w:rsidRPr="00A23DD1">
        <w:rPr>
          <w:color w:val="auto"/>
          <w:sz w:val="22"/>
        </w:rPr>
        <w:t>(</w:t>
      </w:r>
      <w:r w:rsidR="00A23DD1" w:rsidRPr="00A23DD1">
        <w:rPr>
          <w:iCs/>
          <w:color w:val="auto"/>
          <w:sz w:val="22"/>
        </w:rPr>
        <w:t>iv</w:t>
      </w:r>
      <w:r w:rsidR="00945ED8" w:rsidRPr="00A23DD1">
        <w:rPr>
          <w:iCs/>
          <w:color w:val="auto"/>
          <w:sz w:val="22"/>
        </w:rPr>
        <w:t>)</w:t>
      </w:r>
      <w:r w:rsidR="00945ED8" w:rsidRPr="00A23DD1">
        <w:rPr>
          <w:color w:val="auto"/>
          <w:sz w:val="22"/>
        </w:rPr>
        <w:t>  official certificates which are placed on documents signed by persons in their private capacity, such as official certificates recording the registration of a document or the fact that it was in existence on a certain date and official</w:t>
      </w:r>
      <w:r w:rsidR="00945ED8" w:rsidRPr="00951AC8">
        <w:rPr>
          <w:color w:val="auto"/>
          <w:sz w:val="22"/>
        </w:rPr>
        <w:t xml:space="preserve"> and notarial authentications of signatures.</w:t>
      </w:r>
    </w:p>
    <w:p w:rsidR="00951AC8" w:rsidRDefault="00951AC8" w:rsidP="00274708">
      <w:pPr>
        <w:pStyle w:val="Heading3"/>
        <w:spacing w:after="240"/>
        <w:ind w:left="1276" w:hanging="567"/>
        <w:jc w:val="both"/>
        <w:rPr>
          <w:color w:val="auto"/>
          <w:sz w:val="22"/>
        </w:rPr>
      </w:pPr>
      <w:r w:rsidRPr="00274708">
        <w:rPr>
          <w:color w:val="auto"/>
          <w:sz w:val="22"/>
        </w:rPr>
        <w:t>10.1.4 Foreign Documents originating (i) in states-parties to the Hague Convention of the 5th of October</w:t>
      </w:r>
      <w:r w:rsidR="00A23DD1">
        <w:rPr>
          <w:color w:val="auto"/>
          <w:sz w:val="22"/>
        </w:rPr>
        <w:t xml:space="preserve"> 1961</w:t>
      </w:r>
      <w:r w:rsidRPr="00274708">
        <w:rPr>
          <w:color w:val="auto"/>
          <w:sz w:val="22"/>
        </w:rPr>
        <w:t>, but exempt from its scope or (ii)</w:t>
      </w:r>
      <w:r w:rsidR="00A23DD1">
        <w:rPr>
          <w:color w:val="auto"/>
          <w:sz w:val="22"/>
        </w:rPr>
        <w:t xml:space="preserve"> in</w:t>
      </w:r>
      <w:r w:rsidRPr="00274708">
        <w:rPr>
          <w:color w:val="auto"/>
          <w:sz w:val="22"/>
        </w:rPr>
        <w:t xml:space="preserve"> states not signatory to this Convention, must be legalized by a consular authority. This can </w:t>
      </w:r>
      <w:r w:rsidR="00274708" w:rsidRPr="00274708">
        <w:rPr>
          <w:color w:val="auto"/>
          <w:sz w:val="22"/>
        </w:rPr>
        <w:t>be either</w:t>
      </w:r>
      <w:r w:rsidRPr="00274708">
        <w:rPr>
          <w:color w:val="auto"/>
          <w:sz w:val="22"/>
        </w:rPr>
        <w:t xml:space="preserve"> the Greek Consulate in their country of origin, or the Consulate of that county in Greece</w:t>
      </w:r>
      <w:r w:rsidR="00274708" w:rsidRPr="00274708">
        <w:rPr>
          <w:color w:val="auto"/>
          <w:sz w:val="22"/>
        </w:rPr>
        <w:t xml:space="preserve">. In the latter case, </w:t>
      </w:r>
      <w:r w:rsidRPr="00274708">
        <w:rPr>
          <w:color w:val="auto"/>
          <w:sz w:val="22"/>
        </w:rPr>
        <w:t>the signature of the consular employee</w:t>
      </w:r>
      <w:r w:rsidR="00274708" w:rsidRPr="00274708">
        <w:rPr>
          <w:color w:val="auto"/>
          <w:sz w:val="22"/>
        </w:rPr>
        <w:t xml:space="preserve"> must be </w:t>
      </w:r>
      <w:r w:rsidR="00B97E7A" w:rsidRPr="00274708">
        <w:rPr>
          <w:color w:val="auto"/>
          <w:sz w:val="22"/>
        </w:rPr>
        <w:t>authenticated by</w:t>
      </w:r>
      <w:r w:rsidR="00274708" w:rsidRPr="00274708">
        <w:rPr>
          <w:color w:val="auto"/>
          <w:sz w:val="22"/>
        </w:rPr>
        <w:t xml:space="preserve"> </w:t>
      </w:r>
      <w:r w:rsidRPr="00274708">
        <w:rPr>
          <w:color w:val="auto"/>
          <w:sz w:val="22"/>
        </w:rPr>
        <w:t xml:space="preserve">The Authentication Department of the Translation Service of the Greek Foreign Ministry. Especially as regards documents from countries, for which Greece has expressed reservations as to their accession to the Convention, legalization will be possible only </w:t>
      </w:r>
      <w:r w:rsidR="00274708">
        <w:rPr>
          <w:color w:val="auto"/>
          <w:sz w:val="22"/>
        </w:rPr>
        <w:t>by</w:t>
      </w:r>
      <w:r w:rsidRPr="00274708">
        <w:rPr>
          <w:color w:val="auto"/>
          <w:sz w:val="22"/>
        </w:rPr>
        <w:t xml:space="preserve"> the Greek Consulate in said Country. </w:t>
      </w:r>
    </w:p>
    <w:p w:rsidR="00274708" w:rsidRPr="00932BE0" w:rsidRDefault="00274708" w:rsidP="00932BE0">
      <w:pPr>
        <w:pStyle w:val="Heading2"/>
        <w:spacing w:after="240"/>
        <w:ind w:left="426"/>
        <w:jc w:val="both"/>
        <w:rPr>
          <w:rFonts w:asciiTheme="majorHAnsi" w:hAnsiTheme="majorHAnsi"/>
          <w:color w:val="auto"/>
          <w:spacing w:val="20"/>
          <w:sz w:val="22"/>
          <w:szCs w:val="22"/>
        </w:rPr>
      </w:pPr>
      <w:bookmarkStart w:id="35" w:name="_10.2_Subfolder_A"/>
      <w:bookmarkEnd w:id="35"/>
      <w:r w:rsidRPr="00932BE0">
        <w:rPr>
          <w:rFonts w:asciiTheme="majorHAnsi" w:hAnsiTheme="majorHAnsi"/>
          <w:color w:val="auto"/>
          <w:spacing w:val="20"/>
          <w:sz w:val="22"/>
          <w:szCs w:val="22"/>
        </w:rPr>
        <w:t xml:space="preserve">10.2 Subfolder A (Part I) – Letter </w:t>
      </w:r>
      <w:r w:rsidR="00CB045A" w:rsidRPr="00932BE0">
        <w:rPr>
          <w:rFonts w:asciiTheme="majorHAnsi" w:hAnsiTheme="majorHAnsi"/>
          <w:color w:val="auto"/>
          <w:spacing w:val="20"/>
          <w:sz w:val="22"/>
          <w:szCs w:val="22"/>
        </w:rPr>
        <w:t>for</w:t>
      </w:r>
      <w:r w:rsidRPr="00932BE0">
        <w:rPr>
          <w:rFonts w:asciiTheme="majorHAnsi" w:hAnsiTheme="majorHAnsi"/>
          <w:color w:val="auto"/>
          <w:spacing w:val="20"/>
          <w:sz w:val="22"/>
          <w:szCs w:val="22"/>
        </w:rPr>
        <w:t xml:space="preserve"> Expression of Interest</w:t>
      </w:r>
    </w:p>
    <w:p w:rsidR="00274708" w:rsidRDefault="00274708" w:rsidP="00274708">
      <w:pPr>
        <w:pStyle w:val="Heading3"/>
        <w:spacing w:after="240"/>
        <w:ind w:left="1276" w:hanging="567"/>
        <w:jc w:val="both"/>
        <w:rPr>
          <w:color w:val="auto"/>
          <w:sz w:val="22"/>
        </w:rPr>
      </w:pPr>
      <w:r w:rsidRPr="00274708">
        <w:rPr>
          <w:color w:val="auto"/>
          <w:sz w:val="22"/>
        </w:rPr>
        <w:t xml:space="preserve">10.2.1 The letter </w:t>
      </w:r>
      <w:r w:rsidR="00CB045A">
        <w:rPr>
          <w:color w:val="auto"/>
          <w:sz w:val="22"/>
        </w:rPr>
        <w:t>for</w:t>
      </w:r>
      <w:r w:rsidRPr="00274708">
        <w:rPr>
          <w:color w:val="auto"/>
          <w:sz w:val="22"/>
        </w:rPr>
        <w:t xml:space="preserve"> Expression of Interest must include </w:t>
      </w:r>
      <w:r w:rsidR="00A23DD1" w:rsidRPr="00274708">
        <w:rPr>
          <w:color w:val="auto"/>
          <w:sz w:val="22"/>
        </w:rPr>
        <w:t xml:space="preserve">as a minimum </w:t>
      </w:r>
      <w:r w:rsidRPr="00274708">
        <w:rPr>
          <w:color w:val="auto"/>
          <w:sz w:val="22"/>
        </w:rPr>
        <w:t>the content</w:t>
      </w:r>
      <w:r>
        <w:rPr>
          <w:color w:val="auto"/>
          <w:sz w:val="22"/>
        </w:rPr>
        <w:t xml:space="preserve"> of</w:t>
      </w:r>
      <w:r w:rsidRPr="00274708">
        <w:rPr>
          <w:color w:val="auto"/>
          <w:sz w:val="22"/>
        </w:rPr>
        <w:t xml:space="preserve"> </w:t>
      </w:r>
      <w:r>
        <w:rPr>
          <w:color w:val="auto"/>
          <w:sz w:val="22"/>
        </w:rPr>
        <w:t xml:space="preserve">the </w:t>
      </w:r>
      <w:r w:rsidRPr="00274708">
        <w:rPr>
          <w:color w:val="auto"/>
          <w:sz w:val="22"/>
        </w:rPr>
        <w:t>Annex 2 Template, and must be signed as follows:</w:t>
      </w:r>
    </w:p>
    <w:p w:rsidR="00274708" w:rsidRDefault="00274708" w:rsidP="00274708">
      <w:pPr>
        <w:ind w:left="1276"/>
        <w:jc w:val="both"/>
      </w:pPr>
      <w:r>
        <w:t xml:space="preserve">i. In case of an Individual Candidate, by the Candidate (natural Person), or its legal representative (Legal Entity), with general representative authority, or specifically authorized to this end by the competent body. </w:t>
      </w:r>
    </w:p>
    <w:p w:rsidR="00274708" w:rsidRDefault="00274708" w:rsidP="00274708">
      <w:pPr>
        <w:ind w:left="1276"/>
        <w:jc w:val="both"/>
      </w:pPr>
      <w:r>
        <w:t>ii. In case of Group Candidates:</w:t>
      </w:r>
    </w:p>
    <w:p w:rsidR="00274708" w:rsidRDefault="00274708" w:rsidP="00E00FF4">
      <w:pPr>
        <w:pStyle w:val="ListParagraph"/>
        <w:numPr>
          <w:ilvl w:val="0"/>
          <w:numId w:val="3"/>
        </w:numPr>
        <w:jc w:val="both"/>
      </w:pPr>
      <w:r>
        <w:t>By all members of the Group, either natural persons or legal entities, the latter as represented by their legal representatives, with general representative authority, or specifically authorized to this end by the competent body.</w:t>
      </w:r>
    </w:p>
    <w:p w:rsidR="00274708" w:rsidRDefault="00274708" w:rsidP="00E00FF4">
      <w:pPr>
        <w:pStyle w:val="ListParagraph"/>
        <w:numPr>
          <w:ilvl w:val="0"/>
          <w:numId w:val="3"/>
        </w:numPr>
        <w:jc w:val="both"/>
      </w:pPr>
      <w:r>
        <w:t xml:space="preserve">Or by the appointed common representative of all members to the Group, who will have been specifically authorized to this end by all members </w:t>
      </w:r>
      <w:r w:rsidR="00A23DD1">
        <w:t>of</w:t>
      </w:r>
      <w:r>
        <w:t xml:space="preserve"> the Group, before a notary, or other public authority with the power to authorize signatures.</w:t>
      </w:r>
    </w:p>
    <w:p w:rsidR="00274708" w:rsidRPr="005B1F08" w:rsidRDefault="00274708" w:rsidP="005B1F08">
      <w:pPr>
        <w:pStyle w:val="Heading3"/>
        <w:spacing w:after="240"/>
        <w:ind w:left="1276" w:hanging="567"/>
        <w:jc w:val="both"/>
        <w:rPr>
          <w:color w:val="auto"/>
          <w:sz w:val="22"/>
        </w:rPr>
      </w:pPr>
      <w:r w:rsidRPr="005B1F08">
        <w:rPr>
          <w:color w:val="auto"/>
          <w:sz w:val="22"/>
        </w:rPr>
        <w:lastRenderedPageBreak/>
        <w:t xml:space="preserve">10.2.2 The above-mentioned Letter of Expression of Interest will be accompanied by a list of the attached documentation </w:t>
      </w:r>
      <w:r w:rsidR="005B1F08" w:rsidRPr="005B1F08">
        <w:rPr>
          <w:color w:val="auto"/>
          <w:sz w:val="22"/>
        </w:rPr>
        <w:t>as allocated between Subfolders A to D, according to this article.</w:t>
      </w:r>
    </w:p>
    <w:p w:rsidR="005B1F08" w:rsidRDefault="005B1F08" w:rsidP="005B1F08">
      <w:pPr>
        <w:pStyle w:val="Heading3"/>
        <w:spacing w:after="240"/>
        <w:ind w:left="1276" w:hanging="567"/>
        <w:jc w:val="both"/>
        <w:rPr>
          <w:color w:val="auto"/>
          <w:sz w:val="22"/>
        </w:rPr>
      </w:pPr>
      <w:bookmarkStart w:id="36" w:name="_10.2.3_Each_Candidate"/>
      <w:bookmarkEnd w:id="36"/>
      <w:r w:rsidRPr="005B1F08">
        <w:rPr>
          <w:color w:val="auto"/>
          <w:sz w:val="22"/>
        </w:rPr>
        <w:t>10.2.3 Each Candidate must appoint one person as proxy</w:t>
      </w:r>
      <w:r w:rsidR="00042E7B">
        <w:rPr>
          <w:color w:val="auto"/>
          <w:sz w:val="22"/>
        </w:rPr>
        <w:t>/representative</w:t>
      </w:r>
      <w:r w:rsidRPr="005B1F08">
        <w:rPr>
          <w:color w:val="auto"/>
          <w:sz w:val="22"/>
        </w:rPr>
        <w:t xml:space="preserve">, with which the Contracting Authority will be able to communicate for the purposes of this Tendering Procedure. The full name and contact details of the proxy must be stated in the Letter </w:t>
      </w:r>
      <w:r>
        <w:rPr>
          <w:color w:val="auto"/>
          <w:sz w:val="22"/>
        </w:rPr>
        <w:t>of</w:t>
      </w:r>
      <w:r w:rsidRPr="005B1F08">
        <w:rPr>
          <w:color w:val="auto"/>
          <w:sz w:val="22"/>
        </w:rPr>
        <w:t xml:space="preserve"> Expression of Interes</w:t>
      </w:r>
      <w:r>
        <w:rPr>
          <w:color w:val="auto"/>
          <w:sz w:val="22"/>
        </w:rPr>
        <w:t>t</w:t>
      </w:r>
      <w:r w:rsidRPr="005B1F08">
        <w:rPr>
          <w:color w:val="auto"/>
          <w:sz w:val="22"/>
        </w:rPr>
        <w:t xml:space="preserve">, including their postal address, landline number, fax number, and email. A Solemn Declaration of Acceptance by the person appointed as proxy will be attached to the Letter. </w:t>
      </w:r>
    </w:p>
    <w:p w:rsidR="005B1F08" w:rsidRDefault="005B1F08" w:rsidP="005B1F08">
      <w:pPr>
        <w:pStyle w:val="Heading3"/>
        <w:spacing w:after="240"/>
        <w:ind w:left="1276" w:hanging="567"/>
        <w:jc w:val="both"/>
        <w:rPr>
          <w:color w:val="auto"/>
          <w:sz w:val="22"/>
        </w:rPr>
      </w:pPr>
      <w:r w:rsidRPr="005B1F08">
        <w:rPr>
          <w:color w:val="auto"/>
          <w:sz w:val="22"/>
        </w:rPr>
        <w:t xml:space="preserve">10.2.4 The Subfolder will include the Non-Disclosure </w:t>
      </w:r>
      <w:r w:rsidR="00042E7B">
        <w:rPr>
          <w:color w:val="auto"/>
          <w:sz w:val="22"/>
        </w:rPr>
        <w:t>Declaration</w:t>
      </w:r>
      <w:r w:rsidRPr="005B1F08">
        <w:rPr>
          <w:color w:val="auto"/>
          <w:sz w:val="22"/>
        </w:rPr>
        <w:t>, according to Annex 10 and the GDPR Consent Form, according to Annex 9.</w:t>
      </w:r>
    </w:p>
    <w:p w:rsidR="005B1F08" w:rsidRPr="00042E7B" w:rsidRDefault="005B1F08" w:rsidP="00042E7B">
      <w:pPr>
        <w:pStyle w:val="Heading2"/>
        <w:spacing w:after="240"/>
        <w:ind w:left="426"/>
        <w:jc w:val="both"/>
        <w:rPr>
          <w:rFonts w:asciiTheme="majorHAnsi" w:hAnsiTheme="majorHAnsi"/>
          <w:color w:val="auto"/>
          <w:spacing w:val="20"/>
          <w:sz w:val="22"/>
          <w:szCs w:val="22"/>
        </w:rPr>
      </w:pPr>
      <w:bookmarkStart w:id="37" w:name="_10.3_Subfolder_A"/>
      <w:bookmarkEnd w:id="37"/>
      <w:r w:rsidRPr="00042E7B">
        <w:rPr>
          <w:rFonts w:asciiTheme="majorHAnsi" w:hAnsiTheme="majorHAnsi"/>
          <w:color w:val="auto"/>
          <w:spacing w:val="20"/>
          <w:sz w:val="22"/>
          <w:szCs w:val="22"/>
        </w:rPr>
        <w:t>10.3 Subfolder A (Part II) – Legalization Documents</w:t>
      </w:r>
    </w:p>
    <w:p w:rsidR="005B1F08" w:rsidRDefault="005B1F08" w:rsidP="005B1F08">
      <w:pPr>
        <w:pStyle w:val="Heading3"/>
        <w:spacing w:after="240"/>
        <w:ind w:left="1276" w:hanging="567"/>
        <w:jc w:val="both"/>
        <w:rPr>
          <w:color w:val="auto"/>
          <w:sz w:val="22"/>
        </w:rPr>
      </w:pPr>
      <w:r w:rsidRPr="005B1F08">
        <w:rPr>
          <w:color w:val="auto"/>
          <w:sz w:val="22"/>
        </w:rPr>
        <w:t>10.3.1</w:t>
      </w:r>
      <w:r>
        <w:rPr>
          <w:color w:val="auto"/>
          <w:sz w:val="22"/>
        </w:rPr>
        <w:t xml:space="preserve"> Subfolder A will also include the Legalization Documents of the Candidate and the relevant </w:t>
      </w:r>
      <w:r w:rsidR="00E76A37">
        <w:rPr>
          <w:color w:val="auto"/>
          <w:sz w:val="22"/>
        </w:rPr>
        <w:t>Authorizations</w:t>
      </w:r>
      <w:r>
        <w:rPr>
          <w:color w:val="auto"/>
          <w:sz w:val="22"/>
        </w:rPr>
        <w:t xml:space="preserve">, </w:t>
      </w:r>
      <w:r w:rsidR="00A93EDC">
        <w:rPr>
          <w:color w:val="auto"/>
          <w:sz w:val="22"/>
        </w:rPr>
        <w:t>authorizing signature of the Letter of Expression of Interest in the name of the Candidate, as specifically mentioned below:</w:t>
      </w:r>
    </w:p>
    <w:p w:rsidR="00A93EDC" w:rsidRPr="005005D6" w:rsidRDefault="00A93EDC" w:rsidP="005005D6">
      <w:pPr>
        <w:pStyle w:val="Heading3"/>
        <w:spacing w:after="240"/>
        <w:ind w:left="1276" w:hanging="567"/>
        <w:jc w:val="both"/>
        <w:rPr>
          <w:color w:val="auto"/>
          <w:sz w:val="22"/>
        </w:rPr>
      </w:pPr>
      <w:bookmarkStart w:id="38" w:name="_10.3.2_For_individual"/>
      <w:bookmarkEnd w:id="38"/>
      <w:r w:rsidRPr="005005D6">
        <w:rPr>
          <w:color w:val="auto"/>
          <w:sz w:val="22"/>
        </w:rPr>
        <w:t>10.3.2 For individual Legal Entities, the minutes of the Board of Directors (in case of an S</w:t>
      </w:r>
      <w:r w:rsidR="00A23DD1">
        <w:rPr>
          <w:color w:val="auto"/>
          <w:sz w:val="22"/>
        </w:rPr>
        <w:t>.</w:t>
      </w:r>
      <w:r w:rsidRPr="005005D6">
        <w:rPr>
          <w:color w:val="auto"/>
          <w:sz w:val="22"/>
        </w:rPr>
        <w:t>A</w:t>
      </w:r>
      <w:r w:rsidR="00A23DD1">
        <w:rPr>
          <w:color w:val="auto"/>
          <w:sz w:val="22"/>
        </w:rPr>
        <w:t>.</w:t>
      </w:r>
      <w:r w:rsidRPr="005005D6">
        <w:rPr>
          <w:color w:val="auto"/>
          <w:sz w:val="22"/>
        </w:rPr>
        <w:t xml:space="preserve"> Company) or the minutes of the Managers (in the case of Limited Liability Companies, Limited and General Partnerships and Private Companies), which:</w:t>
      </w:r>
    </w:p>
    <w:p w:rsidR="00A93EDC" w:rsidRDefault="00A93EDC" w:rsidP="005005D6">
      <w:pPr>
        <w:ind w:left="1276"/>
        <w:jc w:val="both"/>
      </w:pPr>
      <w:r>
        <w:t xml:space="preserve">i. </w:t>
      </w:r>
      <w:r w:rsidR="005005D6">
        <w:t>Approve</w:t>
      </w:r>
      <w:r>
        <w:t xml:space="preserve"> the submission of the Letter of Expression of Interest, according to the provisions of this Request.</w:t>
      </w:r>
    </w:p>
    <w:p w:rsidR="00A93EDC" w:rsidRDefault="00A93EDC" w:rsidP="005005D6">
      <w:pPr>
        <w:ind w:left="1276"/>
        <w:jc w:val="both"/>
      </w:pPr>
      <w:r>
        <w:t>ii</w:t>
      </w:r>
      <w:r w:rsidR="005005D6">
        <w:t>. C</w:t>
      </w:r>
      <w:r>
        <w:t>onfirm that the Candidate accepts all responsibilities and obligations arising out of the submission of this Expression of Interest</w:t>
      </w:r>
    </w:p>
    <w:p w:rsidR="00A93EDC" w:rsidRDefault="00A93EDC" w:rsidP="005005D6">
      <w:pPr>
        <w:ind w:left="1276"/>
        <w:jc w:val="both"/>
      </w:pPr>
      <w:r>
        <w:t xml:space="preserve">iii. </w:t>
      </w:r>
      <w:r w:rsidR="005005D6">
        <w:t>S</w:t>
      </w:r>
      <w:r>
        <w:t>tate that the Candidate has taken note of and accepts unconditionally all the provisions of the Request.</w:t>
      </w:r>
    </w:p>
    <w:p w:rsidR="00A93EDC" w:rsidRDefault="00A93EDC" w:rsidP="005005D6">
      <w:pPr>
        <w:ind w:left="1276"/>
        <w:jc w:val="both"/>
      </w:pPr>
      <w:r>
        <w:t xml:space="preserve">iv. </w:t>
      </w:r>
      <w:r w:rsidR="005005D6">
        <w:t>S</w:t>
      </w:r>
      <w:r>
        <w:t xml:space="preserve">tate that the Candidate has the right to submit the Expression of Interest and that there are no company limitations, competition </w:t>
      </w:r>
      <w:r w:rsidR="00A23DD1">
        <w:t xml:space="preserve">law </w:t>
      </w:r>
      <w:r>
        <w:t>limitations, or other legal limitations</w:t>
      </w:r>
      <w:r w:rsidR="00E76A37">
        <w:t xml:space="preserve"> </w:t>
      </w:r>
      <w:r w:rsidR="00A23DD1">
        <w:t>impending</w:t>
      </w:r>
      <w:r w:rsidR="00E76A37">
        <w:t xml:space="preserve"> the submission of t</w:t>
      </w:r>
      <w:r>
        <w:t>he Expression of Interest Folder.</w:t>
      </w:r>
    </w:p>
    <w:p w:rsidR="00A93EDC" w:rsidRDefault="00A93EDC" w:rsidP="005005D6">
      <w:pPr>
        <w:ind w:left="1276"/>
        <w:jc w:val="both"/>
      </w:pPr>
      <w:r>
        <w:t xml:space="preserve">v. </w:t>
      </w:r>
      <w:r w:rsidR="005005D6">
        <w:t>S</w:t>
      </w:r>
      <w:r>
        <w:t xml:space="preserve">tate that participation in the Procurement Process will take place under sole responsibility </w:t>
      </w:r>
      <w:r w:rsidR="00012943">
        <w:t xml:space="preserve">and expense </w:t>
      </w:r>
      <w:r>
        <w:t>of the participant and</w:t>
      </w:r>
      <w:r w:rsidR="00A23DD1">
        <w:t xml:space="preserve"> that</w:t>
      </w:r>
      <w:r>
        <w:t xml:space="preserve"> no </w:t>
      </w:r>
      <w:r w:rsidR="005005D6">
        <w:t xml:space="preserve">compensation claims against the Contracting Authority or its advisors will arise out of said participation in the process. </w:t>
      </w:r>
    </w:p>
    <w:p w:rsidR="005005D6" w:rsidRDefault="005005D6" w:rsidP="005005D6">
      <w:pPr>
        <w:ind w:left="1276"/>
        <w:jc w:val="both"/>
      </w:pPr>
      <w:r>
        <w:lastRenderedPageBreak/>
        <w:t xml:space="preserve">vi. State that all information, statements and certificates, or other accompanying documentation submitted with the Expression of Interest Folder are true and accurate and that no information has been withheld concerning the Candidate and the Process. </w:t>
      </w:r>
    </w:p>
    <w:p w:rsidR="005005D6" w:rsidRDefault="005005D6" w:rsidP="005005D6">
      <w:pPr>
        <w:ind w:left="1276"/>
        <w:jc w:val="both"/>
      </w:pPr>
      <w:r>
        <w:t>vii. Binds the Candidate to form a Special Purpose Company in case it is awarded the contract</w:t>
      </w:r>
    </w:p>
    <w:p w:rsidR="005005D6" w:rsidRDefault="005005D6" w:rsidP="005005D6">
      <w:pPr>
        <w:ind w:left="1276"/>
        <w:jc w:val="both"/>
      </w:pPr>
      <w:r>
        <w:t xml:space="preserve">viii. Appoints a representative for the Process (Candidate Representative) and a substitute, with the authority to sign all Procurement Process Documents, including the Solemn </w:t>
      </w:r>
      <w:r w:rsidR="00042E7B">
        <w:t>Declarations</w:t>
      </w:r>
      <w:r>
        <w:t xml:space="preserve"> required by this Request, as well as to perform all other activities described in this Request.</w:t>
      </w:r>
    </w:p>
    <w:p w:rsidR="005005D6" w:rsidRDefault="005005D6" w:rsidP="005005D6">
      <w:pPr>
        <w:ind w:left="1276"/>
        <w:jc w:val="both"/>
      </w:pPr>
      <w:r>
        <w:t>ix. Appoints a specific person, situated in the Region of Attica, as a proxy, with full contact details (name, address, phone number etc). This can be the same person as the above-mentioned Representative.</w:t>
      </w:r>
    </w:p>
    <w:p w:rsidR="00E76A37" w:rsidRDefault="00E76A37" w:rsidP="005005D6">
      <w:pPr>
        <w:ind w:left="1276"/>
        <w:jc w:val="both"/>
      </w:pPr>
      <w:r>
        <w:t xml:space="preserve">Foreign legal Entities will submit the relevant decision by their governing body </w:t>
      </w:r>
      <w:r w:rsidR="00042E7B">
        <w:t xml:space="preserve">as provided for in </w:t>
      </w:r>
      <w:r>
        <w:t xml:space="preserve">their statute, which will contain the above </w:t>
      </w:r>
      <w:r w:rsidR="00012943">
        <w:t xml:space="preserve">elements </w:t>
      </w:r>
      <w:r>
        <w:t xml:space="preserve">(i) to (ix). </w:t>
      </w:r>
    </w:p>
    <w:p w:rsidR="00E76A37" w:rsidRDefault="00E76A37" w:rsidP="00E76A37">
      <w:pPr>
        <w:pStyle w:val="Heading3"/>
        <w:spacing w:after="240"/>
        <w:ind w:left="1276" w:hanging="567"/>
        <w:jc w:val="both"/>
        <w:rPr>
          <w:color w:val="auto"/>
          <w:sz w:val="22"/>
        </w:rPr>
      </w:pPr>
      <w:bookmarkStart w:id="39" w:name="_10.3.3_For_Group"/>
      <w:bookmarkEnd w:id="39"/>
      <w:r w:rsidRPr="00E76A37">
        <w:rPr>
          <w:color w:val="auto"/>
          <w:sz w:val="22"/>
        </w:rPr>
        <w:t>10.3.3</w:t>
      </w:r>
      <w:r w:rsidR="00012943">
        <w:rPr>
          <w:color w:val="auto"/>
          <w:sz w:val="22"/>
        </w:rPr>
        <w:t xml:space="preserve"> </w:t>
      </w:r>
      <w:r w:rsidRPr="00E76A37">
        <w:rPr>
          <w:color w:val="auto"/>
          <w:sz w:val="22"/>
        </w:rPr>
        <w:t>For Group</w:t>
      </w:r>
      <w:r w:rsidR="00012943">
        <w:rPr>
          <w:color w:val="auto"/>
          <w:sz w:val="22"/>
        </w:rPr>
        <w:t xml:space="preserve"> Candidates</w:t>
      </w:r>
      <w:r w:rsidRPr="00E76A37">
        <w:rPr>
          <w:color w:val="auto"/>
          <w:sz w:val="22"/>
        </w:rPr>
        <w:t>, min</w:t>
      </w:r>
      <w:r>
        <w:rPr>
          <w:color w:val="auto"/>
          <w:sz w:val="22"/>
        </w:rPr>
        <w:t xml:space="preserve">utes of the Board of Directors </w:t>
      </w:r>
      <w:r w:rsidRPr="005005D6">
        <w:rPr>
          <w:color w:val="auto"/>
          <w:sz w:val="22"/>
        </w:rPr>
        <w:t>(in case of an SA Company) or minutes of the Managers (in the case of Limited Liability Companies, Limited and General Partnerships and Private Companies), which:</w:t>
      </w:r>
    </w:p>
    <w:p w:rsidR="00E76A37" w:rsidRDefault="00E76A37" w:rsidP="00012943">
      <w:pPr>
        <w:ind w:left="1276"/>
        <w:jc w:val="both"/>
      </w:pPr>
      <w:r>
        <w:t xml:space="preserve">i. Approve of the Submission </w:t>
      </w:r>
      <w:r w:rsidR="00042E7B">
        <w:t>of the</w:t>
      </w:r>
      <w:r w:rsidR="00485B82">
        <w:t xml:space="preserve"> Expression of Interest </w:t>
      </w:r>
      <w:r>
        <w:t>as a member of the Candidate</w:t>
      </w:r>
      <w:r w:rsidR="00485B82">
        <w:t xml:space="preserve"> Group</w:t>
      </w:r>
      <w:r>
        <w:t xml:space="preserve">, </w:t>
      </w:r>
      <w:r w:rsidR="00042E7B">
        <w:t>pursuant</w:t>
      </w:r>
      <w:r>
        <w:t xml:space="preserve"> to the provisions of this Request</w:t>
      </w:r>
    </w:p>
    <w:p w:rsidR="00E76A37" w:rsidRDefault="00E76A37" w:rsidP="00012943">
      <w:pPr>
        <w:ind w:left="1276"/>
        <w:jc w:val="both"/>
      </w:pPr>
      <w:r>
        <w:t>ii. Determine the share of each member to the Candidate Group and approve of the shares of the rest of the members</w:t>
      </w:r>
    </w:p>
    <w:p w:rsidR="00E76A37" w:rsidRDefault="00E76A37" w:rsidP="00012943">
      <w:pPr>
        <w:ind w:left="1276"/>
        <w:jc w:val="both"/>
      </w:pPr>
      <w:r>
        <w:t>iii. Accept all responsibility and obligations for every issue concerning the Expression of Interest, jointly and severally to the other members.</w:t>
      </w:r>
    </w:p>
    <w:p w:rsidR="00E76A37" w:rsidRDefault="00E76A37" w:rsidP="00012943">
      <w:pPr>
        <w:ind w:left="1276"/>
        <w:jc w:val="both"/>
      </w:pPr>
      <w:r>
        <w:t>iv</w:t>
      </w:r>
      <w:r w:rsidR="00012943">
        <w:t>. State</w:t>
      </w:r>
      <w:r>
        <w:t xml:space="preserve"> that the member has taken note of and accepts unconditionally the provisions of this Request, </w:t>
      </w:r>
      <w:r w:rsidR="00012943">
        <w:t>jointly and severally to the other members</w:t>
      </w:r>
    </w:p>
    <w:p w:rsidR="00012943" w:rsidRDefault="00485B82" w:rsidP="00012943">
      <w:pPr>
        <w:ind w:left="1276"/>
        <w:jc w:val="both"/>
      </w:pPr>
      <w:r>
        <w:t>v. State</w:t>
      </w:r>
      <w:r w:rsidR="00012943">
        <w:t xml:space="preserve"> that the member of the Group has the right to submit the Expression of Interest and there do not exist company, competition </w:t>
      </w:r>
      <w:r>
        <w:t xml:space="preserve">law </w:t>
      </w:r>
      <w:r w:rsidR="00012943">
        <w:t>or other legal limitations</w:t>
      </w:r>
      <w:r w:rsidR="00012943" w:rsidRPr="00012943">
        <w:t xml:space="preserve"> </w:t>
      </w:r>
      <w:r>
        <w:t>impending</w:t>
      </w:r>
      <w:r w:rsidR="00012943">
        <w:t xml:space="preserve"> the submission of the Expression of Interest Folder.</w:t>
      </w:r>
    </w:p>
    <w:p w:rsidR="00012943" w:rsidRDefault="00012943" w:rsidP="00012943">
      <w:pPr>
        <w:ind w:left="1276"/>
        <w:jc w:val="both"/>
      </w:pPr>
      <w:r>
        <w:t xml:space="preserve">vi. State that participation in the Procurement Process will take place under sole responsibility and expense of the participant and no compensation claims against the Contracting Authority or its advisors will arise out of said participation in the process. </w:t>
      </w:r>
    </w:p>
    <w:p w:rsidR="00012943" w:rsidRDefault="00012943" w:rsidP="00012943">
      <w:pPr>
        <w:ind w:left="1276"/>
        <w:jc w:val="both"/>
      </w:pPr>
      <w:r>
        <w:lastRenderedPageBreak/>
        <w:t>vii. State that all information, statements and certificates, or other accompanying documentation submitted with the Expression of Interest Folder are true and accurate and that no information has been withheld concerning the Candidate</w:t>
      </w:r>
      <w:r w:rsidR="00CF4ADE">
        <w:t xml:space="preserve"> Group</w:t>
      </w:r>
      <w:r>
        <w:t xml:space="preserve">, the member and the Process. </w:t>
      </w:r>
    </w:p>
    <w:p w:rsidR="00012943" w:rsidRDefault="00485B82" w:rsidP="00012943">
      <w:pPr>
        <w:ind w:left="1276"/>
        <w:jc w:val="both"/>
      </w:pPr>
      <w:r>
        <w:t>viii. Bind</w:t>
      </w:r>
      <w:r w:rsidR="00012943">
        <w:t xml:space="preserve"> the Member of the Group to form a Special Purpose Company together with the other members of the Group in case they are awarded the contract, and that the shares of each founding member of the company will be the same as the stated </w:t>
      </w:r>
      <w:r>
        <w:t>percentages</w:t>
      </w:r>
      <w:r w:rsidR="00012943">
        <w:t xml:space="preserve"> of participation as a member of the Candidate Group. </w:t>
      </w:r>
    </w:p>
    <w:p w:rsidR="00012943" w:rsidRDefault="00485B82" w:rsidP="00012943">
      <w:pPr>
        <w:ind w:left="1276"/>
        <w:jc w:val="both"/>
      </w:pPr>
      <w:r>
        <w:t>ix. Appoint</w:t>
      </w:r>
      <w:r w:rsidR="00012943">
        <w:t xml:space="preserve"> a common representative for the Process (Candidate Representative) and a substitute, with the authority to sign all Procurement Process Documents, including the Solemn Statements required by this Request, as well as to perform all other activities described in this Request.</w:t>
      </w:r>
    </w:p>
    <w:p w:rsidR="00012943" w:rsidRDefault="00485B82" w:rsidP="00012943">
      <w:pPr>
        <w:ind w:left="1276"/>
        <w:jc w:val="both"/>
      </w:pPr>
      <w:r>
        <w:t>x. Appoint</w:t>
      </w:r>
      <w:r w:rsidR="00012943">
        <w:t xml:space="preserve"> a specific person, situated in the Region of Attica, as a proxy, with full contact details (name, address, phone number etc). This can be the same person as the above-mentioned Representative.</w:t>
      </w:r>
    </w:p>
    <w:p w:rsidR="00012943" w:rsidRDefault="00012943" w:rsidP="00012943">
      <w:pPr>
        <w:ind w:left="1276"/>
        <w:jc w:val="both"/>
      </w:pPr>
      <w:r>
        <w:t xml:space="preserve">Foreign legal Entities will submit the relevant decision by their governing body </w:t>
      </w:r>
      <w:r w:rsidR="00042E7B">
        <w:t>as provided for in</w:t>
      </w:r>
      <w:r>
        <w:t xml:space="preserve"> their statute, which will contain the above elements (i) to (x). </w:t>
      </w:r>
    </w:p>
    <w:p w:rsidR="00012943" w:rsidRDefault="00012943" w:rsidP="00012943">
      <w:pPr>
        <w:ind w:left="1276"/>
        <w:jc w:val="both"/>
      </w:pPr>
      <w:r>
        <w:t xml:space="preserve">If the Candidate Group has formed a Consortium or </w:t>
      </w:r>
      <w:r w:rsidR="00042E7B">
        <w:t xml:space="preserve">any </w:t>
      </w:r>
      <w:r>
        <w:t>other type of legal Association, they must also submit the relevant documentation.</w:t>
      </w:r>
    </w:p>
    <w:p w:rsidR="00CF4ADE" w:rsidRDefault="00CF4ADE" w:rsidP="00CF4ADE">
      <w:pPr>
        <w:pStyle w:val="Heading3"/>
        <w:spacing w:after="240"/>
        <w:ind w:left="1276" w:hanging="567"/>
        <w:jc w:val="both"/>
        <w:rPr>
          <w:color w:val="auto"/>
          <w:sz w:val="22"/>
        </w:rPr>
      </w:pPr>
      <w:r w:rsidRPr="00CF4ADE">
        <w:rPr>
          <w:color w:val="auto"/>
          <w:sz w:val="22"/>
        </w:rPr>
        <w:t>10.3.4</w:t>
      </w:r>
      <w:r>
        <w:rPr>
          <w:color w:val="auto"/>
          <w:sz w:val="22"/>
        </w:rPr>
        <w:t xml:space="preserve"> For Natural Persons:</w:t>
      </w:r>
    </w:p>
    <w:p w:rsidR="00B4706D" w:rsidRDefault="00B4706D" w:rsidP="00CF4ADE">
      <w:pPr>
        <w:ind w:left="1276"/>
        <w:jc w:val="both"/>
      </w:pPr>
      <w:r>
        <w:t>i. Certificate of registration in one of the professional or trade registers kept in their Country of establishment, issued within thirty (30) working days before submission of the Expression of Interest Folder, certifying its enrolment in the registry of the competent authority of the country of establishment</w:t>
      </w:r>
    </w:p>
    <w:p w:rsidR="00CF4ADE" w:rsidRDefault="00CF4ADE" w:rsidP="00CF4ADE">
      <w:pPr>
        <w:ind w:left="1276"/>
        <w:jc w:val="both"/>
      </w:pPr>
      <w:r>
        <w:t>i</w:t>
      </w:r>
      <w:r w:rsidR="00B4706D">
        <w:t>i</w:t>
      </w:r>
      <w:r>
        <w:t xml:space="preserve">. If the Natural Person participates in the Process individually, they must submit a Solemn declaration which will include the elements under par. </w:t>
      </w:r>
      <w:hyperlink w:anchor="_10.3.2_For_individual" w:history="1">
        <w:r w:rsidRPr="00CF4ADE">
          <w:rPr>
            <w:rStyle w:val="Hyperlink"/>
          </w:rPr>
          <w:t>10.3.2</w:t>
        </w:r>
      </w:hyperlink>
      <w:r>
        <w:t xml:space="preserve"> i to ix. </w:t>
      </w:r>
    </w:p>
    <w:p w:rsidR="00CF4ADE" w:rsidRDefault="00CF4ADE" w:rsidP="00CF4ADE">
      <w:pPr>
        <w:ind w:left="1276"/>
        <w:jc w:val="both"/>
      </w:pPr>
      <w:r>
        <w:t>ii</w:t>
      </w:r>
      <w:r w:rsidR="00B4706D">
        <w:t>i</w:t>
      </w:r>
      <w:r>
        <w:t xml:space="preserve">. If the Natural Person participates in the Process as part of a Group, they must submit a Solemn declaration which will include the elements under par. </w:t>
      </w:r>
      <w:hyperlink w:anchor="_10.3.3_For_Group" w:history="1">
        <w:r w:rsidRPr="00CF4ADE">
          <w:rPr>
            <w:rStyle w:val="Hyperlink"/>
          </w:rPr>
          <w:t>10.3.3</w:t>
        </w:r>
      </w:hyperlink>
      <w:r>
        <w:t xml:space="preserve"> i to x. </w:t>
      </w:r>
    </w:p>
    <w:p w:rsidR="00CF4ADE" w:rsidRDefault="00CF4ADE" w:rsidP="00CF4ADE">
      <w:pPr>
        <w:pStyle w:val="Heading3"/>
        <w:spacing w:after="240"/>
        <w:ind w:left="1276" w:hanging="567"/>
        <w:jc w:val="both"/>
        <w:rPr>
          <w:color w:val="auto"/>
          <w:sz w:val="22"/>
        </w:rPr>
      </w:pPr>
      <w:r w:rsidRPr="00CF4ADE">
        <w:rPr>
          <w:color w:val="auto"/>
          <w:sz w:val="22"/>
        </w:rPr>
        <w:t>10.3.5 Legal Entities must also submit:</w:t>
      </w:r>
    </w:p>
    <w:p w:rsidR="005007AA" w:rsidRDefault="005007AA" w:rsidP="005007AA">
      <w:pPr>
        <w:ind w:left="1276"/>
        <w:jc w:val="both"/>
      </w:pPr>
      <w:r>
        <w:t xml:space="preserve">i. Certificate of </w:t>
      </w:r>
      <w:r w:rsidR="00042E7B">
        <w:t>registration</w:t>
      </w:r>
      <w:r>
        <w:t xml:space="preserve"> in one of the professional or trade registers kept in their Country of establishment, issued within thirty (30) working days before submission of the Expression of Interest Folder, </w:t>
      </w:r>
      <w:r w:rsidR="00042E7B">
        <w:t>certifying</w:t>
      </w:r>
      <w:r>
        <w:t xml:space="preserve"> the incorporation of the legal entity and its enrolment in the </w:t>
      </w:r>
      <w:r>
        <w:lastRenderedPageBreak/>
        <w:t xml:space="preserve">registry of the competent authority of the country of establishment and its existence at the time of issuance of the certificate. </w:t>
      </w:r>
    </w:p>
    <w:p w:rsidR="005007AA" w:rsidRDefault="005007AA" w:rsidP="005007AA">
      <w:pPr>
        <w:ind w:left="1276"/>
        <w:jc w:val="both"/>
      </w:pPr>
      <w:r>
        <w:t>ii. Codified updated Statute or/and certificate of incorporation, issued within thirty (30) working days before submission of the Expression of Interest Folder</w:t>
      </w:r>
    </w:p>
    <w:p w:rsidR="00EC7F9B" w:rsidRDefault="005007AA" w:rsidP="00EC7F9B">
      <w:pPr>
        <w:ind w:left="1276"/>
        <w:jc w:val="both"/>
      </w:pPr>
      <w:r>
        <w:t xml:space="preserve">iii. </w:t>
      </w:r>
      <w:r w:rsidR="00485B82">
        <w:t xml:space="preserve">Updated </w:t>
      </w:r>
      <w:r>
        <w:t>Documentation to prove the appointment of managers and the authorization of one or more persons to represent the legal entity (</w:t>
      </w:r>
      <w:proofErr w:type="spellStart"/>
      <w:r>
        <w:t>ie</w:t>
      </w:r>
      <w:proofErr w:type="spellEnd"/>
      <w:r>
        <w:t>, Executive Officers, Executive Directors, Managers, Co-directors etc)</w:t>
      </w:r>
      <w:r w:rsidR="00EC7F9B">
        <w:t>,</w:t>
      </w:r>
      <w:r w:rsidR="00485B82">
        <w:t xml:space="preserve"> </w:t>
      </w:r>
      <w:r w:rsidR="00EC7F9B">
        <w:t>issued within</w:t>
      </w:r>
      <w:r w:rsidR="00042E7B">
        <w:t xml:space="preserve"> the last</w:t>
      </w:r>
      <w:r w:rsidR="00EC7F9B">
        <w:t xml:space="preserve"> thirty (30) working days before submission of the Expression of Interest Folder</w:t>
      </w:r>
    </w:p>
    <w:p w:rsidR="00EC7F9B" w:rsidRDefault="00EC7F9B" w:rsidP="00EC7F9B">
      <w:pPr>
        <w:ind w:left="1276"/>
        <w:jc w:val="both"/>
      </w:pPr>
    </w:p>
    <w:p w:rsidR="00EC7F9B" w:rsidRPr="00042E7B" w:rsidRDefault="00EC7F9B" w:rsidP="00042E7B">
      <w:pPr>
        <w:pStyle w:val="Heading2"/>
        <w:spacing w:after="240"/>
        <w:ind w:left="426"/>
        <w:jc w:val="both"/>
        <w:rPr>
          <w:rFonts w:asciiTheme="majorHAnsi" w:hAnsiTheme="majorHAnsi"/>
          <w:color w:val="auto"/>
          <w:spacing w:val="20"/>
          <w:sz w:val="22"/>
          <w:szCs w:val="22"/>
        </w:rPr>
      </w:pPr>
      <w:bookmarkStart w:id="40" w:name="_10.4_Subfolder_B"/>
      <w:bookmarkEnd w:id="40"/>
      <w:r w:rsidRPr="00042E7B">
        <w:rPr>
          <w:rFonts w:asciiTheme="majorHAnsi" w:hAnsiTheme="majorHAnsi"/>
          <w:color w:val="auto"/>
          <w:spacing w:val="20"/>
          <w:sz w:val="22"/>
          <w:szCs w:val="22"/>
        </w:rPr>
        <w:t>10.4 Subfolder B – Personal State Documentation</w:t>
      </w:r>
    </w:p>
    <w:p w:rsidR="00EC7F9B" w:rsidRPr="00EC7F9B" w:rsidRDefault="00EC7F9B" w:rsidP="00EC7F9B">
      <w:pPr>
        <w:pStyle w:val="Heading3"/>
        <w:spacing w:after="240"/>
        <w:ind w:left="1276" w:hanging="567"/>
        <w:jc w:val="both"/>
        <w:rPr>
          <w:color w:val="auto"/>
          <w:sz w:val="22"/>
        </w:rPr>
      </w:pPr>
      <w:r w:rsidRPr="00EC7F9B">
        <w:rPr>
          <w:color w:val="auto"/>
          <w:sz w:val="22"/>
        </w:rPr>
        <w:t xml:space="preserve">10.4.1 To show that the requirements of par. </w:t>
      </w:r>
      <w:hyperlink w:anchor="_7.2.2_The_Awarding" w:history="1">
        <w:r w:rsidRPr="00485B82">
          <w:rPr>
            <w:rStyle w:val="Hyperlink"/>
            <w:sz w:val="22"/>
          </w:rPr>
          <w:t>7.2.2</w:t>
        </w:r>
      </w:hyperlink>
      <w:r w:rsidRPr="00EC7F9B">
        <w:rPr>
          <w:color w:val="auto"/>
          <w:sz w:val="22"/>
        </w:rPr>
        <w:t xml:space="preserve"> have been met, an extract from the relevant register, such as judicial records or, failing that, of an equivalent document, issued within the last three months before submission of the Expression of Interest Folder will be submitted:</w:t>
      </w:r>
    </w:p>
    <w:p w:rsidR="00EC7F9B" w:rsidRDefault="00EC7F9B" w:rsidP="00EC7F9B">
      <w:pPr>
        <w:ind w:left="1276"/>
        <w:jc w:val="both"/>
      </w:pPr>
      <w:r>
        <w:t>i</w:t>
      </w:r>
      <w:r w:rsidRPr="00EC7F9B">
        <w:t xml:space="preserve">. For natural Persons by a competent judicial or administrative authority in the country of origin or the country where the economic operator is established, showing that the Candidate has not been </w:t>
      </w:r>
      <w:r w:rsidRPr="00971DD1">
        <w:t>the subject of a conviction by final judgment for one of the reasons</w:t>
      </w:r>
      <w:r>
        <w:t xml:space="preserve"> mentioned in par. </w:t>
      </w:r>
      <w:hyperlink w:anchor="_7.2.2_The_Awarding" w:history="1">
        <w:r w:rsidRPr="00EC7F9B">
          <w:rPr>
            <w:rStyle w:val="Hyperlink"/>
          </w:rPr>
          <w:t>7.2.2</w:t>
        </w:r>
      </w:hyperlink>
    </w:p>
    <w:p w:rsidR="00EC7F9B" w:rsidRDefault="00EC7F9B" w:rsidP="00EC7F9B">
      <w:pPr>
        <w:ind w:left="1276"/>
        <w:jc w:val="both"/>
      </w:pPr>
      <w:r>
        <w:t xml:space="preserve">ii. For legal Entities, </w:t>
      </w:r>
      <w:r w:rsidRPr="00EC7F9B">
        <w:t xml:space="preserve">by a competent judicial or administrative authority in the country of origin or the country where the economic operator is established, showing that the </w:t>
      </w:r>
      <w:r>
        <w:t xml:space="preserve">persons mentioned in par. </w:t>
      </w:r>
      <w:hyperlink w:anchor="_7.2.3_The_obligation" w:history="1">
        <w:r w:rsidRPr="00EC7F9B">
          <w:rPr>
            <w:rStyle w:val="Hyperlink"/>
          </w:rPr>
          <w:t>7.2.3</w:t>
        </w:r>
      </w:hyperlink>
      <w:r>
        <w:t xml:space="preserve"> have</w:t>
      </w:r>
      <w:r w:rsidRPr="00EC7F9B">
        <w:t xml:space="preserve"> not been </w:t>
      </w:r>
      <w:r w:rsidRPr="00971DD1">
        <w:t>the subject of a conviction by final judgment for one of the reasons</w:t>
      </w:r>
      <w:r>
        <w:t xml:space="preserve"> mentioned in par. </w:t>
      </w:r>
      <w:hyperlink w:anchor="_7.2.2_The_Contracting" w:history="1">
        <w:r w:rsidRPr="00EC7F9B">
          <w:rPr>
            <w:rStyle w:val="Hyperlink"/>
          </w:rPr>
          <w:t>7.2.2</w:t>
        </w:r>
      </w:hyperlink>
    </w:p>
    <w:p w:rsidR="00EC7F9B" w:rsidRDefault="00EC7F9B" w:rsidP="00EC7F9B">
      <w:pPr>
        <w:ind w:left="1276"/>
        <w:jc w:val="both"/>
      </w:pPr>
      <w:r>
        <w:t xml:space="preserve">iii. For Holding Companies, or Investment Funds, </w:t>
      </w:r>
      <w:r w:rsidRPr="00EC7F9B">
        <w:t xml:space="preserve">by a competent judicial or administrative authority in the country of origin or the country where the economic operator is established, showing that the </w:t>
      </w:r>
      <w:r w:rsidR="007263E7">
        <w:t>Investment Manager and/or the Manager/General Partner of said Holding Company or Investment Fund have not</w:t>
      </w:r>
      <w:r w:rsidRPr="00EC7F9B">
        <w:t xml:space="preserve"> been </w:t>
      </w:r>
      <w:r w:rsidRPr="00971DD1">
        <w:t>the subject of a conviction by final judgment for one of the reasons</w:t>
      </w:r>
      <w:r>
        <w:t xml:space="preserve"> mentioned in par. </w:t>
      </w:r>
      <w:hyperlink w:anchor="_7.2.2_The_Contracting" w:history="1">
        <w:r w:rsidRPr="00EC7F9B">
          <w:rPr>
            <w:rStyle w:val="Hyperlink"/>
          </w:rPr>
          <w:t>7.2.2</w:t>
        </w:r>
      </w:hyperlink>
    </w:p>
    <w:p w:rsidR="007263E7" w:rsidRDefault="007263E7" w:rsidP="00EC7F9B">
      <w:pPr>
        <w:ind w:left="1276"/>
        <w:jc w:val="both"/>
      </w:pPr>
      <w:r>
        <w:t>iv. For Group Candidates, each member of the Group will submit the necessary documentation, according to this paragraph, depending on their legal status.</w:t>
      </w:r>
    </w:p>
    <w:p w:rsidR="007263E7" w:rsidRPr="007263E7" w:rsidRDefault="007263E7" w:rsidP="007263E7">
      <w:pPr>
        <w:pStyle w:val="Heading3"/>
        <w:spacing w:after="240"/>
        <w:ind w:left="1276" w:hanging="567"/>
        <w:jc w:val="both"/>
        <w:rPr>
          <w:color w:val="auto"/>
          <w:sz w:val="22"/>
        </w:rPr>
      </w:pPr>
      <w:r w:rsidRPr="007263E7">
        <w:rPr>
          <w:color w:val="auto"/>
          <w:sz w:val="22"/>
        </w:rPr>
        <w:lastRenderedPageBreak/>
        <w:t xml:space="preserve">10.4.2 </w:t>
      </w:r>
      <w:r w:rsidRPr="00EC7F9B">
        <w:rPr>
          <w:color w:val="auto"/>
          <w:sz w:val="22"/>
        </w:rPr>
        <w:t xml:space="preserve">To show that the requirements of par. </w:t>
      </w:r>
      <w:hyperlink w:anchor="_7.2.4_An_economic" w:history="1">
        <w:r w:rsidRPr="000E6D73">
          <w:rPr>
            <w:rStyle w:val="Hyperlink"/>
            <w:sz w:val="22"/>
          </w:rPr>
          <w:t>7.2.4</w:t>
        </w:r>
      </w:hyperlink>
      <w:r w:rsidRPr="00EC7F9B">
        <w:rPr>
          <w:color w:val="auto"/>
          <w:sz w:val="22"/>
        </w:rPr>
        <w:t xml:space="preserve"> have been met, </w:t>
      </w:r>
      <w:r w:rsidRPr="007263E7">
        <w:rPr>
          <w:color w:val="auto"/>
          <w:sz w:val="22"/>
        </w:rPr>
        <w:t>a certificate issued by the competent authority in the Member State or country concerned shall be submitted, valid at the time of submission, or issued within the last three months before submission</w:t>
      </w:r>
    </w:p>
    <w:p w:rsidR="000E6D73" w:rsidRDefault="007263E7" w:rsidP="007263E7">
      <w:pPr>
        <w:pStyle w:val="Heading3"/>
        <w:spacing w:after="240"/>
        <w:ind w:left="1276" w:hanging="567"/>
        <w:jc w:val="both"/>
        <w:rPr>
          <w:color w:val="auto"/>
          <w:sz w:val="22"/>
        </w:rPr>
      </w:pPr>
      <w:r w:rsidRPr="007263E7">
        <w:rPr>
          <w:color w:val="auto"/>
          <w:sz w:val="22"/>
        </w:rPr>
        <w:t xml:space="preserve">10.4.3 </w:t>
      </w:r>
      <w:r w:rsidRPr="00EC7F9B">
        <w:rPr>
          <w:color w:val="auto"/>
          <w:sz w:val="22"/>
        </w:rPr>
        <w:t xml:space="preserve">To show that the requirements of par. </w:t>
      </w:r>
      <w:hyperlink w:anchor="_7.2.5_An_economic" w:history="1">
        <w:r w:rsidRPr="000E6D73">
          <w:rPr>
            <w:rStyle w:val="Hyperlink"/>
            <w:sz w:val="22"/>
          </w:rPr>
          <w:t>7.2.</w:t>
        </w:r>
        <w:r w:rsidR="000E6D73" w:rsidRPr="000E6D73">
          <w:rPr>
            <w:rStyle w:val="Hyperlink"/>
            <w:sz w:val="22"/>
          </w:rPr>
          <w:t>5</w:t>
        </w:r>
      </w:hyperlink>
      <w:r w:rsidRPr="00EC7F9B">
        <w:rPr>
          <w:color w:val="auto"/>
          <w:sz w:val="22"/>
        </w:rPr>
        <w:t xml:space="preserve"> have been met, </w:t>
      </w:r>
      <w:r w:rsidRPr="007263E7">
        <w:rPr>
          <w:color w:val="auto"/>
          <w:sz w:val="22"/>
        </w:rPr>
        <w:t>a certificate issued by the competent authority in the Member State or country concerned</w:t>
      </w:r>
      <w:r>
        <w:rPr>
          <w:color w:val="auto"/>
          <w:sz w:val="22"/>
        </w:rPr>
        <w:t xml:space="preserve"> shall be submitted. </w:t>
      </w:r>
      <w:r w:rsidR="000E6D73">
        <w:rPr>
          <w:color w:val="auto"/>
          <w:sz w:val="22"/>
        </w:rPr>
        <w:t xml:space="preserve">Specifically for economic operators established in Greece, certificates showing that it is not bankrupt, </w:t>
      </w:r>
      <w:r w:rsidR="001717CD" w:rsidRPr="00AC4D96">
        <w:rPr>
          <w:color w:val="auto"/>
          <w:sz w:val="22"/>
        </w:rPr>
        <w:t xml:space="preserve">it is </w:t>
      </w:r>
      <w:r w:rsidR="001717CD">
        <w:rPr>
          <w:color w:val="auto"/>
          <w:sz w:val="22"/>
        </w:rPr>
        <w:t xml:space="preserve">not </w:t>
      </w:r>
      <w:r w:rsidR="001717CD" w:rsidRPr="00AC4D96">
        <w:rPr>
          <w:color w:val="auto"/>
          <w:sz w:val="22"/>
        </w:rPr>
        <w:t>in an arrangement with creditors</w:t>
      </w:r>
      <w:r w:rsidR="000E6D73" w:rsidRPr="00AC4D96">
        <w:rPr>
          <w:color w:val="auto"/>
          <w:sz w:val="22"/>
        </w:rPr>
        <w:t xml:space="preserve">, its assets are </w:t>
      </w:r>
      <w:r w:rsidR="000E6D73">
        <w:rPr>
          <w:color w:val="auto"/>
          <w:sz w:val="22"/>
        </w:rPr>
        <w:t xml:space="preserve">not </w:t>
      </w:r>
      <w:r w:rsidR="000E6D73" w:rsidRPr="00AC4D96">
        <w:rPr>
          <w:color w:val="auto"/>
          <w:sz w:val="22"/>
        </w:rPr>
        <w:t xml:space="preserve">being administered by a liquidator or by the court, </w:t>
      </w:r>
      <w:r w:rsidR="000E6D73">
        <w:rPr>
          <w:color w:val="auto"/>
          <w:sz w:val="22"/>
        </w:rPr>
        <w:t xml:space="preserve">or it is not in the process of rehabilitation, are issued by the competent Court of First Instance of the Seat of the economic operator. The certificate to show that the economic operator is not </w:t>
      </w:r>
      <w:r w:rsidR="000E6D73" w:rsidRPr="00AC4D96">
        <w:rPr>
          <w:color w:val="auto"/>
          <w:sz w:val="22"/>
        </w:rPr>
        <w:t xml:space="preserve">the subject of </w:t>
      </w:r>
      <w:r w:rsidR="001717CD">
        <w:rPr>
          <w:color w:val="auto"/>
          <w:sz w:val="22"/>
        </w:rPr>
        <w:t>liquidation</w:t>
      </w:r>
      <w:r w:rsidR="000E6D73" w:rsidRPr="00AC4D96">
        <w:rPr>
          <w:color w:val="auto"/>
          <w:sz w:val="22"/>
        </w:rPr>
        <w:t xml:space="preserve"> proceedings</w:t>
      </w:r>
      <w:r w:rsidR="000E6D73">
        <w:rPr>
          <w:color w:val="auto"/>
          <w:sz w:val="22"/>
        </w:rPr>
        <w:t xml:space="preserve"> by court order is issued by the competent Court of First Instance of the Seat of the economic operator. The certificate to show that the economic operator is not </w:t>
      </w:r>
      <w:r w:rsidR="000E6D73" w:rsidRPr="00AC4D96">
        <w:rPr>
          <w:color w:val="auto"/>
          <w:sz w:val="22"/>
        </w:rPr>
        <w:t xml:space="preserve">the subject of </w:t>
      </w:r>
      <w:r w:rsidR="001717CD">
        <w:rPr>
          <w:color w:val="auto"/>
          <w:sz w:val="22"/>
        </w:rPr>
        <w:t>liquidation</w:t>
      </w:r>
      <w:r w:rsidR="000E6D73" w:rsidRPr="00AC4D96">
        <w:rPr>
          <w:color w:val="auto"/>
          <w:sz w:val="22"/>
        </w:rPr>
        <w:t xml:space="preserve"> proceedings</w:t>
      </w:r>
      <w:r w:rsidR="000E6D73">
        <w:rPr>
          <w:color w:val="auto"/>
          <w:sz w:val="22"/>
        </w:rPr>
        <w:t xml:space="preserve"> by </w:t>
      </w:r>
      <w:r w:rsidR="001717CD">
        <w:rPr>
          <w:color w:val="auto"/>
          <w:sz w:val="22"/>
        </w:rPr>
        <w:t>decision of the partners is</w:t>
      </w:r>
      <w:r w:rsidR="000E6D73">
        <w:rPr>
          <w:color w:val="auto"/>
          <w:sz w:val="22"/>
        </w:rPr>
        <w:t xml:space="preserve"> issued</w:t>
      </w:r>
      <w:r w:rsidR="001717CD">
        <w:rPr>
          <w:color w:val="auto"/>
          <w:sz w:val="22"/>
        </w:rPr>
        <w:t xml:space="preserve"> by the Hellenic Business Registry, </w:t>
      </w:r>
      <w:r w:rsidR="00042E7B">
        <w:rPr>
          <w:color w:val="auto"/>
          <w:sz w:val="22"/>
        </w:rPr>
        <w:t>pursuant</w:t>
      </w:r>
      <w:r w:rsidR="001717CD">
        <w:rPr>
          <w:color w:val="auto"/>
          <w:sz w:val="22"/>
        </w:rPr>
        <w:t xml:space="preserve"> to the relevant provisions.  Natural Persons (Individual Undertakings) do not submit a certificate to show that they are not the subject of liquidation proceedings. Non suspension of business activities for economic operators established in Greece is shown by recourse to the electronic platform of the Independent Authority for Public Revenue. </w:t>
      </w:r>
    </w:p>
    <w:p w:rsidR="00CF4ADE" w:rsidRDefault="00F50EE2" w:rsidP="00F50EE2">
      <w:pPr>
        <w:pStyle w:val="Heading3"/>
        <w:spacing w:after="240"/>
        <w:ind w:left="1276" w:hanging="567"/>
        <w:jc w:val="both"/>
        <w:rPr>
          <w:color w:val="auto"/>
          <w:sz w:val="22"/>
        </w:rPr>
      </w:pPr>
      <w:r w:rsidRPr="007263E7">
        <w:rPr>
          <w:color w:val="auto"/>
          <w:sz w:val="22"/>
        </w:rPr>
        <w:t>10.4.</w:t>
      </w:r>
      <w:r>
        <w:rPr>
          <w:color w:val="auto"/>
          <w:sz w:val="22"/>
        </w:rPr>
        <w:t>4</w:t>
      </w:r>
      <w:r w:rsidRPr="007263E7">
        <w:rPr>
          <w:color w:val="auto"/>
          <w:sz w:val="22"/>
        </w:rPr>
        <w:t xml:space="preserve"> </w:t>
      </w:r>
      <w:r w:rsidRPr="00EC7F9B">
        <w:rPr>
          <w:color w:val="auto"/>
          <w:sz w:val="22"/>
        </w:rPr>
        <w:t xml:space="preserve">To show that the requirements of par. </w:t>
      </w:r>
      <w:hyperlink w:anchor="_7.2.6_An_economic" w:history="1">
        <w:r w:rsidRPr="00F50EE2">
          <w:rPr>
            <w:rStyle w:val="Hyperlink"/>
          </w:rPr>
          <w:t>7.2.</w:t>
        </w:r>
        <w:r w:rsidRPr="00F50EE2">
          <w:rPr>
            <w:rStyle w:val="Hyperlink"/>
            <w:sz w:val="22"/>
          </w:rPr>
          <w:t>6</w:t>
        </w:r>
      </w:hyperlink>
      <w:r w:rsidRPr="00EC7F9B">
        <w:rPr>
          <w:color w:val="auto"/>
          <w:sz w:val="22"/>
        </w:rPr>
        <w:t xml:space="preserve"> have been met, </w:t>
      </w:r>
      <w:r w:rsidRPr="007263E7">
        <w:rPr>
          <w:color w:val="auto"/>
          <w:sz w:val="22"/>
        </w:rPr>
        <w:t>a certificate issued by the</w:t>
      </w:r>
      <w:r>
        <w:rPr>
          <w:color w:val="auto"/>
          <w:sz w:val="22"/>
        </w:rPr>
        <w:t xml:space="preserve"> Directorate for Planning and Coordination of the Hellenic Labour Inspectorate will be submitted. </w:t>
      </w:r>
    </w:p>
    <w:p w:rsidR="00F50EE2" w:rsidRDefault="00F50EE2" w:rsidP="00F50EE2">
      <w:pPr>
        <w:pStyle w:val="Heading3"/>
        <w:spacing w:after="240"/>
        <w:ind w:left="1276" w:hanging="567"/>
        <w:jc w:val="both"/>
        <w:rPr>
          <w:color w:val="auto"/>
          <w:sz w:val="22"/>
        </w:rPr>
      </w:pPr>
      <w:r w:rsidRPr="007263E7">
        <w:rPr>
          <w:color w:val="auto"/>
          <w:sz w:val="22"/>
        </w:rPr>
        <w:t>10.4.</w:t>
      </w:r>
      <w:r>
        <w:rPr>
          <w:color w:val="auto"/>
          <w:sz w:val="22"/>
        </w:rPr>
        <w:t>5</w:t>
      </w:r>
      <w:r w:rsidRPr="007263E7">
        <w:rPr>
          <w:color w:val="auto"/>
          <w:sz w:val="22"/>
        </w:rPr>
        <w:t xml:space="preserve"> </w:t>
      </w:r>
      <w:r w:rsidRPr="00EC7F9B">
        <w:rPr>
          <w:color w:val="auto"/>
          <w:sz w:val="22"/>
        </w:rPr>
        <w:t xml:space="preserve">To show that the requirements of par. </w:t>
      </w:r>
      <w:hyperlink w:anchor="_7.2.7_Furthermore,_an" w:history="1">
        <w:r w:rsidRPr="00485B82">
          <w:rPr>
            <w:rStyle w:val="Hyperlink"/>
          </w:rPr>
          <w:t>7.2.</w:t>
        </w:r>
        <w:r w:rsidRPr="00485B82">
          <w:rPr>
            <w:rStyle w:val="Hyperlink"/>
            <w:sz w:val="22"/>
          </w:rPr>
          <w:t>7</w:t>
        </w:r>
      </w:hyperlink>
      <w:r w:rsidRPr="00EC7F9B">
        <w:rPr>
          <w:color w:val="auto"/>
          <w:sz w:val="22"/>
        </w:rPr>
        <w:t xml:space="preserve"> have been met, </w:t>
      </w:r>
      <w:r>
        <w:rPr>
          <w:color w:val="auto"/>
          <w:sz w:val="22"/>
        </w:rPr>
        <w:t xml:space="preserve">the economic operator will submit a Solemn Declaration to the effect that they have not </w:t>
      </w:r>
      <w:r w:rsidRPr="00A71C06">
        <w:rPr>
          <w:color w:val="auto"/>
          <w:sz w:val="22"/>
        </w:rPr>
        <w:t>be</w:t>
      </w:r>
      <w:r>
        <w:rPr>
          <w:color w:val="auto"/>
          <w:sz w:val="22"/>
        </w:rPr>
        <w:t>en</w:t>
      </w:r>
      <w:r w:rsidRPr="00A71C06">
        <w:rPr>
          <w:color w:val="auto"/>
          <w:sz w:val="22"/>
        </w:rPr>
        <w:t xml:space="preserve"> excluded from public procurement procedures by </w:t>
      </w:r>
      <w:r>
        <w:rPr>
          <w:color w:val="auto"/>
          <w:sz w:val="22"/>
        </w:rPr>
        <w:t>Ministerial</w:t>
      </w:r>
      <w:r w:rsidRPr="00A71C06">
        <w:rPr>
          <w:color w:val="auto"/>
          <w:sz w:val="22"/>
        </w:rPr>
        <w:t xml:space="preserve"> Decree as provided </w:t>
      </w:r>
      <w:r>
        <w:rPr>
          <w:color w:val="auto"/>
          <w:sz w:val="22"/>
        </w:rPr>
        <w:t>for in art. 74 of Law 4412/2016.</w:t>
      </w:r>
    </w:p>
    <w:p w:rsidR="00F50EE2" w:rsidRDefault="00F50EE2" w:rsidP="004114AA">
      <w:pPr>
        <w:pStyle w:val="Heading3"/>
        <w:spacing w:after="240"/>
        <w:ind w:left="1276" w:hanging="567"/>
        <w:jc w:val="both"/>
        <w:rPr>
          <w:color w:val="auto"/>
          <w:sz w:val="22"/>
        </w:rPr>
      </w:pPr>
      <w:r w:rsidRPr="004114AA">
        <w:rPr>
          <w:color w:val="auto"/>
          <w:sz w:val="22"/>
        </w:rPr>
        <w:t xml:space="preserve">10.4.6 To show that the exclusion grounds provided for in par. </w:t>
      </w:r>
      <w:hyperlink w:anchor="_7.2.8_An_economic" w:history="1">
        <w:r w:rsidRPr="00485B82">
          <w:rPr>
            <w:rStyle w:val="Hyperlink"/>
            <w:sz w:val="22"/>
          </w:rPr>
          <w:t>7.2.8</w:t>
        </w:r>
      </w:hyperlink>
      <w:r w:rsidRPr="004114AA">
        <w:rPr>
          <w:color w:val="auto"/>
          <w:sz w:val="22"/>
        </w:rPr>
        <w:t xml:space="preserve"> do not apply, the Candidates, or their members, have to submit the following documentation </w:t>
      </w:r>
      <w:r w:rsidR="004114AA" w:rsidRPr="004114AA">
        <w:rPr>
          <w:color w:val="auto"/>
          <w:sz w:val="22"/>
        </w:rPr>
        <w:t>for shares registration, as provided for in art. 8 of law 3310/2005:</w:t>
      </w:r>
    </w:p>
    <w:p w:rsidR="004114AA" w:rsidRDefault="004114AA" w:rsidP="002E32FF">
      <w:pPr>
        <w:ind w:left="1276"/>
        <w:jc w:val="both"/>
      </w:pPr>
      <w:r>
        <w:t xml:space="preserve">i. </w:t>
      </w:r>
      <w:r w:rsidR="00EA7D7C">
        <w:t>Public Limited</w:t>
      </w:r>
      <w:r w:rsidR="00485B82">
        <w:t xml:space="preserve"> (S.A.)</w:t>
      </w:r>
      <w:r>
        <w:t xml:space="preserve"> Companies established in Greece have to provide:</w:t>
      </w:r>
    </w:p>
    <w:p w:rsidR="004114AA" w:rsidRPr="00AB3B31" w:rsidRDefault="004114AA" w:rsidP="00E00FF4">
      <w:pPr>
        <w:pStyle w:val="ListParagraph"/>
        <w:numPr>
          <w:ilvl w:val="0"/>
          <w:numId w:val="5"/>
        </w:numPr>
        <w:ind w:left="1701"/>
        <w:jc w:val="both"/>
        <w:rPr>
          <w:color w:val="auto"/>
        </w:rPr>
      </w:pPr>
      <w:r w:rsidRPr="00AB3B31">
        <w:rPr>
          <w:color w:val="auto"/>
        </w:rPr>
        <w:t xml:space="preserve">A certificate by the competent supervisory authority, according to law 4548/2018 (Hellenic Business Registry), to show that its shares, based on its current statute are registered. Companies, whose shares based on its statute used to be bearer shares in the past, </w:t>
      </w:r>
      <w:r w:rsidR="002A61C4" w:rsidRPr="00AB3B31">
        <w:rPr>
          <w:color w:val="auto"/>
        </w:rPr>
        <w:t>need</w:t>
      </w:r>
      <w:r w:rsidRPr="00AB3B31">
        <w:rPr>
          <w:color w:val="auto"/>
        </w:rPr>
        <w:t xml:space="preserve"> to have concluded the amendment of their Statute by the time of </w:t>
      </w:r>
      <w:r w:rsidRPr="00AB3B31">
        <w:rPr>
          <w:color w:val="auto"/>
        </w:rPr>
        <w:lastRenderedPageBreak/>
        <w:t xml:space="preserve">submission of the Expression of Interest Folder, in order for the total of their shares to have been converted </w:t>
      </w:r>
      <w:r w:rsidR="002A61C4" w:rsidRPr="00AB3B31">
        <w:rPr>
          <w:color w:val="auto"/>
        </w:rPr>
        <w:t>in</w:t>
      </w:r>
      <w:r w:rsidRPr="00AB3B31">
        <w:rPr>
          <w:color w:val="auto"/>
        </w:rPr>
        <w:t xml:space="preserve">to registered shares. </w:t>
      </w:r>
    </w:p>
    <w:p w:rsidR="00EA7D7C" w:rsidRPr="00AB3B31" w:rsidRDefault="00EA7D7C" w:rsidP="00E00FF4">
      <w:pPr>
        <w:pStyle w:val="ListParagraph"/>
        <w:numPr>
          <w:ilvl w:val="0"/>
          <w:numId w:val="5"/>
        </w:numPr>
        <w:ind w:left="1701"/>
        <w:jc w:val="both"/>
        <w:rPr>
          <w:color w:val="auto"/>
        </w:rPr>
      </w:pPr>
      <w:r w:rsidRPr="00AB3B31">
        <w:rPr>
          <w:color w:val="auto"/>
        </w:rPr>
        <w:t xml:space="preserve">A List of shareholders’ details and the number of shares per shareholder, as listed in the </w:t>
      </w:r>
      <w:r w:rsidR="002A61C4" w:rsidRPr="00AB3B31">
        <w:rPr>
          <w:color w:val="auto"/>
        </w:rPr>
        <w:t>share book</w:t>
      </w:r>
      <w:r w:rsidRPr="00AB3B31">
        <w:rPr>
          <w:color w:val="auto"/>
        </w:rPr>
        <w:t xml:space="preserve"> of the company, at most 30 working days before </w:t>
      </w:r>
      <w:r w:rsidR="002A61C4" w:rsidRPr="00AB3B31">
        <w:rPr>
          <w:color w:val="auto"/>
        </w:rPr>
        <w:t xml:space="preserve">the </w:t>
      </w:r>
      <w:r w:rsidRPr="00AB3B31">
        <w:rPr>
          <w:color w:val="auto"/>
        </w:rPr>
        <w:t xml:space="preserve">submission deadline. </w:t>
      </w:r>
    </w:p>
    <w:p w:rsidR="00EA7D7C" w:rsidRPr="00AB3B31" w:rsidRDefault="00EA7D7C" w:rsidP="00E00FF4">
      <w:pPr>
        <w:pStyle w:val="ListParagraph"/>
        <w:numPr>
          <w:ilvl w:val="0"/>
          <w:numId w:val="5"/>
        </w:numPr>
        <w:ind w:left="1701"/>
        <w:jc w:val="both"/>
        <w:rPr>
          <w:color w:val="auto"/>
        </w:rPr>
      </w:pPr>
      <w:r w:rsidRPr="00AB3B31">
        <w:rPr>
          <w:color w:val="auto"/>
        </w:rPr>
        <w:t xml:space="preserve">If it is shown by the shareholders’ list mentioned above under 10.4.6 i. b) that the shareholders of the company are other public limited companies and so on, a special share book for the public limited shareholders. In this special share book, the company will list all details of the shareholders to the last natural person. </w:t>
      </w:r>
    </w:p>
    <w:p w:rsidR="00EA7D7C" w:rsidRDefault="00EA7D7C" w:rsidP="002E32FF">
      <w:pPr>
        <w:ind w:left="1276"/>
        <w:jc w:val="both"/>
      </w:pPr>
      <w:r>
        <w:t xml:space="preserve">If the </w:t>
      </w:r>
      <w:r w:rsidR="002A61C4">
        <w:t>Candidate</w:t>
      </w:r>
      <w:r>
        <w:t xml:space="preserve"> or a member thereof is a </w:t>
      </w:r>
      <w:r w:rsidR="002E32FF">
        <w:t>publicly listed</w:t>
      </w:r>
      <w:r>
        <w:t xml:space="preserve"> company</w:t>
      </w:r>
      <w:r w:rsidR="002E32FF">
        <w:t xml:space="preserve"> in the Athens Stock Exchange or in a Stock Exchange of a Member State of the EU or of the EEA, or of the OECD, they are </w:t>
      </w:r>
      <w:r w:rsidR="002A61C4">
        <w:t>relieved of</w:t>
      </w:r>
      <w:r w:rsidR="002E32FF">
        <w:t xml:space="preserve"> the obligation to provide the special share book of par. 10.4.6 i. c).  </w:t>
      </w:r>
    </w:p>
    <w:p w:rsidR="002E32FF" w:rsidRPr="00AB3B31" w:rsidRDefault="002E32FF" w:rsidP="002E32FF">
      <w:pPr>
        <w:ind w:left="1276"/>
        <w:jc w:val="both"/>
      </w:pPr>
      <w:r>
        <w:t>ii. Foreign Companies obliged by law of thei</w:t>
      </w:r>
      <w:r w:rsidR="00416F25">
        <w:t xml:space="preserve">r country of establishment to have registered </w:t>
      </w:r>
      <w:r w:rsidR="00416F25" w:rsidRPr="00AB3B31">
        <w:t>shares for all of their activities or for part of their activities, have to submit:</w:t>
      </w:r>
    </w:p>
    <w:p w:rsidR="00416F25" w:rsidRPr="00AB3B31" w:rsidRDefault="00416F25" w:rsidP="00E00FF4">
      <w:pPr>
        <w:pStyle w:val="ListParagraph"/>
        <w:numPr>
          <w:ilvl w:val="0"/>
          <w:numId w:val="6"/>
        </w:numPr>
        <w:jc w:val="both"/>
        <w:rPr>
          <w:color w:val="auto"/>
        </w:rPr>
      </w:pPr>
      <w:r w:rsidRPr="00AB3B31">
        <w:rPr>
          <w:color w:val="auto"/>
        </w:rPr>
        <w:t xml:space="preserve">A Certificate by the competent authority of the country in which they are registered, to show that their shares are registered based on their current Statute. Companies, whose shares based on its statute used to be bearer shares in the past, </w:t>
      </w:r>
      <w:r w:rsidR="002A61C4" w:rsidRPr="00AB3B31">
        <w:rPr>
          <w:color w:val="auto"/>
        </w:rPr>
        <w:t>need</w:t>
      </w:r>
      <w:r w:rsidRPr="00AB3B31">
        <w:rPr>
          <w:color w:val="auto"/>
        </w:rPr>
        <w:t xml:space="preserve"> to have concluded the amendment of their Statute by the time of submission of the Expression of Interest Folder, in order for the total of their shares to have been converted </w:t>
      </w:r>
      <w:r w:rsidR="002A61C4" w:rsidRPr="00AB3B31">
        <w:rPr>
          <w:color w:val="auto"/>
        </w:rPr>
        <w:t>in</w:t>
      </w:r>
      <w:r w:rsidRPr="00AB3B31">
        <w:rPr>
          <w:color w:val="auto"/>
        </w:rPr>
        <w:t xml:space="preserve">to registered shares. </w:t>
      </w:r>
    </w:p>
    <w:p w:rsidR="00416F25" w:rsidRPr="00AB3B31" w:rsidRDefault="00416F25" w:rsidP="00E00FF4">
      <w:pPr>
        <w:pStyle w:val="ListParagraph"/>
        <w:numPr>
          <w:ilvl w:val="0"/>
          <w:numId w:val="6"/>
        </w:numPr>
        <w:jc w:val="both"/>
        <w:rPr>
          <w:color w:val="auto"/>
        </w:rPr>
      </w:pPr>
      <w:r w:rsidRPr="00AB3B31">
        <w:rPr>
          <w:color w:val="auto"/>
        </w:rPr>
        <w:t>A List of shareholders’ details and the number of shares per shareholder, as listed in the share book of the company, according to the law of the country in which they are established, at most 30 working days before</w:t>
      </w:r>
      <w:r w:rsidR="002A61C4" w:rsidRPr="00AB3B31">
        <w:rPr>
          <w:color w:val="auto"/>
        </w:rPr>
        <w:t xml:space="preserve"> the</w:t>
      </w:r>
      <w:r w:rsidRPr="00AB3B31">
        <w:rPr>
          <w:color w:val="auto"/>
        </w:rPr>
        <w:t xml:space="preserve"> submission deadline.</w:t>
      </w:r>
    </w:p>
    <w:p w:rsidR="00416F25" w:rsidRPr="00AB3B31" w:rsidRDefault="00416F25" w:rsidP="00E00FF4">
      <w:pPr>
        <w:pStyle w:val="ListParagraph"/>
        <w:numPr>
          <w:ilvl w:val="0"/>
          <w:numId w:val="6"/>
        </w:numPr>
        <w:jc w:val="both"/>
        <w:rPr>
          <w:color w:val="auto"/>
        </w:rPr>
      </w:pPr>
      <w:r w:rsidRPr="00AB3B31">
        <w:rPr>
          <w:color w:val="auto"/>
        </w:rPr>
        <w:t>Any other document to show registration of the shares to a natural person, completed at most 30 days before the date of submission.</w:t>
      </w:r>
    </w:p>
    <w:p w:rsidR="00416F25" w:rsidRDefault="00416F25" w:rsidP="00416F25">
      <w:pPr>
        <w:ind w:left="1276"/>
        <w:jc w:val="both"/>
      </w:pPr>
      <w:r>
        <w:t xml:space="preserve">If the Candidate, or a member thereof is a publicly listed company in the Athens Stock Exchange or in a Stock Exchange of a Member State of the EU or of the EEA, or of the OECD, they are </w:t>
      </w:r>
      <w:r w:rsidR="002A61C4">
        <w:t>relieved of</w:t>
      </w:r>
      <w:r>
        <w:t xml:space="preserve"> the obligation to provide the special share book of par. 10.4.6 ii. c).  </w:t>
      </w:r>
    </w:p>
    <w:p w:rsidR="00416F25" w:rsidRDefault="00416F25" w:rsidP="00416F25">
      <w:pPr>
        <w:ind w:left="1276"/>
        <w:jc w:val="both"/>
      </w:pPr>
      <w:r>
        <w:t xml:space="preserve">All documents have to be legalized by the legally competent authority </w:t>
      </w:r>
      <w:r w:rsidR="00485B82">
        <w:t>in the</w:t>
      </w:r>
      <w:r>
        <w:t xml:space="preserve"> country where the Candidate is registered, or where the member of the Group acting as a candidate is registered</w:t>
      </w:r>
      <w:r w:rsidR="002A61C4">
        <w:t>,</w:t>
      </w:r>
      <w:r>
        <w:t xml:space="preserve"> and to be accompanied by an official translation in the Greek Language. </w:t>
      </w:r>
    </w:p>
    <w:p w:rsidR="00416F25" w:rsidRPr="00AB3B31" w:rsidRDefault="00416F25" w:rsidP="00416F25">
      <w:pPr>
        <w:ind w:left="1276"/>
        <w:jc w:val="both"/>
      </w:pPr>
      <w:r>
        <w:t xml:space="preserve">iii. Foreign Companies not obliged by law of their country of establishment to have </w:t>
      </w:r>
      <w:r w:rsidRPr="00AB3B31">
        <w:t>registered shares for all of their activities or for part of their activities, have to submit:</w:t>
      </w:r>
    </w:p>
    <w:p w:rsidR="004E116E" w:rsidRPr="00AB3B31" w:rsidRDefault="004E116E" w:rsidP="00E00FF4">
      <w:pPr>
        <w:pStyle w:val="ListParagraph"/>
        <w:numPr>
          <w:ilvl w:val="0"/>
          <w:numId w:val="4"/>
        </w:numPr>
        <w:jc w:val="both"/>
        <w:rPr>
          <w:color w:val="auto"/>
        </w:rPr>
      </w:pPr>
      <w:r w:rsidRPr="00AB3B31">
        <w:rPr>
          <w:color w:val="auto"/>
        </w:rPr>
        <w:t>A valid and updated list of their shareholders, holding at least one percent (1%) of the shares or of the company voting rights</w:t>
      </w:r>
    </w:p>
    <w:p w:rsidR="004E116E" w:rsidRPr="00AB3B31" w:rsidRDefault="004E116E" w:rsidP="00E00FF4">
      <w:pPr>
        <w:pStyle w:val="ListParagraph"/>
        <w:numPr>
          <w:ilvl w:val="0"/>
          <w:numId w:val="4"/>
        </w:numPr>
        <w:jc w:val="both"/>
        <w:rPr>
          <w:color w:val="auto"/>
        </w:rPr>
      </w:pPr>
      <w:r w:rsidRPr="00AB3B31">
        <w:rPr>
          <w:color w:val="auto"/>
        </w:rPr>
        <w:t xml:space="preserve">If the company does not keep an updated list of shareholders, they have to provide a list of shareholders holding at least one percent (1%) of the shares or of the company </w:t>
      </w:r>
      <w:r w:rsidRPr="00AB3B31">
        <w:rPr>
          <w:color w:val="auto"/>
        </w:rPr>
        <w:lastRenderedPageBreak/>
        <w:t>voting rights, according to the last general assembly, provided that these shareholders are known to the company.</w:t>
      </w:r>
    </w:p>
    <w:p w:rsidR="004E116E" w:rsidRDefault="004E116E" w:rsidP="004E116E">
      <w:pPr>
        <w:ind w:left="1276"/>
        <w:jc w:val="both"/>
      </w:pPr>
      <w:r>
        <w:t xml:space="preserve">If the above is not possible, the company has to justify the reasons why the shareholders’ names are not known and the contracting Authority has no discretion as to the evaluation of this justification. The contracting authority has to prove that the company has the ability to provide </w:t>
      </w:r>
      <w:r w:rsidR="002A61C4">
        <w:t>the</w:t>
      </w:r>
      <w:r>
        <w:t xml:space="preserve"> list of shareholders, otherwise non submission of this </w:t>
      </w:r>
      <w:r w:rsidR="006F28F6">
        <w:t xml:space="preserve">list will </w:t>
      </w:r>
      <w:r w:rsidR="00AB3B31">
        <w:t xml:space="preserve">not </w:t>
      </w:r>
      <w:r w:rsidR="002A61C4">
        <w:t>entail</w:t>
      </w:r>
      <w:r w:rsidR="006F28F6">
        <w:t xml:space="preserve"> </w:t>
      </w:r>
      <w:r w:rsidR="002A61C4">
        <w:t xml:space="preserve">adverse </w:t>
      </w:r>
      <w:r w:rsidR="006F28F6">
        <w:t>legal consequences</w:t>
      </w:r>
      <w:r w:rsidR="002A61C4">
        <w:t xml:space="preserve"> for the company</w:t>
      </w:r>
      <w:r w:rsidR="006F28F6">
        <w:t xml:space="preserve">. </w:t>
      </w:r>
    </w:p>
    <w:p w:rsidR="006F28F6" w:rsidRDefault="006F28F6" w:rsidP="006F28F6">
      <w:pPr>
        <w:ind w:left="1276"/>
        <w:jc w:val="both"/>
      </w:pPr>
      <w:r>
        <w:t>All documents have to be legalized by the</w:t>
      </w:r>
      <w:r w:rsidR="002A61C4">
        <w:t xml:space="preserve"> legally competent authority of</w:t>
      </w:r>
      <w:r>
        <w:t xml:space="preserve"> the country where the Candidate is registered, or where the member of the Group acting as a candidate is registered and to be accompanied by an official translation in the Greek Language. </w:t>
      </w:r>
    </w:p>
    <w:p w:rsidR="006F28F6" w:rsidRDefault="006F28F6" w:rsidP="004E116E">
      <w:pPr>
        <w:ind w:left="1276"/>
        <w:jc w:val="both"/>
      </w:pPr>
      <w:r>
        <w:t xml:space="preserve">iv. The above mentioned documentation of this paragraph must </w:t>
      </w:r>
      <w:r w:rsidR="00AB3B31">
        <w:t xml:space="preserve">also </w:t>
      </w:r>
      <w:r>
        <w:t xml:space="preserve">be supplied by any </w:t>
      </w:r>
      <w:r w:rsidR="008D4EFB">
        <w:t xml:space="preserve">other entities on whose capacities the economic operators rely, </w:t>
      </w:r>
      <w:r w:rsidR="00AB3B31">
        <w:t>pursuant</w:t>
      </w:r>
      <w:r w:rsidR="008D4EFB">
        <w:t xml:space="preserve"> to par. </w:t>
      </w:r>
      <w:hyperlink w:anchor="_8._Reliance_on" w:history="1">
        <w:r w:rsidR="008D4EFB" w:rsidRPr="00485B82">
          <w:rPr>
            <w:rStyle w:val="Hyperlink"/>
          </w:rPr>
          <w:t>8</w:t>
        </w:r>
      </w:hyperlink>
      <w:r w:rsidR="008D4EFB">
        <w:t>.</w:t>
      </w:r>
      <w:r>
        <w:t xml:space="preserve"> </w:t>
      </w:r>
    </w:p>
    <w:p w:rsidR="00F05C96" w:rsidRPr="00AB3B31" w:rsidRDefault="00F05C96" w:rsidP="00AB3B31">
      <w:pPr>
        <w:pStyle w:val="Heading2"/>
        <w:spacing w:after="240"/>
        <w:ind w:left="426"/>
        <w:jc w:val="both"/>
        <w:rPr>
          <w:rFonts w:asciiTheme="majorHAnsi" w:hAnsiTheme="majorHAnsi"/>
          <w:color w:val="auto"/>
          <w:spacing w:val="20"/>
          <w:sz w:val="22"/>
          <w:szCs w:val="22"/>
        </w:rPr>
      </w:pPr>
      <w:r w:rsidRPr="00AB3B31">
        <w:rPr>
          <w:rFonts w:asciiTheme="majorHAnsi" w:hAnsiTheme="majorHAnsi"/>
          <w:color w:val="auto"/>
          <w:spacing w:val="20"/>
          <w:sz w:val="22"/>
          <w:szCs w:val="22"/>
        </w:rPr>
        <w:lastRenderedPageBreak/>
        <w:t>10.5 Subfolder C – Economic and Financial Standing Documentation</w:t>
      </w:r>
    </w:p>
    <w:p w:rsidR="00F05C96" w:rsidRDefault="00F05C96" w:rsidP="00F05C96">
      <w:pPr>
        <w:pStyle w:val="Heading3"/>
        <w:spacing w:after="240"/>
        <w:ind w:left="1276" w:hanging="567"/>
        <w:jc w:val="both"/>
        <w:rPr>
          <w:color w:val="auto"/>
          <w:sz w:val="22"/>
        </w:rPr>
      </w:pPr>
      <w:r w:rsidRPr="00F05C96">
        <w:rPr>
          <w:color w:val="auto"/>
          <w:sz w:val="22"/>
        </w:rPr>
        <w:t xml:space="preserve">10.5.1 </w:t>
      </w:r>
      <w:r>
        <w:rPr>
          <w:color w:val="auto"/>
          <w:sz w:val="22"/>
        </w:rPr>
        <w:t xml:space="preserve">To show that the criteria of Economic and Financial Standing of par. </w:t>
      </w:r>
      <w:hyperlink w:anchor="_7.3_Economic_and" w:history="1">
        <w:r w:rsidRPr="00F05C96">
          <w:rPr>
            <w:rStyle w:val="Hyperlink"/>
            <w:sz w:val="22"/>
          </w:rPr>
          <w:t>7.3</w:t>
        </w:r>
      </w:hyperlink>
      <w:r>
        <w:rPr>
          <w:color w:val="auto"/>
          <w:sz w:val="22"/>
        </w:rPr>
        <w:t xml:space="preserve"> have been met, the following documentation will be submitted:</w:t>
      </w:r>
    </w:p>
    <w:p w:rsidR="00F05C96" w:rsidRDefault="00F05C96" w:rsidP="00F05C96">
      <w:pPr>
        <w:pStyle w:val="Heading3"/>
        <w:spacing w:after="240"/>
        <w:ind w:left="1276" w:hanging="567"/>
        <w:jc w:val="both"/>
        <w:rPr>
          <w:color w:val="auto"/>
          <w:sz w:val="22"/>
        </w:rPr>
      </w:pPr>
      <w:r w:rsidRPr="00F05C96">
        <w:rPr>
          <w:color w:val="auto"/>
          <w:sz w:val="22"/>
        </w:rPr>
        <w:t>10.5.2 Every Candidate who is a Legal Entity and in</w:t>
      </w:r>
      <w:r>
        <w:rPr>
          <w:color w:val="auto"/>
          <w:sz w:val="22"/>
        </w:rPr>
        <w:t xml:space="preserve"> the</w:t>
      </w:r>
      <w:r w:rsidRPr="00F05C96">
        <w:rPr>
          <w:color w:val="auto"/>
          <w:sz w:val="22"/>
        </w:rPr>
        <w:t xml:space="preserve"> case of Group Candidates, their members who are legal entities, have to submit in Subfolder C, copies of their Financial Statements for the past three Financial Years (as stated in par. </w:t>
      </w:r>
      <w:hyperlink w:anchor="_7.3.5_For_the" w:history="1">
        <w:r w:rsidRPr="00F05C96">
          <w:rPr>
            <w:rStyle w:val="Hyperlink"/>
            <w:sz w:val="22"/>
          </w:rPr>
          <w:t>7.3.5</w:t>
        </w:r>
      </w:hyperlink>
      <w:r w:rsidRPr="00F05C96">
        <w:rPr>
          <w:color w:val="auto"/>
          <w:sz w:val="22"/>
        </w:rPr>
        <w:t>)</w:t>
      </w:r>
      <w:r>
        <w:rPr>
          <w:color w:val="auto"/>
          <w:sz w:val="22"/>
        </w:rPr>
        <w:t>.</w:t>
      </w:r>
    </w:p>
    <w:p w:rsidR="00F05C96" w:rsidRDefault="00F05C96" w:rsidP="00F05C96">
      <w:pPr>
        <w:pStyle w:val="Heading3"/>
        <w:spacing w:after="240"/>
        <w:ind w:left="1276" w:hanging="567"/>
        <w:jc w:val="both"/>
        <w:rPr>
          <w:color w:val="auto"/>
          <w:sz w:val="22"/>
        </w:rPr>
      </w:pPr>
      <w:r w:rsidRPr="00F05C96">
        <w:rPr>
          <w:color w:val="auto"/>
          <w:sz w:val="22"/>
        </w:rPr>
        <w:t xml:space="preserve">10.5.3 Every Candidate who is </w:t>
      </w:r>
      <w:r>
        <w:rPr>
          <w:color w:val="auto"/>
          <w:sz w:val="22"/>
        </w:rPr>
        <w:t xml:space="preserve">a </w:t>
      </w:r>
      <w:r w:rsidRPr="00F05C96">
        <w:rPr>
          <w:color w:val="auto"/>
          <w:sz w:val="22"/>
        </w:rPr>
        <w:t xml:space="preserve">Holding Company or an Investment Fund, and in the case of Group Candidates, their members who are Holding Companies or Investment Funds, can submit an Affidavit by a Chartered Accountant, pursuant to par. </w:t>
      </w:r>
      <w:hyperlink w:anchor="_7.3.5_For_the" w:history="1">
        <w:r w:rsidRPr="00F05C96">
          <w:rPr>
            <w:rStyle w:val="Hyperlink"/>
            <w:sz w:val="22"/>
          </w:rPr>
          <w:t>7.3.5</w:t>
        </w:r>
      </w:hyperlink>
      <w:r w:rsidRPr="00F05C96">
        <w:rPr>
          <w:color w:val="auto"/>
          <w:sz w:val="22"/>
        </w:rPr>
        <w:t xml:space="preserve"> point iii, to prove that they fulfil the criteria set out in par. </w:t>
      </w:r>
      <w:hyperlink w:anchor="_7.3.5_For_the" w:history="1">
        <w:r w:rsidRPr="00F05C96">
          <w:rPr>
            <w:rStyle w:val="Hyperlink"/>
            <w:sz w:val="22"/>
          </w:rPr>
          <w:t>7.3.5</w:t>
        </w:r>
      </w:hyperlink>
      <w:r w:rsidR="001A203D">
        <w:rPr>
          <w:color w:val="auto"/>
          <w:sz w:val="22"/>
        </w:rPr>
        <w:t>.</w:t>
      </w:r>
    </w:p>
    <w:p w:rsidR="00F05C96" w:rsidRDefault="00F05C96" w:rsidP="001A203D">
      <w:pPr>
        <w:pStyle w:val="Heading3"/>
        <w:spacing w:after="240"/>
        <w:ind w:left="1276" w:hanging="567"/>
        <w:jc w:val="both"/>
        <w:rPr>
          <w:color w:val="auto"/>
          <w:sz w:val="22"/>
        </w:rPr>
      </w:pPr>
      <w:r w:rsidRPr="001A203D">
        <w:rPr>
          <w:color w:val="auto"/>
          <w:sz w:val="22"/>
        </w:rPr>
        <w:t>10.5.4 For Natural Persons, Subfolder C will include Bank or other Credit Institutions’ Certificates, legally operating in at least one member state of the EU, the EEA or the OECD</w:t>
      </w:r>
      <w:r w:rsidR="001A203D" w:rsidRPr="001A203D">
        <w:rPr>
          <w:color w:val="auto"/>
          <w:sz w:val="22"/>
        </w:rPr>
        <w:t xml:space="preserve">, issued at the latest 3 months before submission, </w:t>
      </w:r>
      <w:r w:rsidR="001A203D">
        <w:rPr>
          <w:color w:val="auto"/>
          <w:sz w:val="22"/>
        </w:rPr>
        <w:t>ascertaining</w:t>
      </w:r>
      <w:r w:rsidR="001A203D" w:rsidRPr="001A203D">
        <w:rPr>
          <w:color w:val="auto"/>
          <w:sz w:val="22"/>
        </w:rPr>
        <w:t xml:space="preserve"> the deposits of the Candidate and/or a certificate</w:t>
      </w:r>
      <w:r w:rsidR="00DC639A">
        <w:rPr>
          <w:color w:val="auto"/>
          <w:sz w:val="22"/>
        </w:rPr>
        <w:t>,</w:t>
      </w:r>
      <w:r w:rsidR="001A203D" w:rsidRPr="001A203D">
        <w:rPr>
          <w:color w:val="auto"/>
          <w:sz w:val="22"/>
        </w:rPr>
        <w:t xml:space="preserve"> issued at the latest 3 months before submission</w:t>
      </w:r>
      <w:r w:rsidR="00DC639A">
        <w:rPr>
          <w:color w:val="auto"/>
          <w:sz w:val="22"/>
        </w:rPr>
        <w:t>,</w:t>
      </w:r>
      <w:r w:rsidR="001A203D" w:rsidRPr="001A203D">
        <w:rPr>
          <w:color w:val="auto"/>
          <w:sz w:val="22"/>
        </w:rPr>
        <w:t xml:space="preserve"> from a Bank, Investment Company or a st</w:t>
      </w:r>
      <w:r w:rsidR="001A203D">
        <w:rPr>
          <w:color w:val="auto"/>
          <w:sz w:val="22"/>
        </w:rPr>
        <w:t xml:space="preserve">ock market member, </w:t>
      </w:r>
      <w:r w:rsidR="001A203D" w:rsidRPr="001A203D">
        <w:rPr>
          <w:color w:val="auto"/>
          <w:sz w:val="22"/>
        </w:rPr>
        <w:t xml:space="preserve"> Depositary, legally operating in a member state of the EU, the EEA or the OECD, </w:t>
      </w:r>
      <w:r w:rsidR="001A203D">
        <w:rPr>
          <w:color w:val="auto"/>
          <w:sz w:val="22"/>
        </w:rPr>
        <w:t>ascertaining</w:t>
      </w:r>
      <w:r w:rsidR="001A203D" w:rsidRPr="001A203D">
        <w:rPr>
          <w:color w:val="auto"/>
          <w:sz w:val="22"/>
        </w:rPr>
        <w:t xml:space="preserve"> the m</w:t>
      </w:r>
      <w:r w:rsidR="00DC639A">
        <w:rPr>
          <w:color w:val="auto"/>
          <w:sz w:val="22"/>
        </w:rPr>
        <w:t>arket value of the Candidate’s l</w:t>
      </w:r>
      <w:r w:rsidR="001A203D" w:rsidRPr="001A203D">
        <w:rPr>
          <w:color w:val="auto"/>
          <w:sz w:val="22"/>
        </w:rPr>
        <w:t>iquefiable and transferable securities</w:t>
      </w:r>
      <w:r w:rsidR="001A203D">
        <w:rPr>
          <w:color w:val="auto"/>
          <w:sz w:val="22"/>
        </w:rPr>
        <w:t>.</w:t>
      </w:r>
    </w:p>
    <w:p w:rsidR="001A203D" w:rsidRDefault="001A203D" w:rsidP="001A203D">
      <w:pPr>
        <w:pStyle w:val="Heading3"/>
        <w:spacing w:after="240"/>
        <w:ind w:left="1276" w:hanging="567"/>
        <w:jc w:val="both"/>
        <w:rPr>
          <w:color w:val="auto"/>
          <w:sz w:val="22"/>
        </w:rPr>
      </w:pPr>
      <w:bookmarkStart w:id="41" w:name="_10.5.5_The_Candidate"/>
      <w:bookmarkEnd w:id="41"/>
      <w:r w:rsidRPr="001A203D">
        <w:rPr>
          <w:color w:val="auto"/>
          <w:sz w:val="22"/>
        </w:rPr>
        <w:t>10.5.5 Th</w:t>
      </w:r>
      <w:r>
        <w:rPr>
          <w:color w:val="auto"/>
          <w:sz w:val="22"/>
        </w:rPr>
        <w:t>e Candidate must also submit a T</w:t>
      </w:r>
      <w:r w:rsidRPr="001A203D">
        <w:rPr>
          <w:color w:val="auto"/>
          <w:sz w:val="22"/>
        </w:rPr>
        <w:t xml:space="preserve">able, </w:t>
      </w:r>
      <w:r w:rsidR="00DC639A">
        <w:rPr>
          <w:color w:val="auto"/>
          <w:sz w:val="22"/>
        </w:rPr>
        <w:t>following</w:t>
      </w:r>
      <w:r w:rsidRPr="001A203D">
        <w:rPr>
          <w:color w:val="auto"/>
          <w:sz w:val="22"/>
        </w:rPr>
        <w:t xml:space="preserve"> the template of Annex 5. The accuracy </w:t>
      </w:r>
      <w:r>
        <w:rPr>
          <w:color w:val="auto"/>
          <w:sz w:val="22"/>
        </w:rPr>
        <w:t>of the Table d</w:t>
      </w:r>
      <w:r w:rsidRPr="001A203D">
        <w:rPr>
          <w:color w:val="auto"/>
          <w:sz w:val="22"/>
        </w:rPr>
        <w:t xml:space="preserve">ata will be ascertained by recourse to the Financial Statements of the past three Financial Years and/or the submitted Bank Statements etc as described above. </w:t>
      </w:r>
    </w:p>
    <w:p w:rsidR="001A203D" w:rsidRDefault="001A203D" w:rsidP="00BB5775">
      <w:pPr>
        <w:pStyle w:val="Heading3"/>
        <w:spacing w:after="240"/>
        <w:ind w:left="1276" w:hanging="567"/>
        <w:jc w:val="both"/>
        <w:rPr>
          <w:color w:val="auto"/>
          <w:sz w:val="22"/>
        </w:rPr>
      </w:pPr>
      <w:r w:rsidRPr="00BB5775">
        <w:rPr>
          <w:color w:val="auto"/>
          <w:sz w:val="22"/>
        </w:rPr>
        <w:t xml:space="preserve">10.5.6 In case of reliance on the capacities of other entities, </w:t>
      </w:r>
      <w:r w:rsidR="00AB3B31">
        <w:rPr>
          <w:color w:val="auto"/>
          <w:sz w:val="22"/>
        </w:rPr>
        <w:t>pursuant</w:t>
      </w:r>
      <w:r w:rsidRPr="00BB5775">
        <w:rPr>
          <w:color w:val="auto"/>
          <w:sz w:val="22"/>
        </w:rPr>
        <w:t xml:space="preserve"> to paragraph </w:t>
      </w:r>
      <w:hyperlink w:anchor="_8._Reliance_on" w:history="1">
        <w:r w:rsidRPr="00BB5775">
          <w:rPr>
            <w:rStyle w:val="Hyperlink"/>
            <w:sz w:val="22"/>
          </w:rPr>
          <w:t>8</w:t>
        </w:r>
      </w:hyperlink>
      <w:r w:rsidRPr="00BB5775">
        <w:rPr>
          <w:color w:val="auto"/>
          <w:sz w:val="22"/>
        </w:rPr>
        <w:t xml:space="preserve">, the above-mentioned documentation for the third </w:t>
      </w:r>
      <w:r w:rsidR="00AB3B31">
        <w:rPr>
          <w:color w:val="auto"/>
          <w:sz w:val="22"/>
        </w:rPr>
        <w:t>entity</w:t>
      </w:r>
      <w:r w:rsidRPr="00BB5775">
        <w:rPr>
          <w:color w:val="auto"/>
          <w:sz w:val="22"/>
        </w:rPr>
        <w:t xml:space="preserve"> must also be included in Subfolder C</w:t>
      </w:r>
      <w:r w:rsidR="00BB5775" w:rsidRPr="00BB5775">
        <w:rPr>
          <w:color w:val="auto"/>
          <w:sz w:val="22"/>
        </w:rPr>
        <w:t xml:space="preserve">, depending on whether the third </w:t>
      </w:r>
      <w:r w:rsidR="00AB3B31">
        <w:rPr>
          <w:color w:val="auto"/>
          <w:sz w:val="22"/>
        </w:rPr>
        <w:t>entity</w:t>
      </w:r>
      <w:r w:rsidR="00BB5775" w:rsidRPr="00BB5775">
        <w:rPr>
          <w:color w:val="auto"/>
          <w:sz w:val="22"/>
        </w:rPr>
        <w:t xml:space="preserve"> is a legal entity or a natural person, as well as the Table pursuant to par. </w:t>
      </w:r>
      <w:hyperlink w:anchor="_10.5.5_The_Candidate" w:history="1">
        <w:r w:rsidR="00BB5775" w:rsidRPr="00BB5775">
          <w:rPr>
            <w:rStyle w:val="Hyperlink"/>
            <w:sz w:val="22"/>
          </w:rPr>
          <w:t>10.5.5</w:t>
        </w:r>
      </w:hyperlink>
      <w:r w:rsidR="00BB5775" w:rsidRPr="00BB5775">
        <w:rPr>
          <w:color w:val="auto"/>
          <w:sz w:val="22"/>
        </w:rPr>
        <w:t>.</w:t>
      </w:r>
    </w:p>
    <w:p w:rsidR="00BB5775" w:rsidRPr="00AB3B31" w:rsidRDefault="00BB5775" w:rsidP="00AB3B31">
      <w:pPr>
        <w:pStyle w:val="Heading2"/>
        <w:spacing w:after="240"/>
        <w:ind w:left="426"/>
        <w:jc w:val="both"/>
        <w:rPr>
          <w:rFonts w:asciiTheme="majorHAnsi" w:hAnsiTheme="majorHAnsi"/>
          <w:color w:val="auto"/>
          <w:spacing w:val="20"/>
          <w:sz w:val="22"/>
          <w:szCs w:val="22"/>
        </w:rPr>
      </w:pPr>
      <w:r w:rsidRPr="00AB3B31">
        <w:rPr>
          <w:rFonts w:asciiTheme="majorHAnsi" w:hAnsiTheme="majorHAnsi"/>
          <w:color w:val="auto"/>
          <w:spacing w:val="20"/>
          <w:sz w:val="22"/>
          <w:szCs w:val="22"/>
        </w:rPr>
        <w:t>10.6 Subfolder D –Technical Ability Documentation</w:t>
      </w:r>
    </w:p>
    <w:p w:rsidR="00960F49" w:rsidRDefault="00960F49" w:rsidP="00960F49">
      <w:pPr>
        <w:pStyle w:val="Heading3"/>
        <w:spacing w:after="240"/>
        <w:ind w:left="1276" w:hanging="567"/>
        <w:jc w:val="both"/>
        <w:rPr>
          <w:color w:val="auto"/>
          <w:sz w:val="22"/>
        </w:rPr>
      </w:pPr>
      <w:r w:rsidRPr="00960F49">
        <w:rPr>
          <w:color w:val="auto"/>
          <w:sz w:val="22"/>
        </w:rPr>
        <w:t xml:space="preserve">10.6.1 </w:t>
      </w:r>
      <w:r>
        <w:rPr>
          <w:color w:val="auto"/>
          <w:sz w:val="22"/>
        </w:rPr>
        <w:t xml:space="preserve">To show that the </w:t>
      </w:r>
      <w:r w:rsidRPr="00960F49">
        <w:rPr>
          <w:color w:val="auto"/>
          <w:sz w:val="22"/>
        </w:rPr>
        <w:t xml:space="preserve">Technical Ability </w:t>
      </w:r>
      <w:r>
        <w:rPr>
          <w:color w:val="auto"/>
          <w:sz w:val="22"/>
        </w:rPr>
        <w:t xml:space="preserve">criteria of par. </w:t>
      </w:r>
      <w:hyperlink w:anchor="_7.4._Technical_Selection" w:history="1">
        <w:r w:rsidRPr="00960F49">
          <w:rPr>
            <w:color w:val="auto"/>
            <w:sz w:val="22"/>
          </w:rPr>
          <w:t>7.4</w:t>
        </w:r>
      </w:hyperlink>
      <w:r w:rsidRPr="00960F49">
        <w:rPr>
          <w:color w:val="auto"/>
          <w:sz w:val="22"/>
        </w:rPr>
        <w:t xml:space="preserve"> have</w:t>
      </w:r>
      <w:r>
        <w:rPr>
          <w:color w:val="auto"/>
          <w:sz w:val="22"/>
        </w:rPr>
        <w:t xml:space="preserve"> been met, the following documentation will be submitted:</w:t>
      </w:r>
    </w:p>
    <w:p w:rsidR="00960F49" w:rsidRDefault="00960F49" w:rsidP="00A33380">
      <w:pPr>
        <w:ind w:left="1276"/>
        <w:jc w:val="both"/>
      </w:pPr>
      <w:r>
        <w:t xml:space="preserve">i. Table, according to Annex 7 </w:t>
      </w:r>
    </w:p>
    <w:p w:rsidR="00960F49" w:rsidRDefault="00960F49" w:rsidP="00A33380">
      <w:pPr>
        <w:ind w:left="1276"/>
        <w:jc w:val="both"/>
      </w:pPr>
      <w:r>
        <w:lastRenderedPageBreak/>
        <w:t>ii. Solemn Declaration according to Annex 8, in which it will be stated that all information and data provided in the above-mentioned table, is true and accurate.</w:t>
      </w:r>
    </w:p>
    <w:p w:rsidR="00960F49" w:rsidRDefault="00960F49" w:rsidP="00A33380">
      <w:pPr>
        <w:ind w:left="1276"/>
        <w:jc w:val="both"/>
      </w:pPr>
      <w:r>
        <w:t>iii. Legally certified copy of the contract(s), accompanied by certificates of satisfactory execution and completion, or abstracts thereof, from which the required information will be derived</w:t>
      </w:r>
      <w:r w:rsidR="00DC639A">
        <w:t>,</w:t>
      </w:r>
      <w:r>
        <w:t xml:space="preserve"> pursuant to Annex 8. If submission of the above mentioned documentation is not possible, a Solemn Declaration by the Candidate as means of proof of the above mentioned requirements which will </w:t>
      </w:r>
      <w:r w:rsidR="005156CC">
        <w:t xml:space="preserve">also </w:t>
      </w:r>
      <w:r>
        <w:t xml:space="preserve">state the reasons, why submission of the documentation is not possible.  </w:t>
      </w:r>
    </w:p>
    <w:p w:rsidR="00A33380" w:rsidRDefault="00A33380" w:rsidP="00A33380">
      <w:pPr>
        <w:pStyle w:val="Heading1"/>
        <w:spacing w:after="240"/>
        <w:rPr>
          <w:b/>
          <w:color w:val="auto"/>
          <w:sz w:val="22"/>
          <w:szCs w:val="22"/>
          <w:u w:val="single"/>
        </w:rPr>
      </w:pPr>
      <w:r w:rsidRPr="00A33380">
        <w:rPr>
          <w:b/>
          <w:color w:val="auto"/>
          <w:sz w:val="22"/>
          <w:szCs w:val="22"/>
          <w:u w:val="single"/>
        </w:rPr>
        <w:t>11. Tendering Committee</w:t>
      </w:r>
    </w:p>
    <w:p w:rsidR="00A33380" w:rsidRPr="005156CC" w:rsidRDefault="00A33380" w:rsidP="005156CC">
      <w:pPr>
        <w:pStyle w:val="Heading1"/>
        <w:spacing w:after="240"/>
        <w:ind w:left="426"/>
        <w:jc w:val="both"/>
        <w:rPr>
          <w:color w:val="auto"/>
          <w:sz w:val="22"/>
          <w:szCs w:val="22"/>
        </w:rPr>
      </w:pPr>
      <w:r w:rsidRPr="005156CC">
        <w:rPr>
          <w:b/>
          <w:color w:val="auto"/>
          <w:sz w:val="22"/>
          <w:szCs w:val="22"/>
        </w:rPr>
        <w:t xml:space="preserve">11.1 </w:t>
      </w:r>
      <w:r w:rsidRPr="005156CC">
        <w:rPr>
          <w:color w:val="auto"/>
          <w:sz w:val="22"/>
          <w:szCs w:val="22"/>
        </w:rPr>
        <w:t>The Contracting Authority will appoint a Tender</w:t>
      </w:r>
      <w:r w:rsidR="005156CC">
        <w:rPr>
          <w:color w:val="auto"/>
          <w:sz w:val="22"/>
          <w:szCs w:val="22"/>
        </w:rPr>
        <w:t xml:space="preserve"> Evaluation</w:t>
      </w:r>
      <w:r w:rsidRPr="005156CC">
        <w:rPr>
          <w:color w:val="auto"/>
          <w:sz w:val="22"/>
          <w:szCs w:val="22"/>
        </w:rPr>
        <w:t xml:space="preserve"> Committee to </w:t>
      </w:r>
      <w:r w:rsidR="005156CC">
        <w:rPr>
          <w:color w:val="auto"/>
          <w:sz w:val="22"/>
          <w:szCs w:val="22"/>
        </w:rPr>
        <w:t>conduct</w:t>
      </w:r>
      <w:r w:rsidRPr="005156CC">
        <w:rPr>
          <w:color w:val="auto"/>
          <w:sz w:val="22"/>
          <w:szCs w:val="22"/>
        </w:rPr>
        <w:t xml:space="preserve"> the Procurement Process and to evaluate the Expression of Interest Folders.</w:t>
      </w:r>
    </w:p>
    <w:p w:rsidR="00A33380" w:rsidRPr="005156CC" w:rsidRDefault="00A33380" w:rsidP="005156CC">
      <w:pPr>
        <w:pStyle w:val="Heading1"/>
        <w:spacing w:after="240"/>
        <w:ind w:left="426"/>
        <w:jc w:val="both"/>
        <w:rPr>
          <w:b/>
          <w:color w:val="auto"/>
          <w:sz w:val="22"/>
          <w:szCs w:val="22"/>
        </w:rPr>
      </w:pPr>
      <w:r w:rsidRPr="005156CC">
        <w:rPr>
          <w:b/>
          <w:color w:val="auto"/>
          <w:sz w:val="22"/>
          <w:szCs w:val="22"/>
        </w:rPr>
        <w:t xml:space="preserve">11.2 </w:t>
      </w:r>
      <w:r w:rsidRPr="005156CC">
        <w:rPr>
          <w:color w:val="auto"/>
          <w:sz w:val="22"/>
          <w:szCs w:val="22"/>
        </w:rPr>
        <w:t>The Tender</w:t>
      </w:r>
      <w:r w:rsidR="005156CC">
        <w:rPr>
          <w:color w:val="auto"/>
          <w:sz w:val="22"/>
          <w:szCs w:val="22"/>
        </w:rPr>
        <w:t xml:space="preserve"> Evaluation</w:t>
      </w:r>
      <w:r w:rsidRPr="005156CC">
        <w:rPr>
          <w:color w:val="auto"/>
          <w:sz w:val="22"/>
          <w:szCs w:val="22"/>
        </w:rPr>
        <w:t xml:space="preserve"> Committee will be responsible for opening and evaluating the Expression of Interest Folders, pursuant to this Request. The minutes compiled by the </w:t>
      </w:r>
      <w:r w:rsidR="005156CC" w:rsidRPr="005156CC">
        <w:rPr>
          <w:color w:val="auto"/>
          <w:sz w:val="22"/>
          <w:szCs w:val="22"/>
        </w:rPr>
        <w:t>Tender</w:t>
      </w:r>
      <w:r w:rsidR="005156CC">
        <w:rPr>
          <w:color w:val="auto"/>
          <w:sz w:val="22"/>
          <w:szCs w:val="22"/>
        </w:rPr>
        <w:t xml:space="preserve"> Evaluation</w:t>
      </w:r>
      <w:r w:rsidR="005156CC" w:rsidRPr="005156CC">
        <w:rPr>
          <w:color w:val="auto"/>
          <w:sz w:val="22"/>
          <w:szCs w:val="22"/>
        </w:rPr>
        <w:t xml:space="preserve"> Committee </w:t>
      </w:r>
      <w:r w:rsidRPr="005156CC">
        <w:rPr>
          <w:color w:val="auto"/>
          <w:sz w:val="22"/>
          <w:szCs w:val="22"/>
        </w:rPr>
        <w:t>will be forwarded to the Contracting Authority.</w:t>
      </w:r>
      <w:r w:rsidRPr="005156CC">
        <w:rPr>
          <w:b/>
          <w:color w:val="auto"/>
          <w:sz w:val="22"/>
          <w:szCs w:val="22"/>
        </w:rPr>
        <w:t xml:space="preserve"> </w:t>
      </w:r>
    </w:p>
    <w:p w:rsidR="00A33380" w:rsidRPr="005156CC" w:rsidRDefault="00A33380" w:rsidP="005156CC">
      <w:pPr>
        <w:pStyle w:val="Heading1"/>
        <w:spacing w:after="240"/>
        <w:ind w:left="426"/>
        <w:jc w:val="both"/>
        <w:rPr>
          <w:color w:val="auto"/>
          <w:sz w:val="22"/>
          <w:szCs w:val="22"/>
        </w:rPr>
      </w:pPr>
      <w:r w:rsidRPr="005156CC">
        <w:rPr>
          <w:b/>
          <w:color w:val="auto"/>
          <w:sz w:val="22"/>
          <w:szCs w:val="22"/>
        </w:rPr>
        <w:t xml:space="preserve">11.3 </w:t>
      </w:r>
      <w:r w:rsidRPr="005156CC">
        <w:rPr>
          <w:color w:val="auto"/>
          <w:sz w:val="22"/>
          <w:szCs w:val="22"/>
        </w:rPr>
        <w:t xml:space="preserve">The Contracting Authority and the </w:t>
      </w:r>
      <w:r w:rsidR="005156CC" w:rsidRPr="005156CC">
        <w:rPr>
          <w:color w:val="auto"/>
          <w:sz w:val="22"/>
          <w:szCs w:val="22"/>
        </w:rPr>
        <w:t>Tender</w:t>
      </w:r>
      <w:r w:rsidR="005156CC">
        <w:rPr>
          <w:color w:val="auto"/>
          <w:sz w:val="22"/>
          <w:szCs w:val="22"/>
        </w:rPr>
        <w:t xml:space="preserve"> Evaluation</w:t>
      </w:r>
      <w:r w:rsidR="005156CC" w:rsidRPr="005156CC">
        <w:rPr>
          <w:color w:val="auto"/>
          <w:sz w:val="22"/>
          <w:szCs w:val="22"/>
        </w:rPr>
        <w:t xml:space="preserve"> Committee </w:t>
      </w:r>
      <w:r w:rsidRPr="005156CC">
        <w:rPr>
          <w:color w:val="auto"/>
          <w:sz w:val="22"/>
          <w:szCs w:val="22"/>
        </w:rPr>
        <w:t xml:space="preserve">can be supported in their work examining and evaluating the Expression of Interest Folders by appropriate advisors to the Contracting Authority. </w:t>
      </w:r>
    </w:p>
    <w:p w:rsidR="00A33380" w:rsidRDefault="00A33380" w:rsidP="00B91AF0">
      <w:pPr>
        <w:pStyle w:val="Heading1"/>
        <w:spacing w:after="240"/>
        <w:rPr>
          <w:b/>
          <w:color w:val="auto"/>
          <w:sz w:val="22"/>
          <w:szCs w:val="22"/>
          <w:u w:val="single"/>
        </w:rPr>
      </w:pPr>
      <w:r w:rsidRPr="00B91AF0">
        <w:rPr>
          <w:b/>
          <w:color w:val="auto"/>
          <w:sz w:val="22"/>
          <w:szCs w:val="22"/>
          <w:u w:val="single"/>
        </w:rPr>
        <w:t>12. Request for information and clarifications</w:t>
      </w:r>
    </w:p>
    <w:p w:rsidR="00B91AF0" w:rsidRDefault="00B91AF0" w:rsidP="00B91AF0">
      <w:pPr>
        <w:ind w:left="426"/>
        <w:jc w:val="both"/>
      </w:pPr>
      <w:r>
        <w:t xml:space="preserve">The Contracting Authority is confident that the information provided in this Request will be sufficient to submit the Expression of Interest Folder and the required documentation. Nevertheless, Candidates have the right to file detailed requests for clarifications through the “Communication” </w:t>
      </w:r>
      <w:r w:rsidR="005069AD">
        <w:t>function</w:t>
      </w:r>
      <w:r>
        <w:t xml:space="preserve"> of ESIDIS</w:t>
      </w:r>
      <w:r w:rsidR="009344AC">
        <w:t xml:space="preserve"> (</w:t>
      </w:r>
      <w:r w:rsidR="009344AC" w:rsidRPr="009344AC">
        <w:t>National System for Online Public Contracts</w:t>
      </w:r>
      <w:r w:rsidR="009344AC">
        <w:t>)</w:t>
      </w:r>
      <w:r>
        <w:t xml:space="preserve">, 15 days before submission of the Expression of Interest Folder at the latest, pursuant to par. </w:t>
      </w:r>
      <w:hyperlink w:anchor="_13.1_Date_of" w:history="1">
        <w:r w:rsidRPr="00DC639A">
          <w:rPr>
            <w:rStyle w:val="Hyperlink"/>
          </w:rPr>
          <w:t>13.1</w:t>
        </w:r>
      </w:hyperlink>
      <w:r>
        <w:t xml:space="preserve"> of this Request. Clarifications will be uploaded </w:t>
      </w:r>
      <w:r w:rsidR="005156CC">
        <w:t xml:space="preserve">electronically </w:t>
      </w:r>
      <w:proofErr w:type="gramStart"/>
      <w:r w:rsidR="005156CC">
        <w:t xml:space="preserve">in </w:t>
      </w:r>
      <w:r>
        <w:t xml:space="preserve"> </w:t>
      </w:r>
      <w:r w:rsidRPr="005156CC">
        <w:rPr>
          <w:i/>
        </w:rPr>
        <w:t>“</w:t>
      </w:r>
      <w:proofErr w:type="gramEnd"/>
      <w:r w:rsidRPr="005156CC">
        <w:rPr>
          <w:i/>
        </w:rPr>
        <w:t>Attachments to Published Procurement Process”,</w:t>
      </w:r>
      <w:r>
        <w:t xml:space="preserve"> Category </w:t>
      </w:r>
      <w:r w:rsidRPr="005156CC">
        <w:rPr>
          <w:i/>
        </w:rPr>
        <w:t>“To Contractor, Notice and Publication in the Portal”,</w:t>
      </w:r>
      <w:r>
        <w:t xml:space="preserve"> within a reasonable time-frame and in any case </w:t>
      </w:r>
      <w:r w:rsidR="00DC639A">
        <w:t xml:space="preserve">no later than </w:t>
      </w:r>
      <w:r>
        <w:t xml:space="preserve">six days before the expiration of the deadline for submission. </w:t>
      </w:r>
    </w:p>
    <w:p w:rsidR="009344AC" w:rsidRPr="009344AC" w:rsidRDefault="009344AC" w:rsidP="009344AC">
      <w:pPr>
        <w:pStyle w:val="Heading1"/>
        <w:spacing w:after="240"/>
        <w:rPr>
          <w:b/>
          <w:color w:val="auto"/>
          <w:sz w:val="22"/>
          <w:szCs w:val="22"/>
          <w:u w:val="single"/>
        </w:rPr>
      </w:pPr>
      <w:r w:rsidRPr="009344AC">
        <w:rPr>
          <w:b/>
          <w:color w:val="auto"/>
          <w:sz w:val="22"/>
          <w:szCs w:val="22"/>
          <w:u w:val="single"/>
        </w:rPr>
        <w:lastRenderedPageBreak/>
        <w:t>13. Submission of the Expression of Interest Folder</w:t>
      </w:r>
    </w:p>
    <w:p w:rsidR="009344AC" w:rsidRDefault="009344AC" w:rsidP="005156CC">
      <w:pPr>
        <w:pStyle w:val="Heading1"/>
        <w:spacing w:after="240"/>
        <w:ind w:left="426"/>
        <w:jc w:val="both"/>
        <w:rPr>
          <w:b/>
          <w:color w:val="auto"/>
          <w:sz w:val="22"/>
          <w:szCs w:val="22"/>
        </w:rPr>
      </w:pPr>
      <w:bookmarkStart w:id="42" w:name="_13.1_Date_of"/>
      <w:bookmarkEnd w:id="42"/>
      <w:r w:rsidRPr="009344AC">
        <w:rPr>
          <w:b/>
          <w:color w:val="auto"/>
          <w:sz w:val="22"/>
          <w:szCs w:val="22"/>
        </w:rPr>
        <w:t xml:space="preserve">13.1 Date of Submission </w:t>
      </w:r>
    </w:p>
    <w:p w:rsidR="00A33380" w:rsidRDefault="009344AC" w:rsidP="0084464A">
      <w:pPr>
        <w:ind w:left="426"/>
        <w:jc w:val="both"/>
      </w:pPr>
      <w:r>
        <w:t xml:space="preserve">The Expression of Interest Folder has to be submitted, pursuant to the requirements of this Request, until </w:t>
      </w:r>
      <w:r w:rsidR="00993DF2">
        <w:t>17.07.2019</w:t>
      </w:r>
      <w:r>
        <w:t xml:space="preserve"> at </w:t>
      </w:r>
      <w:r w:rsidR="00993DF2">
        <w:t>13</w:t>
      </w:r>
      <w:r w:rsidRPr="00B45504">
        <w:t>:00</w:t>
      </w:r>
      <w:r>
        <w:t xml:space="preserve"> (Greek Time, GMT+2). An Expression of Interest Folder submitted after the date and time specified above, will not be accepted. </w:t>
      </w:r>
      <w:r w:rsidR="0084464A">
        <w:t xml:space="preserve">Any delays due to circumstantial events or force majeure will not be recognized as a sufficient reason to accept delayed delivery of the Expression of Interest Folder. The risk for delayed submission of the Folder is borne by the Candidate. </w:t>
      </w:r>
    </w:p>
    <w:p w:rsidR="0084464A" w:rsidRDefault="0084464A" w:rsidP="005156CC">
      <w:pPr>
        <w:pStyle w:val="Heading1"/>
        <w:spacing w:after="240"/>
        <w:ind w:left="426"/>
        <w:jc w:val="both"/>
        <w:rPr>
          <w:b/>
          <w:color w:val="auto"/>
          <w:sz w:val="22"/>
          <w:szCs w:val="22"/>
        </w:rPr>
      </w:pPr>
      <w:r w:rsidRPr="0084464A">
        <w:rPr>
          <w:b/>
          <w:color w:val="auto"/>
          <w:sz w:val="22"/>
          <w:szCs w:val="22"/>
        </w:rPr>
        <w:lastRenderedPageBreak/>
        <w:t>13.2 Submission via ESIDIS (National System for Online Public Contracts)</w:t>
      </w:r>
    </w:p>
    <w:p w:rsidR="0084464A" w:rsidRDefault="0084464A" w:rsidP="0084464A">
      <w:pPr>
        <w:pStyle w:val="Heading3"/>
        <w:spacing w:after="240"/>
        <w:ind w:left="1276" w:hanging="567"/>
        <w:jc w:val="both"/>
        <w:rPr>
          <w:color w:val="auto"/>
          <w:sz w:val="22"/>
        </w:rPr>
      </w:pPr>
      <w:r w:rsidRPr="0084464A">
        <w:rPr>
          <w:color w:val="auto"/>
          <w:sz w:val="22"/>
        </w:rPr>
        <w:t xml:space="preserve">13.2.1 Interested Parties need to submit their Expression of Interest Folders online, in the webpage </w:t>
      </w:r>
      <w:hyperlink r:id="rId11" w:history="1">
        <w:r w:rsidRPr="0084464A">
          <w:rPr>
            <w:color w:val="auto"/>
            <w:sz w:val="22"/>
          </w:rPr>
          <w:t>www.promitheus.gov.gr</w:t>
        </w:r>
      </w:hyperlink>
      <w:r w:rsidRPr="0084464A">
        <w:rPr>
          <w:color w:val="auto"/>
          <w:sz w:val="22"/>
        </w:rPr>
        <w:t xml:space="preserve"> of ESIDIS, </w:t>
      </w:r>
      <w:r w:rsidR="00DC639A">
        <w:rPr>
          <w:color w:val="auto"/>
          <w:sz w:val="22"/>
        </w:rPr>
        <w:t xml:space="preserve">no later than </w:t>
      </w:r>
      <w:r w:rsidRPr="0084464A">
        <w:rPr>
          <w:color w:val="auto"/>
          <w:sz w:val="22"/>
        </w:rPr>
        <w:t xml:space="preserve">the Date of Submission, in a systemic electronic Folder. </w:t>
      </w:r>
    </w:p>
    <w:p w:rsidR="0084464A" w:rsidRDefault="0084464A" w:rsidP="00983AD7">
      <w:pPr>
        <w:pStyle w:val="Heading3"/>
        <w:spacing w:after="240"/>
        <w:ind w:left="1276" w:hanging="567"/>
        <w:jc w:val="both"/>
        <w:rPr>
          <w:color w:val="auto"/>
          <w:sz w:val="22"/>
        </w:rPr>
      </w:pPr>
      <w:r w:rsidRPr="00983AD7">
        <w:rPr>
          <w:color w:val="auto"/>
          <w:sz w:val="22"/>
        </w:rPr>
        <w:t xml:space="preserve">13.2.2 To participate in the Procurement Process, Interested Parties </w:t>
      </w:r>
      <w:r w:rsidR="00983AD7" w:rsidRPr="00983AD7">
        <w:rPr>
          <w:color w:val="auto"/>
          <w:sz w:val="22"/>
        </w:rPr>
        <w:t>need to have an</w:t>
      </w:r>
      <w:r w:rsidRPr="00983AD7">
        <w:rPr>
          <w:color w:val="auto"/>
          <w:sz w:val="22"/>
        </w:rPr>
        <w:t xml:space="preserve"> advanced digital signature, provided by an accredited authority and to register in the National System for Online Public Contracts (ESIDIS – Website </w:t>
      </w:r>
      <w:hyperlink r:id="rId12" w:history="1">
        <w:r w:rsidRPr="00983AD7">
          <w:rPr>
            <w:color w:val="auto"/>
            <w:sz w:val="22"/>
          </w:rPr>
          <w:t>www.promitheus.gov.gr</w:t>
        </w:r>
      </w:hyperlink>
      <w:r w:rsidRPr="00983AD7">
        <w:rPr>
          <w:color w:val="auto"/>
          <w:sz w:val="22"/>
        </w:rPr>
        <w:t xml:space="preserve">), following </w:t>
      </w:r>
      <w:r w:rsidR="00983AD7" w:rsidRPr="00983AD7">
        <w:rPr>
          <w:color w:val="auto"/>
          <w:sz w:val="22"/>
        </w:rPr>
        <w:t xml:space="preserve">the registration process of art. 5 par. 1.2 to 1.4 of </w:t>
      </w:r>
      <w:r w:rsidR="008B358F">
        <w:rPr>
          <w:color w:val="auto"/>
          <w:sz w:val="22"/>
        </w:rPr>
        <w:t>Joint</w:t>
      </w:r>
      <w:r w:rsidR="00983AD7" w:rsidRPr="00983AD7">
        <w:rPr>
          <w:color w:val="auto"/>
          <w:sz w:val="22"/>
        </w:rPr>
        <w:t xml:space="preserve"> Ministerial Decree n. 117384/26.10.2017 (FEK 3821B) “Regulation of Technical Issues concerning the award of public contracts … using the relevant tools and procedures of the National System for Online Public Contracts (ESIDIS)”. </w:t>
      </w:r>
    </w:p>
    <w:p w:rsidR="00983AD7" w:rsidRDefault="00983AD7" w:rsidP="00983AD7">
      <w:pPr>
        <w:pStyle w:val="Heading3"/>
        <w:spacing w:after="240"/>
        <w:ind w:left="1276" w:hanging="567"/>
        <w:jc w:val="both"/>
        <w:rPr>
          <w:color w:val="auto"/>
          <w:sz w:val="22"/>
        </w:rPr>
      </w:pPr>
      <w:r w:rsidRPr="00983AD7">
        <w:rPr>
          <w:color w:val="auto"/>
          <w:sz w:val="22"/>
        </w:rPr>
        <w:t xml:space="preserve">13.2.3 Groups submit a common Expression of Interest Folder, digitally signed, either by all members of the group, of by a legally authorized representative, pursuant to par. </w:t>
      </w:r>
      <w:hyperlink w:anchor="_10.3.3_For_Group" w:history="1">
        <w:r w:rsidRPr="00983AD7">
          <w:rPr>
            <w:color w:val="auto"/>
            <w:sz w:val="22"/>
          </w:rPr>
          <w:t>10.3.3</w:t>
        </w:r>
      </w:hyperlink>
      <w:r w:rsidRPr="00983AD7">
        <w:rPr>
          <w:color w:val="auto"/>
          <w:sz w:val="22"/>
        </w:rPr>
        <w:t>.</w:t>
      </w:r>
    </w:p>
    <w:p w:rsidR="00983AD7" w:rsidRDefault="00983AD7" w:rsidP="00DB176D">
      <w:pPr>
        <w:pStyle w:val="Heading3"/>
        <w:spacing w:after="240"/>
        <w:ind w:left="1276" w:hanging="567"/>
        <w:jc w:val="both"/>
        <w:rPr>
          <w:color w:val="auto"/>
          <w:sz w:val="22"/>
        </w:rPr>
      </w:pPr>
      <w:r w:rsidRPr="00DB176D">
        <w:rPr>
          <w:color w:val="auto"/>
          <w:sz w:val="22"/>
        </w:rPr>
        <w:t xml:space="preserve">13.2.4 The Electronic Folder of Expression of Interest will contain four (4) separate Subfolders, </w:t>
      </w:r>
      <w:r w:rsidR="00DB176D" w:rsidRPr="00DB176D">
        <w:rPr>
          <w:color w:val="auto"/>
          <w:sz w:val="22"/>
        </w:rPr>
        <w:t xml:space="preserve">with the documentation described in par. </w:t>
      </w:r>
      <w:hyperlink w:anchor="_10._Content_of" w:history="1">
        <w:r w:rsidR="00DB176D" w:rsidRPr="00DB176D">
          <w:rPr>
            <w:color w:val="auto"/>
            <w:sz w:val="22"/>
          </w:rPr>
          <w:t>10</w:t>
        </w:r>
      </w:hyperlink>
      <w:r w:rsidR="00DB176D" w:rsidRPr="00DB176D">
        <w:rPr>
          <w:color w:val="auto"/>
          <w:sz w:val="22"/>
        </w:rPr>
        <w:t xml:space="preserve">. </w:t>
      </w:r>
    </w:p>
    <w:p w:rsidR="00DB176D" w:rsidRDefault="00DB176D" w:rsidP="00DB176D">
      <w:pPr>
        <w:pStyle w:val="Heading3"/>
        <w:spacing w:after="240"/>
        <w:ind w:left="1276" w:hanging="567"/>
        <w:jc w:val="both"/>
        <w:rPr>
          <w:color w:val="auto"/>
          <w:sz w:val="22"/>
        </w:rPr>
      </w:pPr>
      <w:r w:rsidRPr="00DB176D">
        <w:rPr>
          <w:color w:val="auto"/>
          <w:sz w:val="22"/>
        </w:rPr>
        <w:t xml:space="preserve">13.2.5 The Interested Party will mark confidential information, using the relevant option in the subsystem, pursuant to art. 21 of law 4412/2016. In this case, the Interested Party will submit in the relevant subfolder a digitally signed pdf justification document, stating explicitly all the relevant legal provisions or administrative decrees imposing the confidentiality of said information, as an attachment to the electronic folder. </w:t>
      </w:r>
    </w:p>
    <w:p w:rsidR="00DB176D" w:rsidRDefault="00DB176D" w:rsidP="00DB176D">
      <w:pPr>
        <w:pStyle w:val="Heading3"/>
        <w:spacing w:after="240"/>
        <w:ind w:left="1276" w:hanging="567"/>
        <w:jc w:val="both"/>
        <w:rPr>
          <w:color w:val="auto"/>
          <w:sz w:val="22"/>
        </w:rPr>
      </w:pPr>
      <w:r w:rsidRPr="00DB176D">
        <w:rPr>
          <w:color w:val="auto"/>
          <w:sz w:val="22"/>
        </w:rPr>
        <w:t>13.2.6 If data is submitted in the form of compressed  electronic files (</w:t>
      </w:r>
      <w:proofErr w:type="spellStart"/>
      <w:r w:rsidRPr="00DB176D">
        <w:rPr>
          <w:color w:val="auto"/>
          <w:sz w:val="22"/>
        </w:rPr>
        <w:t>ie</w:t>
      </w:r>
      <w:proofErr w:type="spellEnd"/>
      <w:r w:rsidRPr="00DB176D">
        <w:rPr>
          <w:color w:val="auto"/>
          <w:sz w:val="22"/>
        </w:rPr>
        <w:t xml:space="preserve"> zipped files), the data that the Interested Party wishes to mark as confidential have to be submitted as separate electronic files in pdf format, or compressed </w:t>
      </w:r>
      <w:r w:rsidR="00DC639A">
        <w:rPr>
          <w:color w:val="auto"/>
          <w:sz w:val="22"/>
        </w:rPr>
        <w:t xml:space="preserve"> in a separate </w:t>
      </w:r>
      <w:r w:rsidRPr="00DB176D">
        <w:rPr>
          <w:color w:val="auto"/>
          <w:sz w:val="22"/>
        </w:rPr>
        <w:t xml:space="preserve">folder. </w:t>
      </w:r>
    </w:p>
    <w:p w:rsidR="00DB176D" w:rsidRDefault="00DB176D" w:rsidP="00DD0E63">
      <w:pPr>
        <w:pStyle w:val="Heading3"/>
        <w:spacing w:after="240"/>
        <w:ind w:left="1276" w:hanging="567"/>
        <w:jc w:val="both"/>
        <w:rPr>
          <w:color w:val="auto"/>
          <w:sz w:val="22"/>
        </w:rPr>
      </w:pPr>
      <w:r w:rsidRPr="00DD0E63">
        <w:rPr>
          <w:color w:val="auto"/>
          <w:sz w:val="22"/>
        </w:rPr>
        <w:t xml:space="preserve">13.2.7 The user – Interested Party will submit the above-mentioned Subfolders via the ESIDIS </w:t>
      </w:r>
      <w:r w:rsidR="00E84E62">
        <w:rPr>
          <w:color w:val="auto"/>
          <w:sz w:val="22"/>
        </w:rPr>
        <w:t>subsystem</w:t>
      </w:r>
      <w:r w:rsidRPr="00DD0E63">
        <w:rPr>
          <w:color w:val="auto"/>
          <w:sz w:val="22"/>
        </w:rPr>
        <w:t>, as described below. Specifically, data and documentation contained in the Expression of Interest Folder and submitted by the economic operator electronically in pdf format</w:t>
      </w:r>
      <w:r w:rsidR="00DD0E63" w:rsidRPr="00DD0E63">
        <w:rPr>
          <w:color w:val="auto"/>
          <w:sz w:val="22"/>
        </w:rPr>
        <w:t xml:space="preserve">, if issued by the same party, will bear an authorized advanced electronic signature, or advanced electronic signature pursuant to par. 3 art. 8 of </w:t>
      </w:r>
      <w:r w:rsidR="008B358F">
        <w:rPr>
          <w:color w:val="auto"/>
          <w:sz w:val="22"/>
        </w:rPr>
        <w:t>Joint</w:t>
      </w:r>
      <w:r w:rsidR="00DD0E63" w:rsidRPr="00DD0E63">
        <w:rPr>
          <w:color w:val="auto"/>
          <w:sz w:val="22"/>
        </w:rPr>
        <w:t xml:space="preserve"> Ministerial Decree 117384/26.10.2017. </w:t>
      </w:r>
    </w:p>
    <w:p w:rsidR="00DD0E63" w:rsidRDefault="00DD0E63" w:rsidP="00F65227">
      <w:pPr>
        <w:pStyle w:val="Heading3"/>
        <w:spacing w:after="240"/>
        <w:ind w:left="1276" w:hanging="567"/>
        <w:jc w:val="both"/>
        <w:rPr>
          <w:color w:val="auto"/>
          <w:sz w:val="22"/>
        </w:rPr>
      </w:pPr>
      <w:r w:rsidRPr="00F65227">
        <w:rPr>
          <w:color w:val="auto"/>
          <w:sz w:val="22"/>
        </w:rPr>
        <w:lastRenderedPageBreak/>
        <w:t xml:space="preserve">13.2.8 Following that, the Interested Parties will create the electronic files from the </w:t>
      </w:r>
      <w:r w:rsidR="00E84E62">
        <w:rPr>
          <w:color w:val="auto"/>
          <w:sz w:val="22"/>
        </w:rPr>
        <w:t>subsystem</w:t>
      </w:r>
      <w:r w:rsidRPr="00F65227">
        <w:rPr>
          <w:color w:val="auto"/>
          <w:sz w:val="22"/>
        </w:rPr>
        <w:t xml:space="preserve"> [“print outs” </w:t>
      </w:r>
      <w:r w:rsidR="007F3178" w:rsidRPr="00F65227">
        <w:rPr>
          <w:color w:val="auto"/>
          <w:sz w:val="22"/>
        </w:rPr>
        <w:t xml:space="preserve">in pdf format </w:t>
      </w:r>
      <w:r w:rsidRPr="00F65227">
        <w:rPr>
          <w:color w:val="auto"/>
          <w:sz w:val="22"/>
        </w:rPr>
        <w:t xml:space="preserve">of the data and documentation </w:t>
      </w:r>
      <w:r w:rsidR="007F3178">
        <w:rPr>
          <w:color w:val="auto"/>
          <w:sz w:val="22"/>
        </w:rPr>
        <w:t>in</w:t>
      </w:r>
      <w:r w:rsidRPr="00F65227">
        <w:rPr>
          <w:color w:val="auto"/>
          <w:sz w:val="22"/>
        </w:rPr>
        <w:t xml:space="preserve"> the Subfolders of the Expression of Interest Folder]. These files will be signed by the interested parties with </w:t>
      </w:r>
      <w:r w:rsidRPr="00DD0E63">
        <w:rPr>
          <w:color w:val="auto"/>
          <w:sz w:val="22"/>
        </w:rPr>
        <w:t xml:space="preserve">an authorized advanced electronic signature, or advanced electronic signature pursuant to par. 3 art. 8 of </w:t>
      </w:r>
      <w:r w:rsidR="008B358F">
        <w:rPr>
          <w:color w:val="auto"/>
          <w:sz w:val="22"/>
        </w:rPr>
        <w:t>Joint</w:t>
      </w:r>
      <w:r w:rsidRPr="00DD0E63">
        <w:rPr>
          <w:color w:val="auto"/>
          <w:sz w:val="22"/>
        </w:rPr>
        <w:t xml:space="preserve"> Ministerial Decree 117384/26.10.2017</w:t>
      </w:r>
      <w:r w:rsidRPr="00F65227">
        <w:rPr>
          <w:color w:val="auto"/>
          <w:sz w:val="22"/>
        </w:rPr>
        <w:t xml:space="preserve"> and will be attached to the relevant subfolders of the Expression of Interest Folder. During systemic submission of the Expression of Interest Folder, the </w:t>
      </w:r>
      <w:r w:rsidR="00E84E62">
        <w:rPr>
          <w:color w:val="auto"/>
          <w:sz w:val="22"/>
        </w:rPr>
        <w:t>subsystem</w:t>
      </w:r>
      <w:r w:rsidRPr="00F65227">
        <w:rPr>
          <w:color w:val="auto"/>
          <w:sz w:val="22"/>
        </w:rPr>
        <w:t xml:space="preserve"> will effect automated checks on the Folder, in relation to the created </w:t>
      </w:r>
      <w:r w:rsidR="00F65227" w:rsidRPr="00F65227">
        <w:rPr>
          <w:color w:val="auto"/>
          <w:sz w:val="22"/>
        </w:rPr>
        <w:t xml:space="preserve">electronic </w:t>
      </w:r>
      <w:r w:rsidR="00DC639A" w:rsidRPr="00F65227">
        <w:rPr>
          <w:color w:val="auto"/>
          <w:sz w:val="22"/>
        </w:rPr>
        <w:t>files (</w:t>
      </w:r>
      <w:r w:rsidR="00F65227" w:rsidRPr="00F65227">
        <w:rPr>
          <w:color w:val="auto"/>
          <w:sz w:val="22"/>
        </w:rPr>
        <w:t xml:space="preserve">subfolders) and if those checks are successful, the Expression of Interest Folder will be submitted to the </w:t>
      </w:r>
      <w:r w:rsidR="00E84E62">
        <w:rPr>
          <w:color w:val="auto"/>
          <w:sz w:val="22"/>
        </w:rPr>
        <w:t>subsystem</w:t>
      </w:r>
      <w:r w:rsidR="00F65227" w:rsidRPr="00F65227">
        <w:rPr>
          <w:color w:val="auto"/>
          <w:sz w:val="22"/>
        </w:rPr>
        <w:t xml:space="preserve">. </w:t>
      </w:r>
      <w:r w:rsidRPr="00F65227">
        <w:rPr>
          <w:color w:val="auto"/>
          <w:sz w:val="22"/>
        </w:rPr>
        <w:t xml:space="preserve"> </w:t>
      </w:r>
      <w:r w:rsidR="00F65227">
        <w:rPr>
          <w:color w:val="auto"/>
          <w:sz w:val="22"/>
        </w:rPr>
        <w:t xml:space="preserve">Otherwise, the Expression of Interest Folder will not be submitted and the </w:t>
      </w:r>
      <w:r w:rsidR="00E84E62">
        <w:rPr>
          <w:color w:val="auto"/>
          <w:sz w:val="22"/>
        </w:rPr>
        <w:t>subsystem</w:t>
      </w:r>
      <w:r w:rsidR="00F65227">
        <w:rPr>
          <w:color w:val="auto"/>
          <w:sz w:val="22"/>
        </w:rPr>
        <w:t xml:space="preserve"> will inform the interested parties with an error message in the user interface of the interested party, so that they can perform the relevant correction actions. </w:t>
      </w:r>
    </w:p>
    <w:p w:rsidR="00F65227" w:rsidRPr="00E84E62" w:rsidRDefault="00F65227" w:rsidP="00E84E62">
      <w:pPr>
        <w:pStyle w:val="Heading3"/>
        <w:spacing w:after="240"/>
        <w:ind w:left="1276" w:hanging="567"/>
        <w:jc w:val="both"/>
        <w:rPr>
          <w:color w:val="auto"/>
          <w:sz w:val="22"/>
        </w:rPr>
      </w:pPr>
      <w:r w:rsidRPr="00E84E62">
        <w:rPr>
          <w:color w:val="auto"/>
          <w:sz w:val="22"/>
        </w:rPr>
        <w:t xml:space="preserve">13.2.9 </w:t>
      </w:r>
      <w:r w:rsidR="00011ADD" w:rsidRPr="00E84E62">
        <w:rPr>
          <w:color w:val="auto"/>
          <w:sz w:val="22"/>
        </w:rPr>
        <w:t xml:space="preserve">When the data and documentation of the Expression of Interest Folder are not mirrored </w:t>
      </w:r>
      <w:r w:rsidR="009E2B30" w:rsidRPr="00E84E62">
        <w:rPr>
          <w:color w:val="auto"/>
          <w:sz w:val="22"/>
        </w:rPr>
        <w:t xml:space="preserve">in full in the special electronic forms of the </w:t>
      </w:r>
      <w:r w:rsidR="00E84E62">
        <w:rPr>
          <w:color w:val="auto"/>
          <w:sz w:val="22"/>
        </w:rPr>
        <w:t>subsystem</w:t>
      </w:r>
      <w:r w:rsidR="009E2B30" w:rsidRPr="00E84E62">
        <w:rPr>
          <w:color w:val="auto"/>
          <w:sz w:val="22"/>
        </w:rPr>
        <w:t xml:space="preserve">, the Interested Parties will attach the relevant files, digitally signed, pursuant to the provisions of this Request. </w:t>
      </w:r>
    </w:p>
    <w:p w:rsidR="009E2B30" w:rsidRPr="00E84E62" w:rsidRDefault="009E2B30" w:rsidP="00E84E62">
      <w:pPr>
        <w:pStyle w:val="Heading3"/>
        <w:spacing w:after="240"/>
        <w:ind w:left="1276" w:hanging="567"/>
        <w:jc w:val="both"/>
        <w:rPr>
          <w:color w:val="auto"/>
          <w:sz w:val="22"/>
        </w:rPr>
      </w:pPr>
      <w:r w:rsidRPr="00E84E62">
        <w:rPr>
          <w:color w:val="auto"/>
          <w:sz w:val="22"/>
        </w:rPr>
        <w:t xml:space="preserve">13.2.10 The subsystem will issue an electronic receipt for submission of the Expression of Interest Folder, which will be sent to the Interested Party by email. </w:t>
      </w:r>
    </w:p>
    <w:p w:rsidR="009E2B30" w:rsidRDefault="009E2B30" w:rsidP="00E84E62">
      <w:pPr>
        <w:pStyle w:val="Heading3"/>
        <w:spacing w:after="240"/>
        <w:ind w:left="1276" w:hanging="567"/>
        <w:jc w:val="both"/>
        <w:rPr>
          <w:color w:val="auto"/>
          <w:sz w:val="22"/>
        </w:rPr>
      </w:pPr>
      <w:r w:rsidRPr="00E84E62">
        <w:rPr>
          <w:color w:val="auto"/>
          <w:sz w:val="22"/>
        </w:rPr>
        <w:t xml:space="preserve">13.2.11 The Candidates can request withdrawal of their submitted Expression of Interest Folder before the Date of Submission in writing, in the form of a pdf document signed </w:t>
      </w:r>
      <w:r w:rsidRPr="00F65227">
        <w:rPr>
          <w:color w:val="auto"/>
          <w:sz w:val="22"/>
        </w:rPr>
        <w:t xml:space="preserve">with </w:t>
      </w:r>
      <w:r w:rsidRPr="00DD0E63">
        <w:rPr>
          <w:color w:val="auto"/>
          <w:sz w:val="22"/>
        </w:rPr>
        <w:t xml:space="preserve">an authorized advanced electronic signature, or advanced electronic signature pursuant to par. 3 art. 8 of </w:t>
      </w:r>
      <w:r w:rsidR="008B358F">
        <w:rPr>
          <w:color w:val="auto"/>
          <w:sz w:val="22"/>
        </w:rPr>
        <w:t>Joint</w:t>
      </w:r>
      <w:r w:rsidRPr="00DD0E63">
        <w:rPr>
          <w:color w:val="auto"/>
          <w:sz w:val="22"/>
        </w:rPr>
        <w:t xml:space="preserve"> Ministerial Decree 117384/26.10.2017</w:t>
      </w:r>
      <w:r w:rsidRPr="00E84E62">
        <w:rPr>
          <w:color w:val="auto"/>
          <w:sz w:val="22"/>
        </w:rPr>
        <w:t xml:space="preserve">. After the relevant decision by the Contracting Authority accepting the request, a certified user of the Contracting Authority will proceed to </w:t>
      </w:r>
      <w:r w:rsidR="00E84E62" w:rsidRPr="00E84E62">
        <w:rPr>
          <w:color w:val="auto"/>
          <w:sz w:val="22"/>
        </w:rPr>
        <w:t xml:space="preserve">reject the electronic Expression of Interest Folder in the subsystem, before the Date of Submission. Following that, the economic operator can resubmit the Expression of Interest Folder until the Date of Submission. </w:t>
      </w:r>
    </w:p>
    <w:p w:rsidR="00E84E62" w:rsidRPr="00E84E62" w:rsidRDefault="00E84E62" w:rsidP="00E84E62"/>
    <w:p w:rsidR="00416F25" w:rsidRPr="00E84E62" w:rsidRDefault="00E84E62" w:rsidP="007F3178">
      <w:pPr>
        <w:pStyle w:val="Heading1"/>
        <w:spacing w:after="240"/>
        <w:ind w:left="426"/>
        <w:jc w:val="both"/>
        <w:rPr>
          <w:b/>
          <w:color w:val="auto"/>
          <w:sz w:val="22"/>
          <w:szCs w:val="22"/>
        </w:rPr>
      </w:pPr>
      <w:r w:rsidRPr="00E84E62">
        <w:rPr>
          <w:b/>
          <w:color w:val="auto"/>
          <w:sz w:val="22"/>
          <w:szCs w:val="22"/>
        </w:rPr>
        <w:lastRenderedPageBreak/>
        <w:t>13.3 Submission in paper form</w:t>
      </w:r>
    </w:p>
    <w:p w:rsidR="00E84E62" w:rsidRDefault="00E84E62" w:rsidP="00320490">
      <w:pPr>
        <w:pStyle w:val="Heading3"/>
        <w:spacing w:after="240"/>
        <w:ind w:left="1276" w:hanging="567"/>
        <w:jc w:val="both"/>
        <w:rPr>
          <w:color w:val="auto"/>
          <w:sz w:val="22"/>
        </w:rPr>
      </w:pPr>
      <w:r w:rsidRPr="00320490">
        <w:rPr>
          <w:color w:val="auto"/>
          <w:sz w:val="22"/>
        </w:rPr>
        <w:t>13.3.1 Within three (3) working days from the date of electronic submission of the above – mentioned data and documentation, the documents which need to be submitted in original format pursuant to the provision of ar. 11 par. 2 of law 2690/1999 “Code of Administrative Procedure”</w:t>
      </w:r>
      <w:r w:rsidR="00320490" w:rsidRPr="00320490">
        <w:rPr>
          <w:color w:val="auto"/>
          <w:sz w:val="22"/>
        </w:rPr>
        <w:t xml:space="preserve"> need to be supplied by the Candidate to the Contracting Authority in hard copy and in a sealed envelope. These are indicatively, original documents issued by private entities and not legalized by an attorney, as well as apostilled documents. Documentation bearing digital signatures, Issues of the Official Government Gazette, technical brochures and the documents </w:t>
      </w:r>
      <w:r w:rsidR="002B7434" w:rsidRPr="00320490">
        <w:rPr>
          <w:color w:val="auto"/>
          <w:sz w:val="22"/>
        </w:rPr>
        <w:t xml:space="preserve">that </w:t>
      </w:r>
      <w:r w:rsidR="007F3178">
        <w:rPr>
          <w:color w:val="auto"/>
          <w:sz w:val="22"/>
        </w:rPr>
        <w:t>are</w:t>
      </w:r>
      <w:r w:rsidR="002B7434" w:rsidRPr="00320490">
        <w:rPr>
          <w:color w:val="auto"/>
          <w:sz w:val="22"/>
        </w:rPr>
        <w:t xml:space="preserve"> accepted in copies of the originals </w:t>
      </w:r>
      <w:r w:rsidR="002B7434">
        <w:rPr>
          <w:color w:val="auto"/>
          <w:sz w:val="22"/>
        </w:rPr>
        <w:t>pursuant to</w:t>
      </w:r>
      <w:r w:rsidR="00320490" w:rsidRPr="00320490">
        <w:rPr>
          <w:color w:val="auto"/>
          <w:sz w:val="22"/>
        </w:rPr>
        <w:t xml:space="preserve"> law 4250/2014, need not be supplied. </w:t>
      </w:r>
    </w:p>
    <w:p w:rsidR="00320490" w:rsidRPr="00223359" w:rsidRDefault="00320490" w:rsidP="00223359">
      <w:pPr>
        <w:pStyle w:val="Heading3"/>
        <w:spacing w:after="240"/>
        <w:ind w:left="1276" w:hanging="567"/>
        <w:jc w:val="both"/>
        <w:rPr>
          <w:color w:val="auto"/>
          <w:sz w:val="22"/>
        </w:rPr>
      </w:pPr>
      <w:r w:rsidRPr="00223359">
        <w:rPr>
          <w:color w:val="auto"/>
          <w:sz w:val="22"/>
        </w:rPr>
        <w:t>13.3.2 The Contracting Authority can</w:t>
      </w:r>
      <w:r w:rsidR="00223359">
        <w:rPr>
          <w:color w:val="auto"/>
          <w:sz w:val="22"/>
        </w:rPr>
        <w:t>,</w:t>
      </w:r>
      <w:r w:rsidRPr="00223359">
        <w:rPr>
          <w:color w:val="auto"/>
          <w:sz w:val="22"/>
        </w:rPr>
        <w:t xml:space="preserve"> </w:t>
      </w:r>
      <w:r w:rsidR="00223359" w:rsidRPr="00223359">
        <w:rPr>
          <w:color w:val="auto"/>
          <w:sz w:val="22"/>
        </w:rPr>
        <w:t>at any time during the process</w:t>
      </w:r>
      <w:r w:rsidR="00223359">
        <w:rPr>
          <w:color w:val="auto"/>
          <w:sz w:val="22"/>
        </w:rPr>
        <w:t>,</w:t>
      </w:r>
      <w:r w:rsidR="00223359" w:rsidRPr="00223359">
        <w:rPr>
          <w:color w:val="auto"/>
          <w:sz w:val="22"/>
        </w:rPr>
        <w:t xml:space="preserve"> </w:t>
      </w:r>
      <w:r w:rsidRPr="00223359">
        <w:rPr>
          <w:color w:val="auto"/>
          <w:sz w:val="22"/>
        </w:rPr>
        <w:t xml:space="preserve">request the submission in hard copy of all or some of the electronically supplied documents, </w:t>
      </w:r>
      <w:r w:rsidR="00223359" w:rsidRPr="00223359">
        <w:rPr>
          <w:color w:val="auto"/>
          <w:sz w:val="22"/>
        </w:rPr>
        <w:t xml:space="preserve">within a reasonable timeframe, </w:t>
      </w:r>
      <w:r w:rsidRPr="00223359">
        <w:rPr>
          <w:color w:val="auto"/>
          <w:sz w:val="22"/>
        </w:rPr>
        <w:t xml:space="preserve">if </w:t>
      </w:r>
      <w:r w:rsidR="002B7434">
        <w:rPr>
          <w:color w:val="auto"/>
          <w:sz w:val="22"/>
        </w:rPr>
        <w:t>deemed</w:t>
      </w:r>
      <w:r w:rsidRPr="00223359">
        <w:rPr>
          <w:color w:val="auto"/>
          <w:sz w:val="22"/>
        </w:rPr>
        <w:t xml:space="preserve"> necessary for the smooth conduct of the process. </w:t>
      </w:r>
    </w:p>
    <w:p w:rsidR="00320490" w:rsidRPr="00223359" w:rsidRDefault="00320490" w:rsidP="00223359">
      <w:pPr>
        <w:pStyle w:val="Heading3"/>
        <w:spacing w:after="240"/>
        <w:ind w:left="1276" w:hanging="567"/>
        <w:jc w:val="both"/>
        <w:rPr>
          <w:color w:val="auto"/>
          <w:sz w:val="22"/>
        </w:rPr>
      </w:pPr>
      <w:r w:rsidRPr="00223359">
        <w:rPr>
          <w:color w:val="auto"/>
          <w:sz w:val="22"/>
        </w:rPr>
        <w:t xml:space="preserve">13.3.3 The Candidates must submit the above-mentioned data and documentation to the Contracting Authority’s protocol office, in the following address: 23-25 </w:t>
      </w:r>
      <w:proofErr w:type="spellStart"/>
      <w:r w:rsidRPr="00223359">
        <w:rPr>
          <w:color w:val="auto"/>
          <w:sz w:val="22"/>
        </w:rPr>
        <w:t>Lekka</w:t>
      </w:r>
      <w:proofErr w:type="spellEnd"/>
      <w:r w:rsidRPr="00223359">
        <w:rPr>
          <w:color w:val="auto"/>
          <w:sz w:val="22"/>
        </w:rPr>
        <w:t xml:space="preserve"> </w:t>
      </w:r>
      <w:proofErr w:type="spellStart"/>
      <w:r w:rsidRPr="00223359">
        <w:rPr>
          <w:color w:val="auto"/>
          <w:sz w:val="22"/>
        </w:rPr>
        <w:t>str</w:t>
      </w:r>
      <w:proofErr w:type="spellEnd"/>
      <w:r w:rsidRPr="00223359">
        <w:rPr>
          <w:color w:val="auto"/>
          <w:sz w:val="22"/>
        </w:rPr>
        <w:t xml:space="preserve">, 10562 Athens, Greece. </w:t>
      </w:r>
    </w:p>
    <w:p w:rsidR="00223359" w:rsidRPr="00223359" w:rsidRDefault="00223359" w:rsidP="00223359">
      <w:pPr>
        <w:pStyle w:val="Heading3"/>
        <w:spacing w:after="240"/>
        <w:ind w:left="1276" w:hanging="567"/>
        <w:jc w:val="both"/>
        <w:rPr>
          <w:color w:val="auto"/>
          <w:sz w:val="22"/>
        </w:rPr>
      </w:pPr>
      <w:r w:rsidRPr="00223359">
        <w:rPr>
          <w:color w:val="auto"/>
          <w:sz w:val="22"/>
        </w:rPr>
        <w:t xml:space="preserve">13.3.4 The above-mentioned data and documentation must be supplied in </w:t>
      </w:r>
      <w:r w:rsidR="002B7434">
        <w:rPr>
          <w:color w:val="auto"/>
          <w:sz w:val="22"/>
        </w:rPr>
        <w:t>paper form</w:t>
      </w:r>
      <w:r w:rsidRPr="00223359">
        <w:rPr>
          <w:color w:val="auto"/>
          <w:sz w:val="22"/>
        </w:rPr>
        <w:t xml:space="preserve">. In case of differences between the electronic and the hard copy, the hard copy will override the electronic copy. In case of differentiation between the original in </w:t>
      </w:r>
      <w:r>
        <w:rPr>
          <w:color w:val="auto"/>
          <w:sz w:val="22"/>
        </w:rPr>
        <w:t>paper format</w:t>
      </w:r>
      <w:r w:rsidRPr="00223359">
        <w:rPr>
          <w:color w:val="auto"/>
          <w:sz w:val="22"/>
        </w:rPr>
        <w:t xml:space="preserve"> and the copy in electronic format, the original will override the copy.</w:t>
      </w:r>
    </w:p>
    <w:p w:rsidR="00223359" w:rsidRPr="00223359" w:rsidRDefault="00223359" w:rsidP="00223359">
      <w:pPr>
        <w:pStyle w:val="Heading3"/>
        <w:spacing w:after="240"/>
        <w:ind w:left="1276" w:hanging="567"/>
        <w:jc w:val="both"/>
        <w:rPr>
          <w:color w:val="auto"/>
          <w:sz w:val="22"/>
        </w:rPr>
      </w:pPr>
      <w:r w:rsidRPr="00223359">
        <w:rPr>
          <w:color w:val="auto"/>
          <w:sz w:val="22"/>
        </w:rPr>
        <w:t>13.3.5 To assist in the examination of the Folder, all documents need to be submitted in bounded form (ring binders are allowed)</w:t>
      </w:r>
      <w:r>
        <w:rPr>
          <w:color w:val="auto"/>
          <w:sz w:val="22"/>
        </w:rPr>
        <w:t>.</w:t>
      </w:r>
    </w:p>
    <w:p w:rsidR="00223359" w:rsidRDefault="00223359" w:rsidP="00223359">
      <w:pPr>
        <w:pStyle w:val="Heading3"/>
        <w:spacing w:after="240"/>
        <w:ind w:left="1276" w:hanging="567"/>
        <w:jc w:val="both"/>
        <w:rPr>
          <w:color w:val="auto"/>
          <w:sz w:val="22"/>
        </w:rPr>
      </w:pPr>
      <w:r w:rsidRPr="00223359">
        <w:rPr>
          <w:color w:val="auto"/>
          <w:sz w:val="22"/>
        </w:rPr>
        <w:t>13.3.6 If, during examination of the above-mentioned documentation</w:t>
      </w:r>
      <w:r>
        <w:rPr>
          <w:color w:val="auto"/>
          <w:sz w:val="22"/>
        </w:rPr>
        <w:t>,</w:t>
      </w:r>
      <w:r w:rsidRPr="00223359">
        <w:rPr>
          <w:color w:val="auto"/>
          <w:sz w:val="22"/>
        </w:rPr>
        <w:t xml:space="preserve"> it is established that the documentation appropriately submitted does not prove the terms and conditions for participation and the Selection Criteria, pursuant to par. </w:t>
      </w:r>
      <w:hyperlink w:anchor="_6._Participation" w:history="1">
        <w:r w:rsidRPr="002B7434">
          <w:rPr>
            <w:rStyle w:val="Hyperlink"/>
            <w:sz w:val="22"/>
          </w:rPr>
          <w:t>6</w:t>
        </w:r>
      </w:hyperlink>
      <w:r w:rsidRPr="00223359">
        <w:rPr>
          <w:color w:val="auto"/>
          <w:sz w:val="22"/>
        </w:rPr>
        <w:t xml:space="preserve"> and </w:t>
      </w:r>
      <w:hyperlink w:anchor="_7._Selection_Criteria" w:history="1">
        <w:r w:rsidRPr="002B7434">
          <w:rPr>
            <w:rStyle w:val="Hyperlink"/>
            <w:sz w:val="22"/>
          </w:rPr>
          <w:t>7,</w:t>
        </w:r>
      </w:hyperlink>
      <w:r w:rsidRPr="00223359">
        <w:rPr>
          <w:color w:val="auto"/>
          <w:sz w:val="22"/>
        </w:rPr>
        <w:t xml:space="preserve"> the Expression of Interest of the Candidate will be rejected. </w:t>
      </w:r>
    </w:p>
    <w:p w:rsidR="002B7434" w:rsidRPr="002B7434" w:rsidRDefault="002B7434" w:rsidP="007F3178">
      <w:pPr>
        <w:pStyle w:val="Heading1"/>
        <w:spacing w:after="240"/>
        <w:ind w:left="426"/>
        <w:jc w:val="both"/>
        <w:rPr>
          <w:b/>
          <w:color w:val="auto"/>
          <w:sz w:val="22"/>
          <w:szCs w:val="22"/>
        </w:rPr>
      </w:pPr>
      <w:r w:rsidRPr="002B7434">
        <w:rPr>
          <w:b/>
          <w:color w:val="auto"/>
          <w:sz w:val="22"/>
          <w:szCs w:val="22"/>
        </w:rPr>
        <w:t>13.4 Electronic Opening of the Expression of Interest Folders</w:t>
      </w:r>
    </w:p>
    <w:p w:rsidR="002B7434" w:rsidRDefault="002B7434" w:rsidP="002B7434">
      <w:pPr>
        <w:pStyle w:val="Heading3"/>
        <w:spacing w:after="240"/>
        <w:ind w:left="1276" w:hanging="567"/>
        <w:jc w:val="both"/>
        <w:rPr>
          <w:color w:val="auto"/>
          <w:sz w:val="22"/>
        </w:rPr>
      </w:pPr>
      <w:r w:rsidRPr="002B7434">
        <w:rPr>
          <w:color w:val="auto"/>
          <w:sz w:val="22"/>
        </w:rPr>
        <w:t>13.4.1</w:t>
      </w:r>
      <w:r>
        <w:rPr>
          <w:color w:val="auto"/>
          <w:sz w:val="22"/>
        </w:rPr>
        <w:t xml:space="preserve"> After the submission date, as defined in par. </w:t>
      </w:r>
      <w:hyperlink w:anchor="_13.1_Date_of" w:history="1">
        <w:r w:rsidRPr="007F3178">
          <w:rPr>
            <w:rStyle w:val="Hyperlink"/>
            <w:sz w:val="22"/>
          </w:rPr>
          <w:t>13.1</w:t>
        </w:r>
      </w:hyperlink>
      <w:r>
        <w:rPr>
          <w:color w:val="auto"/>
          <w:sz w:val="22"/>
        </w:rPr>
        <w:t xml:space="preserve">, and before the electronic opening takes place, the contracting authority will inform </w:t>
      </w:r>
      <w:proofErr w:type="gramStart"/>
      <w:r>
        <w:rPr>
          <w:color w:val="auto"/>
          <w:sz w:val="22"/>
        </w:rPr>
        <w:t>Candidates  of</w:t>
      </w:r>
      <w:proofErr w:type="gramEnd"/>
      <w:r>
        <w:rPr>
          <w:color w:val="auto"/>
          <w:sz w:val="22"/>
        </w:rPr>
        <w:t xml:space="preserve"> the List of Candidates, as created by the subsystem. </w:t>
      </w:r>
    </w:p>
    <w:p w:rsidR="002B7434" w:rsidRPr="005069AD" w:rsidRDefault="002B7434" w:rsidP="005069AD">
      <w:pPr>
        <w:pStyle w:val="Heading3"/>
        <w:spacing w:after="240"/>
        <w:ind w:left="1276" w:hanging="567"/>
        <w:jc w:val="both"/>
        <w:rPr>
          <w:color w:val="auto"/>
          <w:sz w:val="22"/>
        </w:rPr>
      </w:pPr>
      <w:r w:rsidRPr="005069AD">
        <w:rPr>
          <w:color w:val="auto"/>
          <w:sz w:val="22"/>
        </w:rPr>
        <w:lastRenderedPageBreak/>
        <w:t>13.4.2 Following that, the members of the Tender</w:t>
      </w:r>
      <w:r w:rsidR="007F3178">
        <w:rPr>
          <w:color w:val="auto"/>
          <w:sz w:val="22"/>
        </w:rPr>
        <w:t xml:space="preserve"> Evaluation</w:t>
      </w:r>
      <w:r w:rsidRPr="005069AD">
        <w:rPr>
          <w:color w:val="auto"/>
          <w:sz w:val="22"/>
        </w:rPr>
        <w:t xml:space="preserve"> Committee will proceed to open the Expression of Interest Folders electronically, on </w:t>
      </w:r>
      <w:r w:rsidR="00993DF2">
        <w:rPr>
          <w:color w:val="auto"/>
          <w:sz w:val="22"/>
        </w:rPr>
        <w:t>18.07.</w:t>
      </w:r>
      <w:r w:rsidRPr="005069AD">
        <w:rPr>
          <w:color w:val="auto"/>
          <w:sz w:val="22"/>
        </w:rPr>
        <w:t xml:space="preserve">2019 and at </w:t>
      </w:r>
      <w:r w:rsidR="00993DF2">
        <w:rPr>
          <w:color w:val="auto"/>
          <w:sz w:val="22"/>
        </w:rPr>
        <w:t>13:00</w:t>
      </w:r>
      <w:r w:rsidRPr="005069AD">
        <w:rPr>
          <w:color w:val="auto"/>
          <w:sz w:val="22"/>
        </w:rPr>
        <w:t xml:space="preserve"> (Greek time).</w:t>
      </w:r>
    </w:p>
    <w:p w:rsidR="00FD1E0A" w:rsidRDefault="00FD1E0A" w:rsidP="007F3178">
      <w:pPr>
        <w:pStyle w:val="Heading1"/>
        <w:spacing w:after="240"/>
        <w:ind w:left="426"/>
        <w:jc w:val="both"/>
        <w:rPr>
          <w:b/>
          <w:color w:val="auto"/>
          <w:sz w:val="22"/>
          <w:szCs w:val="22"/>
        </w:rPr>
      </w:pPr>
      <w:r w:rsidRPr="00FD1E0A">
        <w:rPr>
          <w:b/>
          <w:color w:val="auto"/>
          <w:sz w:val="22"/>
          <w:szCs w:val="22"/>
        </w:rPr>
        <w:t>13.5 Clarifications</w:t>
      </w:r>
    </w:p>
    <w:p w:rsidR="00FD1E0A" w:rsidRDefault="00FD1E0A" w:rsidP="00FD1E0A">
      <w:pPr>
        <w:pStyle w:val="Heading3"/>
        <w:spacing w:after="240"/>
        <w:ind w:left="1276" w:hanging="567"/>
        <w:jc w:val="both"/>
        <w:rPr>
          <w:color w:val="auto"/>
          <w:sz w:val="22"/>
        </w:rPr>
      </w:pPr>
      <w:r w:rsidRPr="00FD1E0A">
        <w:rPr>
          <w:color w:val="auto"/>
          <w:sz w:val="22"/>
        </w:rPr>
        <w:t xml:space="preserve">13.5.1 The </w:t>
      </w:r>
      <w:r w:rsidR="007F3178">
        <w:rPr>
          <w:color w:val="auto"/>
          <w:sz w:val="22"/>
        </w:rPr>
        <w:t>Tender Evaluation</w:t>
      </w:r>
      <w:r w:rsidRPr="00FD1E0A">
        <w:rPr>
          <w:color w:val="auto"/>
          <w:sz w:val="22"/>
        </w:rPr>
        <w:t xml:space="preserve"> Committee retains the right, at its discretion, to ask the Candidates to complete or to provide clarifications on the submitted documents. </w:t>
      </w:r>
      <w:r w:rsidR="007F3178" w:rsidRPr="00FD1E0A">
        <w:rPr>
          <w:color w:val="auto"/>
          <w:sz w:val="22"/>
        </w:rPr>
        <w:t>If a</w:t>
      </w:r>
      <w:r w:rsidRPr="00FD1E0A">
        <w:rPr>
          <w:color w:val="auto"/>
          <w:sz w:val="22"/>
        </w:rPr>
        <w:t xml:space="preserve"> Candidate, after a relevant request by the Tendering Committee, does not complete or clarify the documents in its Expression of Interest Folder within the set deadline, which cannot be less than seven (7) days from notification of said request, then the Candidate will be eliminated from the procedure. </w:t>
      </w:r>
    </w:p>
    <w:p w:rsidR="00FD1E0A" w:rsidRPr="00832273" w:rsidRDefault="00FD1E0A" w:rsidP="00832273">
      <w:pPr>
        <w:pStyle w:val="Heading3"/>
        <w:spacing w:after="240"/>
        <w:ind w:left="1276" w:hanging="567"/>
        <w:jc w:val="both"/>
        <w:rPr>
          <w:color w:val="auto"/>
          <w:sz w:val="22"/>
        </w:rPr>
      </w:pPr>
      <w:r w:rsidRPr="00832273">
        <w:rPr>
          <w:color w:val="auto"/>
          <w:sz w:val="22"/>
        </w:rPr>
        <w:t xml:space="preserve">13.5.2 Data and elements </w:t>
      </w:r>
      <w:r w:rsidR="00832273">
        <w:rPr>
          <w:color w:val="auto"/>
          <w:sz w:val="22"/>
        </w:rPr>
        <w:t>in</w:t>
      </w:r>
      <w:r w:rsidRPr="00832273">
        <w:rPr>
          <w:color w:val="auto"/>
          <w:sz w:val="22"/>
        </w:rPr>
        <w:t xml:space="preserve"> the Expression of Interest Folders creating ambiguities or contradictions, except in the case of obvious or trivial errors, will lead to </w:t>
      </w:r>
      <w:r w:rsidR="00832273">
        <w:rPr>
          <w:color w:val="auto"/>
          <w:sz w:val="22"/>
        </w:rPr>
        <w:t>its</w:t>
      </w:r>
      <w:r w:rsidRPr="00832273">
        <w:rPr>
          <w:color w:val="auto"/>
          <w:sz w:val="22"/>
        </w:rPr>
        <w:t xml:space="preserve"> </w:t>
      </w:r>
      <w:r w:rsidR="00832273">
        <w:rPr>
          <w:color w:val="auto"/>
          <w:sz w:val="22"/>
        </w:rPr>
        <w:t>rejection</w:t>
      </w:r>
      <w:r w:rsidRPr="00832273">
        <w:rPr>
          <w:color w:val="auto"/>
          <w:sz w:val="22"/>
        </w:rPr>
        <w:t xml:space="preserve">. </w:t>
      </w:r>
    </w:p>
    <w:p w:rsidR="00FD1E0A" w:rsidRDefault="00FD1E0A" w:rsidP="00832273">
      <w:pPr>
        <w:pStyle w:val="Heading3"/>
        <w:spacing w:after="240"/>
        <w:ind w:left="1276" w:hanging="567"/>
        <w:jc w:val="both"/>
        <w:rPr>
          <w:color w:val="auto"/>
          <w:sz w:val="22"/>
        </w:rPr>
      </w:pPr>
      <w:r w:rsidRPr="00832273">
        <w:rPr>
          <w:color w:val="auto"/>
          <w:sz w:val="22"/>
        </w:rPr>
        <w:t xml:space="preserve">13.5.3 Isolated, </w:t>
      </w:r>
      <w:r w:rsidR="00832273" w:rsidRPr="00832273">
        <w:rPr>
          <w:color w:val="auto"/>
          <w:sz w:val="22"/>
        </w:rPr>
        <w:t xml:space="preserve">fragmented and trivial deviations from the provisions of this Request concerning the content of Subfolders A, B, C and D will not result in elimination and the </w:t>
      </w:r>
      <w:r w:rsidR="007F3178">
        <w:rPr>
          <w:color w:val="auto"/>
          <w:sz w:val="22"/>
        </w:rPr>
        <w:t>Tender Evaluation</w:t>
      </w:r>
      <w:r w:rsidR="00832273" w:rsidRPr="00832273">
        <w:rPr>
          <w:color w:val="auto"/>
          <w:sz w:val="22"/>
        </w:rPr>
        <w:t xml:space="preserve"> Committee will retain the right to invite Candidates to restore said deviations. </w:t>
      </w:r>
    </w:p>
    <w:p w:rsidR="00832273" w:rsidRPr="007F3178" w:rsidRDefault="00832273" w:rsidP="007F3178">
      <w:pPr>
        <w:pStyle w:val="Heading1"/>
        <w:spacing w:after="240"/>
        <w:ind w:left="426"/>
        <w:jc w:val="both"/>
        <w:rPr>
          <w:b/>
          <w:color w:val="auto"/>
          <w:sz w:val="22"/>
          <w:szCs w:val="22"/>
        </w:rPr>
      </w:pPr>
      <w:r w:rsidRPr="007F3178">
        <w:rPr>
          <w:b/>
          <w:color w:val="auto"/>
          <w:sz w:val="22"/>
          <w:szCs w:val="22"/>
        </w:rPr>
        <w:t>13.6 Evaluation of the Expressions of Interest</w:t>
      </w:r>
    </w:p>
    <w:p w:rsidR="00832273" w:rsidRPr="00C80347" w:rsidRDefault="00832273" w:rsidP="00C80347">
      <w:pPr>
        <w:pStyle w:val="Heading3"/>
        <w:spacing w:after="240"/>
        <w:ind w:left="1276" w:hanging="567"/>
        <w:jc w:val="both"/>
        <w:rPr>
          <w:color w:val="auto"/>
          <w:sz w:val="22"/>
        </w:rPr>
      </w:pPr>
      <w:r w:rsidRPr="00C80347">
        <w:rPr>
          <w:color w:val="auto"/>
          <w:sz w:val="22"/>
        </w:rPr>
        <w:t xml:space="preserve">13.6.1 The </w:t>
      </w:r>
      <w:r w:rsidR="007F3178">
        <w:rPr>
          <w:color w:val="auto"/>
          <w:sz w:val="22"/>
        </w:rPr>
        <w:t>Tender Evaluation</w:t>
      </w:r>
      <w:r w:rsidRPr="00C80347">
        <w:rPr>
          <w:color w:val="auto"/>
          <w:sz w:val="22"/>
        </w:rPr>
        <w:t xml:space="preserve"> Committee will evaluate the contents of the Expression of Interest Folders in a closed Session and will draft its minutes, which will be forwarded to the contracting authority to make the relevant decisions. </w:t>
      </w:r>
    </w:p>
    <w:p w:rsidR="00832273" w:rsidRPr="00C80347" w:rsidRDefault="00832273" w:rsidP="00C80347">
      <w:pPr>
        <w:pStyle w:val="Heading3"/>
        <w:spacing w:after="240"/>
        <w:ind w:left="1276" w:hanging="567"/>
        <w:jc w:val="both"/>
        <w:rPr>
          <w:color w:val="auto"/>
          <w:sz w:val="22"/>
        </w:rPr>
      </w:pPr>
      <w:r w:rsidRPr="00C80347">
        <w:rPr>
          <w:color w:val="auto"/>
          <w:sz w:val="22"/>
        </w:rPr>
        <w:t xml:space="preserve">13.6.2 The contracting authority will issue its decision as to which candidates will prequalify to participate in Phase B of the Process and which will be eliminated. The contracting authority will notify candidates accordingly. </w:t>
      </w:r>
    </w:p>
    <w:p w:rsidR="00832273" w:rsidRPr="00C80347" w:rsidRDefault="00832273" w:rsidP="00C80347">
      <w:pPr>
        <w:pStyle w:val="Heading3"/>
        <w:spacing w:after="240"/>
        <w:ind w:left="1276" w:hanging="567"/>
        <w:jc w:val="both"/>
        <w:rPr>
          <w:color w:val="auto"/>
          <w:sz w:val="22"/>
        </w:rPr>
      </w:pPr>
      <w:r w:rsidRPr="00C80347">
        <w:rPr>
          <w:color w:val="auto"/>
          <w:sz w:val="22"/>
        </w:rPr>
        <w:t xml:space="preserve">13.6.3 Announcement of the Prequalified Tenderers will conclude Phase A of the Procurement Procedure. </w:t>
      </w:r>
    </w:p>
    <w:p w:rsidR="00832273" w:rsidRDefault="00832273" w:rsidP="00C80347">
      <w:pPr>
        <w:pStyle w:val="Heading3"/>
        <w:spacing w:after="240"/>
        <w:ind w:left="1276" w:hanging="567"/>
        <w:jc w:val="both"/>
        <w:rPr>
          <w:color w:val="auto"/>
          <w:sz w:val="22"/>
        </w:rPr>
      </w:pPr>
      <w:r w:rsidRPr="00C80347">
        <w:rPr>
          <w:color w:val="auto"/>
          <w:sz w:val="22"/>
        </w:rPr>
        <w:t xml:space="preserve">13.6.4 Candidates who submitted </w:t>
      </w:r>
      <w:r w:rsidR="00C80347" w:rsidRPr="00C80347">
        <w:rPr>
          <w:color w:val="auto"/>
          <w:sz w:val="22"/>
        </w:rPr>
        <w:t>late or inadmissible Expression of Interest Folders will be invited by t</w:t>
      </w:r>
      <w:r w:rsidRPr="00C80347">
        <w:rPr>
          <w:color w:val="auto"/>
          <w:sz w:val="22"/>
        </w:rPr>
        <w:t>he c</w:t>
      </w:r>
      <w:r w:rsidR="00C80347" w:rsidRPr="00C80347">
        <w:rPr>
          <w:color w:val="auto"/>
          <w:sz w:val="22"/>
        </w:rPr>
        <w:t xml:space="preserve">ontracting authority to receive their unopened Folders. If nobody takes an interest in retrieving said folders within two (2) weeks of invitation, the folders will be marked as unwanted and will be destroyed. </w:t>
      </w:r>
    </w:p>
    <w:p w:rsidR="00C80347" w:rsidRDefault="00C80347" w:rsidP="00C80347">
      <w:pPr>
        <w:pStyle w:val="Heading1"/>
        <w:spacing w:after="240"/>
        <w:rPr>
          <w:b/>
          <w:color w:val="auto"/>
          <w:sz w:val="22"/>
          <w:szCs w:val="22"/>
          <w:u w:val="single"/>
        </w:rPr>
      </w:pPr>
      <w:r w:rsidRPr="00C80347">
        <w:rPr>
          <w:b/>
          <w:color w:val="auto"/>
          <w:sz w:val="22"/>
          <w:szCs w:val="22"/>
          <w:u w:val="single"/>
        </w:rPr>
        <w:lastRenderedPageBreak/>
        <w:t>14.Cancellation of the Procedure</w:t>
      </w:r>
    </w:p>
    <w:p w:rsidR="00C80347" w:rsidRPr="007F3178" w:rsidRDefault="00C80347" w:rsidP="007F3178">
      <w:pPr>
        <w:pStyle w:val="Heading1"/>
        <w:spacing w:after="240"/>
        <w:ind w:left="426"/>
        <w:jc w:val="both"/>
        <w:rPr>
          <w:b/>
          <w:color w:val="auto"/>
          <w:sz w:val="22"/>
          <w:szCs w:val="22"/>
        </w:rPr>
      </w:pPr>
      <w:r w:rsidRPr="007F3178">
        <w:rPr>
          <w:b/>
          <w:color w:val="auto"/>
          <w:sz w:val="22"/>
          <w:szCs w:val="22"/>
        </w:rPr>
        <w:t xml:space="preserve">14.1 </w:t>
      </w:r>
      <w:r w:rsidRPr="007F3178">
        <w:rPr>
          <w:color w:val="auto"/>
          <w:sz w:val="22"/>
          <w:szCs w:val="22"/>
        </w:rPr>
        <w:t>The contracting authority retains the right to repeat, postpone, or modify the procedure, including the right to modify the ti</w:t>
      </w:r>
      <w:r w:rsidR="005C7F04" w:rsidRPr="007F3178">
        <w:rPr>
          <w:color w:val="auto"/>
          <w:sz w:val="22"/>
          <w:szCs w:val="22"/>
        </w:rPr>
        <w:t>metable for any of the procedural</w:t>
      </w:r>
      <w:r w:rsidRPr="007F3178">
        <w:rPr>
          <w:color w:val="auto"/>
          <w:sz w:val="22"/>
          <w:szCs w:val="22"/>
        </w:rPr>
        <w:t xml:space="preserve"> Phases, or of the Deadline for the Submission of the Expression of Interest Folders, or of any other deadline of the Procedure, as an absolute prerogative, without bearing any responsibility </w:t>
      </w:r>
      <w:r w:rsidR="002A38C7">
        <w:rPr>
          <w:color w:val="auto"/>
          <w:sz w:val="22"/>
          <w:szCs w:val="22"/>
        </w:rPr>
        <w:t>before</w:t>
      </w:r>
      <w:r w:rsidRPr="007F3178">
        <w:rPr>
          <w:color w:val="auto"/>
          <w:sz w:val="22"/>
          <w:szCs w:val="22"/>
        </w:rPr>
        <w:t xml:space="preserve"> interested parties, candidates, </w:t>
      </w:r>
      <w:r w:rsidR="005C7F04" w:rsidRPr="007F3178">
        <w:rPr>
          <w:color w:val="auto"/>
          <w:sz w:val="22"/>
          <w:szCs w:val="22"/>
        </w:rPr>
        <w:t>prequalified t</w:t>
      </w:r>
      <w:r w:rsidRPr="007F3178">
        <w:rPr>
          <w:color w:val="auto"/>
          <w:sz w:val="22"/>
          <w:szCs w:val="22"/>
        </w:rPr>
        <w:t>enderers, tenderers, and/or third parties.</w:t>
      </w:r>
      <w:r w:rsidRPr="007F3178">
        <w:rPr>
          <w:b/>
          <w:color w:val="auto"/>
          <w:sz w:val="22"/>
          <w:szCs w:val="22"/>
        </w:rPr>
        <w:t xml:space="preserve"> </w:t>
      </w:r>
    </w:p>
    <w:p w:rsidR="003672A2" w:rsidRPr="002A38C7" w:rsidRDefault="003672A2" w:rsidP="002A38C7">
      <w:pPr>
        <w:pStyle w:val="Heading1"/>
        <w:spacing w:after="240"/>
        <w:ind w:left="426"/>
        <w:jc w:val="both"/>
        <w:rPr>
          <w:b/>
          <w:color w:val="auto"/>
          <w:sz w:val="22"/>
          <w:szCs w:val="22"/>
        </w:rPr>
      </w:pPr>
      <w:r w:rsidRPr="002A38C7">
        <w:rPr>
          <w:b/>
          <w:color w:val="auto"/>
          <w:sz w:val="22"/>
          <w:szCs w:val="22"/>
        </w:rPr>
        <w:t xml:space="preserve">14.2 </w:t>
      </w:r>
      <w:r w:rsidRPr="002A38C7">
        <w:rPr>
          <w:color w:val="auto"/>
          <w:sz w:val="22"/>
          <w:szCs w:val="22"/>
        </w:rPr>
        <w:t xml:space="preserve">The contracting authority, </w:t>
      </w:r>
      <w:r w:rsidR="0072752E" w:rsidRPr="002A38C7">
        <w:rPr>
          <w:color w:val="auto"/>
          <w:sz w:val="22"/>
          <w:szCs w:val="22"/>
        </w:rPr>
        <w:t>after consulting with</w:t>
      </w:r>
      <w:r w:rsidRPr="002A38C7">
        <w:rPr>
          <w:color w:val="auto"/>
          <w:sz w:val="22"/>
          <w:szCs w:val="22"/>
        </w:rPr>
        <w:t xml:space="preserve"> the competent body, will cancel the procurement procedure:</w:t>
      </w:r>
    </w:p>
    <w:p w:rsidR="003672A2" w:rsidRDefault="003672A2" w:rsidP="0072752E">
      <w:pPr>
        <w:ind w:left="1276"/>
        <w:jc w:val="both"/>
      </w:pPr>
      <w:r>
        <w:t>i. if the process has been unsuccessful either because no tenders have been submitted, or because all tenders or expressions of interest have been rejected, or because all tenderers or participants have been eliminated</w:t>
      </w:r>
    </w:p>
    <w:p w:rsidR="003672A2" w:rsidRDefault="003672A2" w:rsidP="0072752E">
      <w:pPr>
        <w:ind w:left="1276"/>
        <w:jc w:val="both"/>
      </w:pPr>
      <w:r>
        <w:t xml:space="preserve">ii. if none of the tenderers proceed </w:t>
      </w:r>
      <w:r w:rsidR="005C7F04">
        <w:t>to sign</w:t>
      </w:r>
      <w:r>
        <w:t xml:space="preserve"> the Partnership Agreement</w:t>
      </w:r>
    </w:p>
    <w:p w:rsidR="003672A2" w:rsidRPr="002A38C7" w:rsidRDefault="003672A2" w:rsidP="002A38C7">
      <w:pPr>
        <w:pStyle w:val="Heading1"/>
        <w:spacing w:after="240"/>
        <w:ind w:left="426"/>
        <w:jc w:val="both"/>
        <w:rPr>
          <w:b/>
          <w:color w:val="auto"/>
          <w:sz w:val="22"/>
          <w:szCs w:val="22"/>
        </w:rPr>
      </w:pPr>
      <w:r w:rsidRPr="002A38C7">
        <w:rPr>
          <w:b/>
          <w:color w:val="auto"/>
          <w:sz w:val="22"/>
          <w:szCs w:val="22"/>
        </w:rPr>
        <w:t xml:space="preserve">14.3 </w:t>
      </w:r>
      <w:r w:rsidRPr="002A38C7">
        <w:rPr>
          <w:color w:val="auto"/>
          <w:sz w:val="22"/>
          <w:szCs w:val="22"/>
        </w:rPr>
        <w:t xml:space="preserve">Cancellation of the Procurement Procedure can also take place with a specially justified decision by the Contracting authority, </w:t>
      </w:r>
      <w:r w:rsidR="0072752E" w:rsidRPr="002A38C7">
        <w:rPr>
          <w:color w:val="auto"/>
          <w:sz w:val="22"/>
          <w:szCs w:val="22"/>
        </w:rPr>
        <w:t xml:space="preserve">after consulting with </w:t>
      </w:r>
      <w:r w:rsidRPr="002A38C7">
        <w:rPr>
          <w:color w:val="auto"/>
          <w:sz w:val="22"/>
          <w:szCs w:val="22"/>
        </w:rPr>
        <w:t>the competent body</w:t>
      </w:r>
      <w:r w:rsidR="005C7F04" w:rsidRPr="002A38C7">
        <w:rPr>
          <w:color w:val="auto"/>
          <w:sz w:val="22"/>
          <w:szCs w:val="22"/>
        </w:rPr>
        <w:t>,</w:t>
      </w:r>
      <w:r w:rsidRPr="002A38C7">
        <w:rPr>
          <w:color w:val="auto"/>
          <w:sz w:val="22"/>
          <w:szCs w:val="22"/>
        </w:rPr>
        <w:t xml:space="preserve"> in the following cases:</w:t>
      </w:r>
    </w:p>
    <w:p w:rsidR="003672A2" w:rsidRDefault="005C7F04" w:rsidP="0072752E">
      <w:pPr>
        <w:ind w:left="1276"/>
        <w:jc w:val="both"/>
      </w:pPr>
      <w:r>
        <w:t>i. b</w:t>
      </w:r>
      <w:r w:rsidR="003672A2">
        <w:t>ecause of irregular conduct of the Procurement process</w:t>
      </w:r>
    </w:p>
    <w:p w:rsidR="003672A2" w:rsidRDefault="003672A2" w:rsidP="0072752E">
      <w:pPr>
        <w:ind w:left="1276"/>
        <w:jc w:val="both"/>
      </w:pPr>
      <w:r>
        <w:t xml:space="preserve">ii. if the economic and technical parameters of the procurement procedure have been modified substantially and the contracting authority is no longer interested in the implementation of the contract </w:t>
      </w:r>
    </w:p>
    <w:p w:rsidR="003672A2" w:rsidRDefault="003672A2" w:rsidP="0072752E">
      <w:pPr>
        <w:ind w:left="1276"/>
        <w:jc w:val="both"/>
      </w:pPr>
      <w:r>
        <w:t>iii. if implementation of the contract is no longer possible because of force majeure</w:t>
      </w:r>
    </w:p>
    <w:p w:rsidR="003672A2" w:rsidRDefault="003672A2" w:rsidP="0072752E">
      <w:pPr>
        <w:ind w:left="1276"/>
        <w:jc w:val="both"/>
      </w:pPr>
      <w:r>
        <w:t xml:space="preserve">iv. if the winning tender is deemed to </w:t>
      </w:r>
      <w:proofErr w:type="gramStart"/>
      <w:r w:rsidR="002A38C7">
        <w:t xml:space="preserve">not  </w:t>
      </w:r>
      <w:r>
        <w:t>be</w:t>
      </w:r>
      <w:proofErr w:type="gramEnd"/>
      <w:r>
        <w:t xml:space="preserve"> in the </w:t>
      </w:r>
      <w:r w:rsidR="0072752E">
        <w:t xml:space="preserve">economic </w:t>
      </w:r>
      <w:r>
        <w:t xml:space="preserve">interest of the </w:t>
      </w:r>
      <w:r w:rsidR="0072752E">
        <w:t>contracting authority</w:t>
      </w:r>
    </w:p>
    <w:p w:rsidR="0072752E" w:rsidRDefault="0072752E" w:rsidP="0072752E">
      <w:pPr>
        <w:ind w:left="1276"/>
        <w:jc w:val="both"/>
      </w:pPr>
      <w:r>
        <w:t>v. if the upper time limit of extension for the validity of the tenders expires</w:t>
      </w:r>
    </w:p>
    <w:p w:rsidR="0072752E" w:rsidRDefault="0072752E" w:rsidP="0072752E">
      <w:pPr>
        <w:ind w:left="1276"/>
        <w:jc w:val="both"/>
      </w:pPr>
      <w:r>
        <w:t>vi. for imperative reasons of public interest</w:t>
      </w:r>
    </w:p>
    <w:p w:rsidR="0072752E" w:rsidRPr="002A38C7" w:rsidRDefault="0072752E" w:rsidP="002A38C7">
      <w:pPr>
        <w:pStyle w:val="Heading1"/>
        <w:spacing w:after="240"/>
        <w:ind w:left="426"/>
        <w:jc w:val="both"/>
        <w:rPr>
          <w:b/>
          <w:color w:val="auto"/>
          <w:sz w:val="22"/>
          <w:szCs w:val="22"/>
        </w:rPr>
      </w:pPr>
      <w:r w:rsidRPr="002A38C7">
        <w:rPr>
          <w:b/>
          <w:color w:val="auto"/>
          <w:sz w:val="22"/>
          <w:szCs w:val="22"/>
        </w:rPr>
        <w:lastRenderedPageBreak/>
        <w:t xml:space="preserve">14.4 </w:t>
      </w:r>
      <w:r w:rsidRPr="002A38C7">
        <w:rPr>
          <w:color w:val="auto"/>
          <w:sz w:val="22"/>
          <w:szCs w:val="22"/>
        </w:rPr>
        <w:t>If errors or omissions in any stage of the process are ascertained, the contracting authority can decide to partially cancel the process</w:t>
      </w:r>
      <w:r w:rsidR="005C7F04" w:rsidRPr="002A38C7">
        <w:rPr>
          <w:color w:val="auto"/>
          <w:sz w:val="22"/>
          <w:szCs w:val="22"/>
        </w:rPr>
        <w:t>,</w:t>
      </w:r>
      <w:r w:rsidRPr="002A38C7">
        <w:rPr>
          <w:color w:val="auto"/>
          <w:sz w:val="22"/>
          <w:szCs w:val="22"/>
        </w:rPr>
        <w:t xml:space="preserve"> or to remodify its result accordingly, or to repeat the process from the point that the error or omission took place, </w:t>
      </w:r>
      <w:r w:rsidR="005C7F04" w:rsidRPr="002A38C7">
        <w:rPr>
          <w:color w:val="auto"/>
          <w:sz w:val="22"/>
          <w:szCs w:val="22"/>
        </w:rPr>
        <w:t>after consulting with</w:t>
      </w:r>
      <w:r w:rsidRPr="002A38C7">
        <w:rPr>
          <w:color w:val="auto"/>
          <w:sz w:val="22"/>
          <w:szCs w:val="22"/>
        </w:rPr>
        <w:t xml:space="preserve"> the competent body.</w:t>
      </w:r>
      <w:r w:rsidRPr="002A38C7">
        <w:rPr>
          <w:b/>
          <w:color w:val="auto"/>
          <w:sz w:val="22"/>
          <w:szCs w:val="22"/>
        </w:rPr>
        <w:t xml:space="preserve">  </w:t>
      </w:r>
    </w:p>
    <w:p w:rsidR="0072752E" w:rsidRPr="002A38C7" w:rsidRDefault="0072752E" w:rsidP="002A38C7">
      <w:pPr>
        <w:pStyle w:val="Heading1"/>
        <w:spacing w:after="240"/>
        <w:ind w:left="426"/>
        <w:jc w:val="both"/>
        <w:rPr>
          <w:b/>
          <w:color w:val="auto"/>
          <w:sz w:val="22"/>
          <w:szCs w:val="22"/>
        </w:rPr>
      </w:pPr>
      <w:r w:rsidRPr="002A38C7">
        <w:rPr>
          <w:b/>
          <w:color w:val="auto"/>
          <w:sz w:val="22"/>
          <w:szCs w:val="22"/>
        </w:rPr>
        <w:t xml:space="preserve">14.5 </w:t>
      </w:r>
      <w:r w:rsidRPr="002A38C7">
        <w:rPr>
          <w:color w:val="auto"/>
          <w:sz w:val="22"/>
          <w:szCs w:val="22"/>
        </w:rPr>
        <w:t>Interested parties, Candidates, Prequalified Tenderers or Tenderers are not entitled to any compensation because of the cancelation or repetition of the procurement procedure, for any reason or cause.</w:t>
      </w:r>
    </w:p>
    <w:p w:rsidR="0072752E" w:rsidRPr="002A38C7" w:rsidRDefault="0072752E" w:rsidP="002A38C7">
      <w:pPr>
        <w:pStyle w:val="Heading1"/>
        <w:spacing w:after="240"/>
        <w:ind w:left="426"/>
        <w:jc w:val="both"/>
        <w:rPr>
          <w:b/>
          <w:color w:val="auto"/>
          <w:sz w:val="22"/>
          <w:szCs w:val="22"/>
        </w:rPr>
      </w:pPr>
      <w:r w:rsidRPr="002A38C7">
        <w:rPr>
          <w:b/>
          <w:color w:val="auto"/>
          <w:sz w:val="22"/>
          <w:szCs w:val="22"/>
        </w:rPr>
        <w:t xml:space="preserve">14.6 </w:t>
      </w:r>
      <w:r w:rsidRPr="002A38C7">
        <w:rPr>
          <w:color w:val="auto"/>
          <w:sz w:val="22"/>
          <w:szCs w:val="22"/>
        </w:rPr>
        <w:t>Interested parties, Candidates, Prequalified Tenderers and Tenderers will bear all expenses of participation in the process without the contracting authority bearing any relevant responsibility.</w:t>
      </w:r>
    </w:p>
    <w:p w:rsidR="0072752E" w:rsidRPr="002A38C7" w:rsidRDefault="0072752E" w:rsidP="002A38C7">
      <w:pPr>
        <w:pStyle w:val="Heading1"/>
        <w:spacing w:after="240"/>
        <w:ind w:left="426"/>
        <w:jc w:val="both"/>
        <w:rPr>
          <w:b/>
          <w:color w:val="auto"/>
          <w:sz w:val="22"/>
          <w:szCs w:val="22"/>
        </w:rPr>
      </w:pPr>
      <w:r w:rsidRPr="002A38C7">
        <w:rPr>
          <w:b/>
          <w:color w:val="auto"/>
          <w:sz w:val="22"/>
          <w:szCs w:val="22"/>
        </w:rPr>
        <w:t xml:space="preserve">14.7 </w:t>
      </w:r>
      <w:r w:rsidRPr="002A38C7">
        <w:rPr>
          <w:color w:val="auto"/>
          <w:sz w:val="22"/>
          <w:szCs w:val="22"/>
        </w:rPr>
        <w:t>Participation of only one Candidate in the process will not impede the award of the contract.</w:t>
      </w:r>
      <w:r w:rsidRPr="002A38C7">
        <w:rPr>
          <w:b/>
          <w:color w:val="auto"/>
          <w:sz w:val="22"/>
          <w:szCs w:val="22"/>
        </w:rPr>
        <w:t xml:space="preserve"> </w:t>
      </w:r>
    </w:p>
    <w:p w:rsidR="005C7F04" w:rsidRPr="005B27C6" w:rsidRDefault="008B358F" w:rsidP="005B27C6">
      <w:pPr>
        <w:pStyle w:val="Heading1"/>
        <w:spacing w:after="240"/>
        <w:rPr>
          <w:b/>
          <w:color w:val="auto"/>
          <w:sz w:val="22"/>
          <w:szCs w:val="22"/>
          <w:u w:val="single"/>
        </w:rPr>
      </w:pPr>
      <w:r>
        <w:rPr>
          <w:b/>
          <w:color w:val="auto"/>
          <w:sz w:val="22"/>
          <w:szCs w:val="22"/>
          <w:u w:val="single"/>
        </w:rPr>
        <w:t>15. Publication</w:t>
      </w:r>
    </w:p>
    <w:p w:rsidR="005C7F04" w:rsidRPr="002A38C7" w:rsidRDefault="005C7F04" w:rsidP="002A38C7">
      <w:pPr>
        <w:pStyle w:val="Heading1"/>
        <w:spacing w:after="240"/>
        <w:ind w:left="426"/>
        <w:jc w:val="both"/>
        <w:rPr>
          <w:color w:val="auto"/>
          <w:sz w:val="22"/>
          <w:szCs w:val="22"/>
        </w:rPr>
      </w:pPr>
      <w:r w:rsidRPr="002A38C7">
        <w:rPr>
          <w:b/>
          <w:color w:val="auto"/>
          <w:sz w:val="22"/>
          <w:szCs w:val="22"/>
        </w:rPr>
        <w:t xml:space="preserve">15.1 </w:t>
      </w:r>
      <w:r w:rsidRPr="002A38C7">
        <w:rPr>
          <w:color w:val="auto"/>
          <w:sz w:val="22"/>
          <w:szCs w:val="22"/>
        </w:rPr>
        <w:t>A notice of this Request has been sent for publication:</w:t>
      </w:r>
    </w:p>
    <w:p w:rsidR="005C7F04" w:rsidRDefault="005C7F04" w:rsidP="005B27C6">
      <w:pPr>
        <w:ind w:left="1276"/>
      </w:pPr>
      <w:r>
        <w:t xml:space="preserve">i. On the </w:t>
      </w:r>
      <w:r w:rsidR="001056E3">
        <w:t>15.05.</w:t>
      </w:r>
      <w:r w:rsidRPr="00B45504">
        <w:t>2019</w:t>
      </w:r>
      <w:r>
        <w:t xml:space="preserve">, to </w:t>
      </w:r>
      <w:r w:rsidRPr="00FE5EC6">
        <w:t>the Supplement to the Official Journal of the European Union</w:t>
      </w:r>
      <w:r>
        <w:t xml:space="preserve">, where it was published on the </w:t>
      </w:r>
      <w:r w:rsidR="00993DF2">
        <w:t>17.05.</w:t>
      </w:r>
      <w:r w:rsidRPr="00B45504">
        <w:t>2019</w:t>
      </w:r>
      <w:r>
        <w:t xml:space="preserve"> and given </w:t>
      </w:r>
      <w:r w:rsidR="00993DF2">
        <w:t xml:space="preserve">the following Notice Number: </w:t>
      </w:r>
      <w:r w:rsidR="00993DF2" w:rsidRPr="00993DF2">
        <w:rPr>
          <w:rFonts w:ascii="Calibri" w:hAnsi="Calibri" w:cs="Calibri"/>
          <w:sz w:val="22"/>
          <w:lang w:val="en-US"/>
        </w:rPr>
        <w:t>2019/S 095-230929</w:t>
      </w:r>
      <w:r>
        <w:t xml:space="preserve"> and</w:t>
      </w:r>
    </w:p>
    <w:p w:rsidR="005C7F04" w:rsidRPr="005C7F04" w:rsidRDefault="005C7F04" w:rsidP="005B27C6">
      <w:pPr>
        <w:ind w:left="1276"/>
      </w:pPr>
      <w:r>
        <w:t xml:space="preserve">ii. On the </w:t>
      </w:r>
      <w:r w:rsidR="00993DF2">
        <w:t>20.05.</w:t>
      </w:r>
      <w:r w:rsidRPr="00B45504">
        <w:t>2019</w:t>
      </w:r>
      <w:r>
        <w:t xml:space="preserve">, to the Central Electronic Public Procurement Registry (KIMDIS), where </w:t>
      </w:r>
      <w:proofErr w:type="spellStart"/>
      <w:r>
        <w:t>is</w:t>
      </w:r>
      <w:proofErr w:type="spellEnd"/>
      <w:r>
        <w:t xml:space="preserve"> was published on the </w:t>
      </w:r>
      <w:r w:rsidR="00993DF2">
        <w:t>21.05.</w:t>
      </w:r>
      <w:r w:rsidRPr="00B45504">
        <w:t>2019</w:t>
      </w:r>
      <w:r>
        <w:t xml:space="preserve"> and given the following Internet Upload Registry Number (ADAM):</w:t>
      </w:r>
      <w:r w:rsidRPr="005C7F04">
        <w:t xml:space="preserve"> </w:t>
      </w:r>
      <w:r w:rsidR="00993DF2" w:rsidRPr="00542AD0">
        <w:rPr>
          <w:rFonts w:cstheme="minorHAnsi"/>
          <w:sz w:val="20"/>
          <w:shd w:val="clear" w:color="auto" w:fill="F6F6F6"/>
        </w:rPr>
        <w:t>19</w:t>
      </w:r>
      <w:r w:rsidR="00993DF2" w:rsidRPr="00542AD0">
        <w:rPr>
          <w:rFonts w:cstheme="minorHAnsi"/>
          <w:sz w:val="20"/>
          <w:shd w:val="clear" w:color="auto" w:fill="F6F6F6"/>
          <w:lang w:val="en-US"/>
        </w:rPr>
        <w:t>PROC</w:t>
      </w:r>
      <w:r w:rsidR="00993DF2" w:rsidRPr="00542AD0">
        <w:rPr>
          <w:rFonts w:cstheme="minorHAnsi"/>
          <w:sz w:val="20"/>
          <w:shd w:val="clear" w:color="auto" w:fill="F6F6F6"/>
        </w:rPr>
        <w:t>004978025</w:t>
      </w:r>
    </w:p>
    <w:p w:rsidR="005C7F04" w:rsidRPr="0083454A" w:rsidRDefault="005C7F04" w:rsidP="0083454A">
      <w:pPr>
        <w:ind w:left="1276"/>
      </w:pPr>
      <w:r>
        <w:t xml:space="preserve">The full text of this Request has been uploaded in the webpage: </w:t>
      </w:r>
      <w:hyperlink r:id="rId13" w:history="1">
        <w:r w:rsidRPr="002F29FA">
          <w:rPr>
            <w:rStyle w:val="Hyperlink"/>
          </w:rPr>
          <w:t>www.mindigital.gr</w:t>
        </w:r>
      </w:hyperlink>
      <w:r w:rsidRPr="005B27C6">
        <w:rPr>
          <w:sz w:val="22"/>
        </w:rPr>
        <w:t xml:space="preserve"> </w:t>
      </w:r>
    </w:p>
    <w:p w:rsidR="005B27C6" w:rsidRPr="005B27C6" w:rsidRDefault="005B27C6" w:rsidP="005B27C6">
      <w:pPr>
        <w:pStyle w:val="Heading1"/>
        <w:spacing w:after="240"/>
        <w:rPr>
          <w:b/>
          <w:color w:val="auto"/>
          <w:sz w:val="22"/>
          <w:szCs w:val="22"/>
          <w:u w:val="single"/>
        </w:rPr>
      </w:pPr>
      <w:r w:rsidRPr="005B27C6">
        <w:rPr>
          <w:b/>
          <w:color w:val="auto"/>
          <w:sz w:val="22"/>
          <w:szCs w:val="22"/>
          <w:u w:val="single"/>
        </w:rPr>
        <w:lastRenderedPageBreak/>
        <w:t>16. Language of the Procurement Procedure</w:t>
      </w:r>
    </w:p>
    <w:p w:rsidR="005B27C6" w:rsidRPr="002A38C7" w:rsidRDefault="005B27C6" w:rsidP="002A38C7">
      <w:pPr>
        <w:pStyle w:val="Heading1"/>
        <w:spacing w:after="240"/>
        <w:ind w:left="426"/>
        <w:jc w:val="both"/>
        <w:rPr>
          <w:color w:val="auto"/>
          <w:sz w:val="22"/>
          <w:szCs w:val="22"/>
        </w:rPr>
      </w:pPr>
      <w:r w:rsidRPr="002A38C7">
        <w:rPr>
          <w:b/>
          <w:color w:val="auto"/>
          <w:sz w:val="22"/>
          <w:szCs w:val="22"/>
        </w:rPr>
        <w:t xml:space="preserve">16.1 </w:t>
      </w:r>
      <w:r w:rsidRPr="002A38C7">
        <w:rPr>
          <w:color w:val="auto"/>
          <w:sz w:val="22"/>
          <w:szCs w:val="22"/>
        </w:rPr>
        <w:t xml:space="preserve">Greek is the official language of the procurement procedure and of the Partnership Agreement and all documents by the contracting authority will be compiled in </w:t>
      </w:r>
      <w:r w:rsidR="002A38C7">
        <w:rPr>
          <w:color w:val="auto"/>
          <w:sz w:val="22"/>
          <w:szCs w:val="22"/>
        </w:rPr>
        <w:t>the Greek Language.</w:t>
      </w:r>
    </w:p>
    <w:p w:rsidR="005B27C6" w:rsidRPr="002A38C7" w:rsidRDefault="005B27C6" w:rsidP="002A38C7">
      <w:pPr>
        <w:pStyle w:val="Heading1"/>
        <w:spacing w:after="240"/>
        <w:ind w:left="426"/>
        <w:jc w:val="both"/>
        <w:rPr>
          <w:b/>
          <w:color w:val="auto"/>
          <w:sz w:val="22"/>
          <w:szCs w:val="22"/>
        </w:rPr>
      </w:pPr>
      <w:bookmarkStart w:id="43" w:name="_16.2_All_documents"/>
      <w:bookmarkEnd w:id="43"/>
      <w:r w:rsidRPr="002A38C7">
        <w:rPr>
          <w:b/>
          <w:color w:val="auto"/>
          <w:sz w:val="22"/>
          <w:szCs w:val="22"/>
        </w:rPr>
        <w:t xml:space="preserve">16.2 </w:t>
      </w:r>
      <w:r w:rsidRPr="002A38C7">
        <w:rPr>
          <w:color w:val="auto"/>
          <w:sz w:val="22"/>
          <w:szCs w:val="22"/>
        </w:rPr>
        <w:t>All documents included in the Expression of Interest Folder will be in Greek or accompanied by a legal translation in Greek. For the purposes of this Request, a legal translation is a translation by the Translation Service of the Foreign Ministry, or by the competent Consulate, or by an attorney, pursuant to the provisions of art. 454 of the Greek Code for Civil Procedure, law 3712/2008 (FEK A225) and art. 53 of the Greek Lawyers’ Code of Conduct. The Greek text will always prevail.</w:t>
      </w:r>
      <w:r w:rsidRPr="002A38C7">
        <w:rPr>
          <w:b/>
          <w:color w:val="auto"/>
          <w:sz w:val="22"/>
          <w:szCs w:val="22"/>
        </w:rPr>
        <w:t xml:space="preserve"> </w:t>
      </w:r>
    </w:p>
    <w:p w:rsidR="005B27C6" w:rsidRPr="002A38C7" w:rsidRDefault="005B27C6" w:rsidP="002A38C7">
      <w:pPr>
        <w:pStyle w:val="Heading1"/>
        <w:spacing w:after="240"/>
        <w:ind w:left="426"/>
        <w:jc w:val="both"/>
        <w:rPr>
          <w:b/>
          <w:color w:val="auto"/>
          <w:sz w:val="22"/>
          <w:szCs w:val="22"/>
        </w:rPr>
      </w:pPr>
      <w:r w:rsidRPr="002A38C7">
        <w:rPr>
          <w:b/>
          <w:color w:val="auto"/>
          <w:sz w:val="22"/>
          <w:szCs w:val="22"/>
        </w:rPr>
        <w:t xml:space="preserve">16.3 </w:t>
      </w:r>
      <w:r w:rsidRPr="002A38C7">
        <w:rPr>
          <w:color w:val="auto"/>
          <w:sz w:val="22"/>
          <w:szCs w:val="22"/>
        </w:rPr>
        <w:t>Informative and technical brochures and other company or other documents of specialized technical content can be submitted in English, without a Greek translation.</w:t>
      </w:r>
    </w:p>
    <w:p w:rsidR="005B27C6" w:rsidRPr="002A38C7" w:rsidRDefault="005B27C6" w:rsidP="002A38C7">
      <w:pPr>
        <w:pStyle w:val="Heading1"/>
        <w:spacing w:after="240"/>
        <w:ind w:left="426"/>
        <w:jc w:val="both"/>
        <w:rPr>
          <w:b/>
          <w:color w:val="auto"/>
          <w:sz w:val="22"/>
          <w:szCs w:val="22"/>
        </w:rPr>
      </w:pPr>
      <w:r w:rsidRPr="002A38C7">
        <w:rPr>
          <w:b/>
          <w:color w:val="auto"/>
          <w:sz w:val="22"/>
          <w:szCs w:val="22"/>
        </w:rPr>
        <w:t xml:space="preserve">16.4 </w:t>
      </w:r>
      <w:r w:rsidR="00C14C18" w:rsidRPr="002A38C7">
        <w:rPr>
          <w:color w:val="auto"/>
          <w:sz w:val="22"/>
          <w:szCs w:val="22"/>
        </w:rPr>
        <w:t xml:space="preserve">Any pre-litigation administrative appeals, pursuant to par. </w:t>
      </w:r>
      <w:hyperlink w:anchor="_17._Review_Procedures" w:history="1">
        <w:r w:rsidR="00C14C18" w:rsidRPr="002A38C7">
          <w:rPr>
            <w:rStyle w:val="Hyperlink"/>
            <w:sz w:val="22"/>
            <w:szCs w:val="22"/>
          </w:rPr>
          <w:t>17</w:t>
        </w:r>
      </w:hyperlink>
      <w:r w:rsidR="00C14C18" w:rsidRPr="002A38C7">
        <w:rPr>
          <w:color w:val="auto"/>
          <w:sz w:val="22"/>
          <w:szCs w:val="22"/>
        </w:rPr>
        <w:t>, will be lodged in the Greek language.</w:t>
      </w:r>
    </w:p>
    <w:p w:rsidR="00C14C18" w:rsidRPr="002A38C7" w:rsidRDefault="00C14C18" w:rsidP="002A38C7">
      <w:pPr>
        <w:pStyle w:val="Heading1"/>
        <w:spacing w:after="240"/>
        <w:ind w:left="426"/>
        <w:jc w:val="both"/>
        <w:rPr>
          <w:b/>
          <w:color w:val="auto"/>
          <w:sz w:val="22"/>
          <w:szCs w:val="22"/>
        </w:rPr>
      </w:pPr>
      <w:r w:rsidRPr="002A38C7">
        <w:rPr>
          <w:b/>
          <w:color w:val="auto"/>
          <w:sz w:val="22"/>
          <w:szCs w:val="22"/>
        </w:rPr>
        <w:t xml:space="preserve">16.5 </w:t>
      </w:r>
      <w:r w:rsidRPr="002A38C7">
        <w:rPr>
          <w:color w:val="auto"/>
          <w:sz w:val="22"/>
          <w:szCs w:val="22"/>
        </w:rPr>
        <w:t xml:space="preserve">Written and oral communication between the contracting authority, the tendering committees and the interested parties, candidates, prequalified tenderers, tenderers, contractors and the Private </w:t>
      </w:r>
      <w:r w:rsidR="002A38C7">
        <w:rPr>
          <w:color w:val="auto"/>
          <w:sz w:val="22"/>
          <w:szCs w:val="22"/>
        </w:rPr>
        <w:t>Partner</w:t>
      </w:r>
      <w:r w:rsidRPr="002A38C7">
        <w:rPr>
          <w:color w:val="auto"/>
          <w:sz w:val="22"/>
          <w:szCs w:val="22"/>
        </w:rPr>
        <w:t>, will take place in the Greek language. All above-mentioned persons need to facilitate communication of their foreign employees with the contracting authority and the tendering committees by appointing translators at their own responsibility and expense.</w:t>
      </w:r>
      <w:r w:rsidRPr="002A38C7">
        <w:rPr>
          <w:b/>
          <w:color w:val="auto"/>
          <w:sz w:val="22"/>
          <w:szCs w:val="22"/>
        </w:rPr>
        <w:t xml:space="preserve"> </w:t>
      </w:r>
    </w:p>
    <w:p w:rsidR="00C14C18" w:rsidRPr="008B358F" w:rsidRDefault="00C14C18" w:rsidP="008B358F">
      <w:pPr>
        <w:pStyle w:val="Heading1"/>
        <w:spacing w:after="240"/>
        <w:rPr>
          <w:b/>
          <w:color w:val="auto"/>
          <w:sz w:val="22"/>
          <w:szCs w:val="22"/>
          <w:u w:val="single"/>
        </w:rPr>
      </w:pPr>
      <w:bookmarkStart w:id="44" w:name="_17._Review_Procedures"/>
      <w:bookmarkEnd w:id="44"/>
      <w:r w:rsidRPr="008B358F">
        <w:rPr>
          <w:b/>
          <w:color w:val="auto"/>
          <w:sz w:val="22"/>
          <w:szCs w:val="22"/>
          <w:u w:val="single"/>
        </w:rPr>
        <w:t>17. Review Procedures</w:t>
      </w:r>
    </w:p>
    <w:p w:rsidR="00C14C18" w:rsidRPr="002A38C7" w:rsidRDefault="00C14C18" w:rsidP="002A38C7">
      <w:pPr>
        <w:pStyle w:val="Heading1"/>
        <w:spacing w:after="240"/>
        <w:ind w:left="426"/>
        <w:jc w:val="both"/>
        <w:rPr>
          <w:b/>
          <w:color w:val="auto"/>
          <w:sz w:val="22"/>
          <w:szCs w:val="22"/>
        </w:rPr>
      </w:pPr>
      <w:r w:rsidRPr="002A38C7">
        <w:rPr>
          <w:b/>
          <w:color w:val="auto"/>
          <w:sz w:val="22"/>
          <w:szCs w:val="22"/>
        </w:rPr>
        <w:t xml:space="preserve">17.1 </w:t>
      </w:r>
      <w:r w:rsidRPr="002A38C7">
        <w:rPr>
          <w:color w:val="auto"/>
          <w:sz w:val="22"/>
          <w:szCs w:val="22"/>
        </w:rPr>
        <w:t xml:space="preserve">Pursuant to the provisions of art. 345 par. 2  and of Book IV of law 4412/2016, any </w:t>
      </w:r>
      <w:r w:rsidR="00542FAF" w:rsidRPr="002A38C7">
        <w:rPr>
          <w:color w:val="auto"/>
          <w:sz w:val="22"/>
          <w:szCs w:val="22"/>
        </w:rPr>
        <w:t>concerned</w:t>
      </w:r>
      <w:r w:rsidRPr="002A38C7">
        <w:rPr>
          <w:color w:val="auto"/>
          <w:sz w:val="22"/>
          <w:szCs w:val="22"/>
        </w:rPr>
        <w:t xml:space="preserve"> party who has or had an interest in the award of the specific contract and has or had incurred damages or is likely to incur damages by an act or omission of the contracting authority in breach of EU or national law, has the right to lodge a pre-litigation administrative appeal before the “Authority for examination of pre-litigation administrative appeals”</w:t>
      </w:r>
      <w:r w:rsidR="008B358F" w:rsidRPr="002A38C7">
        <w:rPr>
          <w:color w:val="auto"/>
          <w:sz w:val="22"/>
          <w:szCs w:val="22"/>
        </w:rPr>
        <w:t xml:space="preserve"> (AE</w:t>
      </w:r>
      <w:r w:rsidR="00542FAF" w:rsidRPr="002A38C7">
        <w:rPr>
          <w:color w:val="auto"/>
          <w:sz w:val="22"/>
          <w:szCs w:val="22"/>
        </w:rPr>
        <w:t>PP), against the relevant act</w:t>
      </w:r>
      <w:r w:rsidR="008B358F" w:rsidRPr="002A38C7">
        <w:rPr>
          <w:color w:val="auto"/>
          <w:sz w:val="22"/>
          <w:szCs w:val="22"/>
        </w:rPr>
        <w:t xml:space="preserve"> or omission of the Contracting authority, specifically stating the legal and factual reasons justifying the appeal.</w:t>
      </w:r>
      <w:r w:rsidR="008B358F" w:rsidRPr="002A38C7">
        <w:rPr>
          <w:b/>
          <w:color w:val="auto"/>
          <w:sz w:val="22"/>
          <w:szCs w:val="22"/>
        </w:rPr>
        <w:t xml:space="preserve"> </w:t>
      </w:r>
    </w:p>
    <w:p w:rsidR="008B358F" w:rsidRPr="002A38C7" w:rsidRDefault="008B358F" w:rsidP="002A38C7">
      <w:pPr>
        <w:pStyle w:val="Heading1"/>
        <w:spacing w:after="240"/>
        <w:ind w:left="426"/>
        <w:jc w:val="both"/>
        <w:rPr>
          <w:color w:val="auto"/>
          <w:sz w:val="22"/>
          <w:szCs w:val="22"/>
        </w:rPr>
      </w:pPr>
      <w:r w:rsidRPr="002A38C7">
        <w:rPr>
          <w:b/>
          <w:color w:val="auto"/>
          <w:sz w:val="22"/>
          <w:szCs w:val="22"/>
        </w:rPr>
        <w:lastRenderedPageBreak/>
        <w:t xml:space="preserve">17.2 </w:t>
      </w:r>
      <w:r w:rsidRPr="002A38C7">
        <w:rPr>
          <w:color w:val="auto"/>
          <w:sz w:val="22"/>
          <w:szCs w:val="22"/>
        </w:rPr>
        <w:t xml:space="preserve">The deadline to lodge an appeal against an </w:t>
      </w:r>
      <w:r w:rsidR="00542FAF" w:rsidRPr="002A38C7">
        <w:rPr>
          <w:color w:val="auto"/>
          <w:sz w:val="22"/>
          <w:szCs w:val="22"/>
        </w:rPr>
        <w:t>act</w:t>
      </w:r>
      <w:r w:rsidRPr="002A38C7">
        <w:rPr>
          <w:color w:val="auto"/>
          <w:sz w:val="22"/>
          <w:szCs w:val="22"/>
        </w:rPr>
        <w:t xml:space="preserve"> by</w:t>
      </w:r>
      <w:r w:rsidR="002A38C7">
        <w:rPr>
          <w:color w:val="auto"/>
          <w:sz w:val="22"/>
          <w:szCs w:val="22"/>
        </w:rPr>
        <w:t xml:space="preserve"> the contracting authority is:</w:t>
      </w:r>
    </w:p>
    <w:p w:rsidR="008B358F" w:rsidRDefault="008B358F" w:rsidP="008B358F">
      <w:pPr>
        <w:ind w:left="1276"/>
        <w:jc w:val="both"/>
      </w:pPr>
      <w:r>
        <w:t xml:space="preserve">i. ten (10) days from notification of the </w:t>
      </w:r>
      <w:r w:rsidR="00542FAF">
        <w:t>act</w:t>
      </w:r>
      <w:r>
        <w:t xml:space="preserve"> to the interested economic operator if the </w:t>
      </w:r>
      <w:r w:rsidR="00542FAF">
        <w:t>act</w:t>
      </w:r>
      <w:r>
        <w:t xml:space="preserve"> was communicated electronically or by facsimile, or</w:t>
      </w:r>
    </w:p>
    <w:p w:rsidR="008B358F" w:rsidRDefault="008B358F" w:rsidP="008B358F">
      <w:pPr>
        <w:ind w:left="1276"/>
        <w:jc w:val="both"/>
      </w:pPr>
      <w:r>
        <w:t xml:space="preserve">ii. fifteen (15) days from notification of the </w:t>
      </w:r>
      <w:r w:rsidR="00542FAF">
        <w:t>act</w:t>
      </w:r>
      <w:r>
        <w:t xml:space="preserve"> if other means of communication were used, otherwise</w:t>
      </w:r>
    </w:p>
    <w:p w:rsidR="008B358F" w:rsidRDefault="008B358F" w:rsidP="008B358F">
      <w:pPr>
        <w:ind w:left="1276"/>
        <w:jc w:val="both"/>
      </w:pPr>
      <w:r>
        <w:t xml:space="preserve">iii. ten (10) days from full, real or assumed knowledge of the </w:t>
      </w:r>
      <w:r w:rsidR="00542FAF">
        <w:t>act</w:t>
      </w:r>
      <w:r>
        <w:t xml:space="preserve"> which is harmful to the interests of the economic operator</w:t>
      </w:r>
      <w:r w:rsidR="00542FAF">
        <w:t xml:space="preserve"> concerned</w:t>
      </w:r>
      <w:r>
        <w:t xml:space="preserve">. Specifically in the case of an appeal against the notice, full knowledge thereof is assumed after fifteen (15) days have elapsed from its publication in KIMDIS. </w:t>
      </w:r>
    </w:p>
    <w:p w:rsidR="008B358F" w:rsidRPr="002A38C7" w:rsidRDefault="008B358F" w:rsidP="002A38C7">
      <w:pPr>
        <w:pStyle w:val="Heading1"/>
        <w:spacing w:after="240"/>
        <w:ind w:left="426"/>
        <w:jc w:val="both"/>
        <w:rPr>
          <w:b/>
          <w:color w:val="auto"/>
          <w:sz w:val="22"/>
          <w:szCs w:val="22"/>
        </w:rPr>
      </w:pPr>
      <w:r w:rsidRPr="002A38C7">
        <w:rPr>
          <w:b/>
          <w:color w:val="auto"/>
          <w:sz w:val="22"/>
          <w:szCs w:val="22"/>
        </w:rPr>
        <w:lastRenderedPageBreak/>
        <w:t xml:space="preserve">17.3 </w:t>
      </w:r>
      <w:r w:rsidRPr="002A38C7">
        <w:rPr>
          <w:color w:val="auto"/>
          <w:sz w:val="22"/>
          <w:szCs w:val="22"/>
        </w:rPr>
        <w:t>In case of omission</w:t>
      </w:r>
      <w:r w:rsidR="002A38C7">
        <w:rPr>
          <w:color w:val="auto"/>
          <w:sz w:val="22"/>
          <w:szCs w:val="22"/>
        </w:rPr>
        <w:t>s</w:t>
      </w:r>
      <w:r w:rsidRPr="002A38C7">
        <w:rPr>
          <w:color w:val="auto"/>
          <w:sz w:val="22"/>
          <w:szCs w:val="22"/>
        </w:rPr>
        <w:t>, the deadline for the appeal is fifteen (15) days starting on the day after the omission.</w:t>
      </w:r>
      <w:r w:rsidRPr="002A38C7">
        <w:rPr>
          <w:b/>
          <w:color w:val="auto"/>
          <w:sz w:val="22"/>
          <w:szCs w:val="22"/>
        </w:rPr>
        <w:t xml:space="preserve"> </w:t>
      </w:r>
    </w:p>
    <w:p w:rsidR="008B358F" w:rsidRPr="002A38C7" w:rsidRDefault="008B358F" w:rsidP="002A38C7">
      <w:pPr>
        <w:pStyle w:val="Heading1"/>
        <w:spacing w:after="240"/>
        <w:ind w:left="426"/>
        <w:jc w:val="both"/>
        <w:rPr>
          <w:b/>
          <w:color w:val="auto"/>
          <w:sz w:val="22"/>
          <w:szCs w:val="22"/>
        </w:rPr>
      </w:pPr>
      <w:r w:rsidRPr="002A38C7">
        <w:rPr>
          <w:b/>
          <w:color w:val="auto"/>
          <w:sz w:val="22"/>
          <w:szCs w:val="22"/>
        </w:rPr>
        <w:t xml:space="preserve">17.4 </w:t>
      </w:r>
      <w:r w:rsidRPr="002A38C7">
        <w:rPr>
          <w:color w:val="auto"/>
          <w:sz w:val="22"/>
          <w:szCs w:val="22"/>
        </w:rPr>
        <w:t>The pre-litigation administrative appeal, as provided for in Presidential Decree 39/2017</w:t>
      </w:r>
      <w:r w:rsidR="00542FAF" w:rsidRPr="002A38C7">
        <w:rPr>
          <w:color w:val="auto"/>
          <w:sz w:val="22"/>
          <w:szCs w:val="22"/>
        </w:rPr>
        <w:t>,</w:t>
      </w:r>
      <w:r w:rsidRPr="002A38C7">
        <w:rPr>
          <w:color w:val="auto"/>
          <w:sz w:val="22"/>
          <w:szCs w:val="22"/>
        </w:rPr>
        <w:t xml:space="preserve"> is submitted electronically </w:t>
      </w:r>
      <w:r w:rsidR="009115B2" w:rsidRPr="002A38C7">
        <w:rPr>
          <w:color w:val="auto"/>
          <w:sz w:val="22"/>
          <w:szCs w:val="22"/>
        </w:rPr>
        <w:t>following</w:t>
      </w:r>
      <w:r w:rsidRPr="002A38C7">
        <w:rPr>
          <w:color w:val="auto"/>
          <w:sz w:val="22"/>
          <w:szCs w:val="22"/>
        </w:rPr>
        <w:t xml:space="preserve"> the relevant template and through the “Communication”</w:t>
      </w:r>
      <w:r w:rsidR="009115B2" w:rsidRPr="002A38C7">
        <w:rPr>
          <w:color w:val="auto"/>
          <w:sz w:val="22"/>
          <w:szCs w:val="22"/>
        </w:rPr>
        <w:t xml:space="preserve"> function of the s</w:t>
      </w:r>
      <w:r w:rsidRPr="002A38C7">
        <w:rPr>
          <w:color w:val="auto"/>
          <w:sz w:val="22"/>
          <w:szCs w:val="22"/>
        </w:rPr>
        <w:t>ubsystem, by choosing the “pre-litigation administrative appeal” indication and attaching the relevant document pursuant to par. 3 art. 8 of Joint Ministerial Decree 117384/26.10.2017.</w:t>
      </w:r>
      <w:r w:rsidRPr="002A38C7">
        <w:rPr>
          <w:b/>
          <w:color w:val="auto"/>
          <w:sz w:val="22"/>
          <w:szCs w:val="22"/>
        </w:rPr>
        <w:t xml:space="preserve"> </w:t>
      </w:r>
    </w:p>
    <w:p w:rsidR="00F4205F" w:rsidRPr="002A38C7" w:rsidRDefault="00F4205F" w:rsidP="002A38C7">
      <w:pPr>
        <w:pStyle w:val="Heading1"/>
        <w:spacing w:after="240"/>
        <w:ind w:left="426"/>
        <w:jc w:val="both"/>
        <w:rPr>
          <w:b/>
          <w:color w:val="auto"/>
          <w:sz w:val="22"/>
          <w:szCs w:val="22"/>
        </w:rPr>
      </w:pPr>
      <w:r w:rsidRPr="002A38C7">
        <w:rPr>
          <w:b/>
          <w:color w:val="auto"/>
          <w:sz w:val="22"/>
          <w:szCs w:val="22"/>
        </w:rPr>
        <w:t xml:space="preserve">17.5 </w:t>
      </w:r>
      <w:r w:rsidR="00542FAF" w:rsidRPr="002A38C7">
        <w:rPr>
          <w:color w:val="auto"/>
          <w:sz w:val="22"/>
          <w:szCs w:val="22"/>
        </w:rPr>
        <w:t>Plaintiffs</w:t>
      </w:r>
      <w:r w:rsidRPr="002A38C7">
        <w:rPr>
          <w:color w:val="auto"/>
          <w:sz w:val="22"/>
          <w:szCs w:val="22"/>
        </w:rPr>
        <w:t xml:space="preserve"> must pay a fee to the Greek Government for their appeal to be admissible, as provided for in ar. 363 of law 4412/2016.  The fee will be returned to the </w:t>
      </w:r>
      <w:r w:rsidR="00542FAF" w:rsidRPr="002A38C7">
        <w:rPr>
          <w:color w:val="auto"/>
          <w:sz w:val="22"/>
          <w:szCs w:val="22"/>
        </w:rPr>
        <w:t>plaintiff</w:t>
      </w:r>
      <w:r w:rsidRPr="002A38C7">
        <w:rPr>
          <w:color w:val="auto"/>
          <w:sz w:val="22"/>
          <w:szCs w:val="22"/>
        </w:rPr>
        <w:t xml:space="preserve"> in case the appeal is partially or totally upheld or in case the contracting authority recalls the contested </w:t>
      </w:r>
      <w:r w:rsidR="009115B2" w:rsidRPr="002A38C7">
        <w:rPr>
          <w:color w:val="auto"/>
          <w:sz w:val="22"/>
          <w:szCs w:val="22"/>
        </w:rPr>
        <w:t>act</w:t>
      </w:r>
      <w:r w:rsidRPr="002A38C7">
        <w:rPr>
          <w:color w:val="auto"/>
          <w:sz w:val="22"/>
          <w:szCs w:val="22"/>
        </w:rPr>
        <w:t xml:space="preserve"> or proceeds to the action due</w:t>
      </w:r>
      <w:r w:rsidR="009115B2" w:rsidRPr="002A38C7">
        <w:rPr>
          <w:color w:val="auto"/>
          <w:sz w:val="22"/>
          <w:szCs w:val="22"/>
        </w:rPr>
        <w:t>,</w:t>
      </w:r>
      <w:r w:rsidRPr="002A38C7">
        <w:rPr>
          <w:color w:val="auto"/>
          <w:sz w:val="22"/>
          <w:szCs w:val="22"/>
        </w:rPr>
        <w:t xml:space="preserve"> before the AEPP issues a decision on the appeal.</w:t>
      </w:r>
      <w:r w:rsidRPr="002A38C7">
        <w:rPr>
          <w:b/>
          <w:color w:val="auto"/>
          <w:sz w:val="22"/>
          <w:szCs w:val="22"/>
        </w:rPr>
        <w:t xml:space="preserve"> </w:t>
      </w:r>
    </w:p>
    <w:p w:rsidR="00F4205F" w:rsidRPr="002A38C7" w:rsidRDefault="00F4205F" w:rsidP="002A38C7">
      <w:pPr>
        <w:pStyle w:val="Heading1"/>
        <w:spacing w:after="240"/>
        <w:ind w:left="426"/>
        <w:jc w:val="both"/>
        <w:rPr>
          <w:b/>
          <w:color w:val="auto"/>
          <w:sz w:val="22"/>
          <w:szCs w:val="22"/>
        </w:rPr>
      </w:pPr>
      <w:r w:rsidRPr="002A38C7">
        <w:rPr>
          <w:b/>
          <w:color w:val="auto"/>
          <w:sz w:val="22"/>
          <w:szCs w:val="22"/>
        </w:rPr>
        <w:t xml:space="preserve">17.6 </w:t>
      </w:r>
      <w:r w:rsidRPr="002A38C7">
        <w:rPr>
          <w:color w:val="auto"/>
          <w:sz w:val="22"/>
          <w:szCs w:val="22"/>
        </w:rPr>
        <w:t xml:space="preserve">The time limit to lodge an appeal and </w:t>
      </w:r>
      <w:r w:rsidR="00F70A59" w:rsidRPr="002A38C7">
        <w:rPr>
          <w:color w:val="auto"/>
          <w:sz w:val="22"/>
          <w:szCs w:val="22"/>
        </w:rPr>
        <w:t xml:space="preserve">the appeal itself impend conclusion of the contract on penalty of </w:t>
      </w:r>
      <w:r w:rsidR="009115B2" w:rsidRPr="002A38C7">
        <w:rPr>
          <w:color w:val="auto"/>
          <w:sz w:val="22"/>
          <w:szCs w:val="22"/>
        </w:rPr>
        <w:t>annulment</w:t>
      </w:r>
      <w:r w:rsidR="00F70A59" w:rsidRPr="002A38C7">
        <w:rPr>
          <w:color w:val="auto"/>
          <w:sz w:val="22"/>
          <w:szCs w:val="22"/>
        </w:rPr>
        <w:t xml:space="preserve">. Such </w:t>
      </w:r>
      <w:r w:rsidR="009115B2" w:rsidRPr="002A38C7">
        <w:rPr>
          <w:color w:val="auto"/>
          <w:sz w:val="22"/>
          <w:szCs w:val="22"/>
        </w:rPr>
        <w:t>annulment</w:t>
      </w:r>
      <w:r w:rsidR="00F70A59" w:rsidRPr="002A38C7">
        <w:rPr>
          <w:color w:val="auto"/>
          <w:sz w:val="22"/>
          <w:szCs w:val="22"/>
        </w:rPr>
        <w:t xml:space="preserve"> will be ascertained by a decision of the AEPP following an appeal, pursuant to ar. 368 of law 4412/2016.</w:t>
      </w:r>
    </w:p>
    <w:p w:rsidR="00F70A59" w:rsidRPr="002A38C7" w:rsidRDefault="00F70A59" w:rsidP="002A38C7">
      <w:pPr>
        <w:pStyle w:val="Heading1"/>
        <w:spacing w:after="240"/>
        <w:ind w:left="426"/>
        <w:jc w:val="both"/>
        <w:rPr>
          <w:b/>
          <w:color w:val="auto"/>
          <w:sz w:val="22"/>
          <w:szCs w:val="22"/>
        </w:rPr>
      </w:pPr>
      <w:r w:rsidRPr="002A38C7">
        <w:rPr>
          <w:b/>
          <w:color w:val="auto"/>
          <w:sz w:val="22"/>
          <w:szCs w:val="22"/>
        </w:rPr>
        <w:t xml:space="preserve">17.7 </w:t>
      </w:r>
      <w:r w:rsidRPr="002A38C7">
        <w:rPr>
          <w:color w:val="auto"/>
          <w:sz w:val="22"/>
          <w:szCs w:val="22"/>
        </w:rPr>
        <w:t xml:space="preserve">Otherwise, the appeal does not </w:t>
      </w:r>
      <w:r w:rsidR="002A38C7">
        <w:rPr>
          <w:color w:val="auto"/>
          <w:sz w:val="22"/>
          <w:szCs w:val="22"/>
        </w:rPr>
        <w:t>impend</w:t>
      </w:r>
      <w:r w:rsidRPr="002A38C7">
        <w:rPr>
          <w:color w:val="auto"/>
          <w:sz w:val="22"/>
          <w:szCs w:val="22"/>
        </w:rPr>
        <w:t xml:space="preserve"> the continuation of the procurement process, unless injunction measures are sought, pursuant to art. 366 of law 4412/2016.</w:t>
      </w:r>
    </w:p>
    <w:p w:rsidR="00F70A59" w:rsidRPr="002A38C7" w:rsidRDefault="00F70A59" w:rsidP="002A38C7">
      <w:pPr>
        <w:pStyle w:val="Heading1"/>
        <w:spacing w:after="240"/>
        <w:ind w:left="426"/>
        <w:jc w:val="both"/>
        <w:rPr>
          <w:b/>
          <w:color w:val="auto"/>
          <w:sz w:val="22"/>
          <w:szCs w:val="22"/>
        </w:rPr>
      </w:pPr>
      <w:r w:rsidRPr="002A38C7">
        <w:rPr>
          <w:b/>
          <w:color w:val="auto"/>
          <w:sz w:val="22"/>
          <w:szCs w:val="22"/>
        </w:rPr>
        <w:t xml:space="preserve">17.8 </w:t>
      </w:r>
      <w:r w:rsidRPr="002A38C7">
        <w:rPr>
          <w:color w:val="auto"/>
          <w:sz w:val="22"/>
          <w:szCs w:val="22"/>
        </w:rPr>
        <w:t xml:space="preserve">The contracting authority, through the “Communication” function: (a) communicates the pre-judicial administrative appeal to all parties concerned, pursuant to arr. 365 of law 4412/2016 and art. 9 of PD 39/2017 and (b) notifies, provides access to all files of the procurement process and forwards to the AEPP the elements provided for in  the above mentioned legislature. </w:t>
      </w:r>
    </w:p>
    <w:p w:rsidR="00F70A59" w:rsidRPr="002A38C7" w:rsidRDefault="00F70A59" w:rsidP="002A38C7">
      <w:pPr>
        <w:pStyle w:val="Heading1"/>
        <w:spacing w:after="240"/>
        <w:ind w:left="426"/>
        <w:jc w:val="both"/>
        <w:rPr>
          <w:b/>
          <w:color w:val="auto"/>
          <w:sz w:val="22"/>
          <w:szCs w:val="22"/>
        </w:rPr>
      </w:pPr>
      <w:r w:rsidRPr="002A38C7">
        <w:rPr>
          <w:b/>
          <w:color w:val="auto"/>
          <w:sz w:val="22"/>
          <w:szCs w:val="22"/>
        </w:rPr>
        <w:t xml:space="preserve">17.9 </w:t>
      </w:r>
      <w:r w:rsidRPr="002A38C7">
        <w:rPr>
          <w:color w:val="auto"/>
          <w:sz w:val="22"/>
          <w:szCs w:val="22"/>
        </w:rPr>
        <w:t xml:space="preserve">The AEPP </w:t>
      </w:r>
      <w:r w:rsidR="00D00312" w:rsidRPr="002A38C7">
        <w:rPr>
          <w:color w:val="auto"/>
          <w:sz w:val="22"/>
          <w:szCs w:val="22"/>
        </w:rPr>
        <w:t>makes</w:t>
      </w:r>
      <w:r w:rsidRPr="002A38C7">
        <w:rPr>
          <w:color w:val="auto"/>
          <w:sz w:val="22"/>
          <w:szCs w:val="22"/>
        </w:rPr>
        <w:t xml:space="preserve"> a justified decision on the validity of the factual and legal claims of the appeal and of the contracting authority’s claims and, in the case of </w:t>
      </w:r>
      <w:r w:rsidR="00D00312" w:rsidRPr="002A38C7">
        <w:rPr>
          <w:color w:val="auto"/>
          <w:sz w:val="22"/>
          <w:szCs w:val="22"/>
        </w:rPr>
        <w:t>intervention, of the claims of the intervening party and either upholds (partially or in full) or dismisses the appeal by a judgement, which will be issued within a binding time limit of twenty (20) days from the date of review of the appeal.</w:t>
      </w:r>
      <w:r w:rsidR="00D00312" w:rsidRPr="002A38C7">
        <w:rPr>
          <w:b/>
          <w:color w:val="auto"/>
          <w:sz w:val="22"/>
          <w:szCs w:val="22"/>
        </w:rPr>
        <w:t xml:space="preserve"> </w:t>
      </w:r>
    </w:p>
    <w:p w:rsidR="006E3979" w:rsidRPr="002A38C7" w:rsidRDefault="00D00312" w:rsidP="002A38C7">
      <w:pPr>
        <w:pStyle w:val="Heading1"/>
        <w:spacing w:after="240"/>
        <w:ind w:left="426"/>
        <w:jc w:val="both"/>
        <w:rPr>
          <w:b/>
          <w:color w:val="auto"/>
          <w:sz w:val="22"/>
          <w:szCs w:val="22"/>
        </w:rPr>
      </w:pPr>
      <w:r w:rsidRPr="002A38C7">
        <w:rPr>
          <w:b/>
          <w:color w:val="auto"/>
          <w:sz w:val="22"/>
          <w:szCs w:val="22"/>
        </w:rPr>
        <w:t xml:space="preserve">17.10 </w:t>
      </w:r>
      <w:r w:rsidRPr="002A38C7">
        <w:rPr>
          <w:color w:val="auto"/>
          <w:sz w:val="22"/>
          <w:szCs w:val="22"/>
        </w:rPr>
        <w:t xml:space="preserve">Lodging the pre-litigation administrative appeal </w:t>
      </w:r>
      <w:r w:rsidR="00542FAF" w:rsidRPr="002A38C7">
        <w:rPr>
          <w:color w:val="auto"/>
          <w:sz w:val="22"/>
          <w:szCs w:val="22"/>
        </w:rPr>
        <w:t xml:space="preserve">is a precondition to exercise the judicial remedies (injunction and annulment remedies) provided for in art. 372 of law 4412/2016 against the enforceable acts and omissions of the contracting authority. </w:t>
      </w:r>
    </w:p>
    <w:p w:rsidR="009115B2" w:rsidRPr="002A38C7" w:rsidRDefault="009115B2" w:rsidP="002A38C7">
      <w:pPr>
        <w:pStyle w:val="Heading1"/>
        <w:spacing w:after="240"/>
        <w:ind w:left="426"/>
        <w:jc w:val="both"/>
        <w:rPr>
          <w:b/>
          <w:color w:val="auto"/>
          <w:sz w:val="22"/>
          <w:szCs w:val="22"/>
        </w:rPr>
      </w:pPr>
      <w:r w:rsidRPr="002A38C7">
        <w:rPr>
          <w:b/>
          <w:color w:val="auto"/>
          <w:sz w:val="22"/>
          <w:szCs w:val="22"/>
        </w:rPr>
        <w:lastRenderedPageBreak/>
        <w:t xml:space="preserve">17.11 </w:t>
      </w:r>
      <w:r w:rsidRPr="002A38C7">
        <w:rPr>
          <w:color w:val="auto"/>
          <w:sz w:val="22"/>
          <w:szCs w:val="22"/>
        </w:rPr>
        <w:t xml:space="preserve">All parties with a legitimate interest can seek the suspension of the decision by the AEPP and its annulment before the competent courts. The same remedies are available to the contacting authority, if the AEPP upholds the appeal. </w:t>
      </w:r>
      <w:r w:rsidR="004647D2" w:rsidRPr="002A38C7">
        <w:rPr>
          <w:color w:val="auto"/>
          <w:sz w:val="22"/>
          <w:szCs w:val="22"/>
        </w:rPr>
        <w:t xml:space="preserve">The </w:t>
      </w:r>
      <w:r w:rsidR="002A38C7" w:rsidRPr="002A38C7">
        <w:rPr>
          <w:color w:val="auto"/>
          <w:sz w:val="22"/>
          <w:szCs w:val="22"/>
        </w:rPr>
        <w:t>Application for</w:t>
      </w:r>
      <w:r w:rsidR="004647D2" w:rsidRPr="002A38C7">
        <w:rPr>
          <w:color w:val="auto"/>
          <w:sz w:val="22"/>
          <w:szCs w:val="22"/>
        </w:rPr>
        <w:t xml:space="preserve"> the suspension of enforcement </w:t>
      </w:r>
      <w:r w:rsidRPr="002A38C7">
        <w:rPr>
          <w:color w:val="auto"/>
          <w:sz w:val="22"/>
          <w:szCs w:val="22"/>
        </w:rPr>
        <w:t>and annulment remedies target all acts and omissio</w:t>
      </w:r>
      <w:r w:rsidR="004647D2" w:rsidRPr="002A38C7">
        <w:rPr>
          <w:color w:val="auto"/>
          <w:sz w:val="22"/>
          <w:szCs w:val="22"/>
        </w:rPr>
        <w:t>ns of the contracting authority</w:t>
      </w:r>
      <w:r w:rsidRPr="002A38C7">
        <w:rPr>
          <w:color w:val="auto"/>
          <w:sz w:val="22"/>
          <w:szCs w:val="22"/>
        </w:rPr>
        <w:t xml:space="preserve"> that are related to the contested decision, provided that they have been issued or concluded until the first session of the Court </w:t>
      </w:r>
      <w:r w:rsidR="004647D2" w:rsidRPr="002A38C7">
        <w:rPr>
          <w:color w:val="auto"/>
          <w:sz w:val="22"/>
          <w:szCs w:val="22"/>
        </w:rPr>
        <w:t>of Annulment.</w:t>
      </w:r>
    </w:p>
    <w:p w:rsidR="004647D2" w:rsidRPr="002A38C7" w:rsidRDefault="004647D2" w:rsidP="002A38C7">
      <w:pPr>
        <w:pStyle w:val="Heading1"/>
        <w:spacing w:after="240"/>
        <w:ind w:left="426"/>
        <w:jc w:val="both"/>
        <w:rPr>
          <w:b/>
          <w:color w:val="auto"/>
          <w:sz w:val="22"/>
          <w:szCs w:val="22"/>
        </w:rPr>
      </w:pPr>
      <w:r w:rsidRPr="002A38C7">
        <w:rPr>
          <w:b/>
          <w:color w:val="auto"/>
          <w:sz w:val="22"/>
          <w:szCs w:val="22"/>
        </w:rPr>
        <w:t xml:space="preserve">17.12 </w:t>
      </w:r>
      <w:r w:rsidRPr="002A38C7">
        <w:rPr>
          <w:color w:val="auto"/>
          <w:sz w:val="22"/>
          <w:szCs w:val="22"/>
        </w:rPr>
        <w:t>An appeal for annulment is not a precondition for the Application for the suspension of enforcement. The application for the suspension of enforcement is lodged before the competent court within a time limit of ten (10) days from the date of notification of from full knowledge of the decision on the pre--judicial administrative appeal and is debated no later than thirty (30) days from the date of submission. To lodge the application for the suspension of enforcement, the fee provided for in art. 372 par. 4 of law 4412/2016 must be paid.</w:t>
      </w:r>
      <w:r w:rsidRPr="002A38C7">
        <w:rPr>
          <w:b/>
          <w:color w:val="auto"/>
          <w:sz w:val="22"/>
          <w:szCs w:val="22"/>
        </w:rPr>
        <w:t xml:space="preserve"> </w:t>
      </w:r>
    </w:p>
    <w:p w:rsidR="004647D2" w:rsidRPr="002A38C7" w:rsidRDefault="004647D2" w:rsidP="002A38C7">
      <w:pPr>
        <w:pStyle w:val="Heading1"/>
        <w:spacing w:after="240"/>
        <w:ind w:left="426"/>
        <w:jc w:val="both"/>
        <w:rPr>
          <w:b/>
          <w:color w:val="auto"/>
          <w:sz w:val="22"/>
          <w:szCs w:val="22"/>
        </w:rPr>
      </w:pPr>
      <w:r w:rsidRPr="002A38C7">
        <w:rPr>
          <w:b/>
          <w:color w:val="auto"/>
          <w:sz w:val="22"/>
          <w:szCs w:val="22"/>
        </w:rPr>
        <w:t xml:space="preserve">17.13 </w:t>
      </w:r>
      <w:r w:rsidRPr="002A38C7">
        <w:rPr>
          <w:color w:val="auto"/>
          <w:sz w:val="22"/>
          <w:szCs w:val="22"/>
        </w:rPr>
        <w:t xml:space="preserve">The application for the suspension of enforcement </w:t>
      </w:r>
      <w:r w:rsidR="002A38C7">
        <w:rPr>
          <w:color w:val="auto"/>
          <w:sz w:val="22"/>
          <w:szCs w:val="22"/>
        </w:rPr>
        <w:t>impends</w:t>
      </w:r>
      <w:r w:rsidRPr="002A38C7">
        <w:rPr>
          <w:color w:val="auto"/>
          <w:sz w:val="22"/>
          <w:szCs w:val="22"/>
        </w:rPr>
        <w:t xml:space="preserve"> conclusion of the contract, unless a different injunction order</w:t>
      </w:r>
      <w:r w:rsidR="002A38C7" w:rsidRPr="002A38C7">
        <w:rPr>
          <w:color w:val="auto"/>
          <w:sz w:val="22"/>
          <w:szCs w:val="22"/>
        </w:rPr>
        <w:t xml:space="preserve"> </w:t>
      </w:r>
      <w:r w:rsidR="002A38C7">
        <w:rPr>
          <w:color w:val="auto"/>
          <w:sz w:val="22"/>
          <w:szCs w:val="22"/>
        </w:rPr>
        <w:t xml:space="preserve">is issued by </w:t>
      </w:r>
      <w:r w:rsidR="002A38C7" w:rsidRPr="002A38C7">
        <w:rPr>
          <w:color w:val="auto"/>
          <w:sz w:val="22"/>
          <w:szCs w:val="22"/>
        </w:rPr>
        <w:t>the competent judge</w:t>
      </w:r>
      <w:r w:rsidRPr="002A38C7">
        <w:rPr>
          <w:color w:val="auto"/>
          <w:sz w:val="22"/>
          <w:szCs w:val="22"/>
        </w:rPr>
        <w:t>.</w:t>
      </w:r>
      <w:r w:rsidRPr="002A38C7">
        <w:rPr>
          <w:b/>
          <w:color w:val="auto"/>
          <w:sz w:val="22"/>
          <w:szCs w:val="22"/>
        </w:rPr>
        <w:t xml:space="preserve"> </w:t>
      </w:r>
    </w:p>
    <w:p w:rsidR="004647D2" w:rsidRDefault="004647D2" w:rsidP="004647D2">
      <w:pPr>
        <w:pStyle w:val="Heading1"/>
        <w:spacing w:after="240"/>
        <w:rPr>
          <w:b/>
          <w:color w:val="auto"/>
          <w:sz w:val="22"/>
          <w:szCs w:val="22"/>
          <w:u w:val="single"/>
        </w:rPr>
      </w:pPr>
      <w:r w:rsidRPr="004647D2">
        <w:rPr>
          <w:b/>
          <w:color w:val="auto"/>
          <w:sz w:val="22"/>
          <w:szCs w:val="22"/>
          <w:u w:val="single"/>
        </w:rPr>
        <w:t>18. Legal Frame</w:t>
      </w:r>
      <w:r>
        <w:rPr>
          <w:b/>
          <w:color w:val="auto"/>
          <w:sz w:val="22"/>
          <w:szCs w:val="22"/>
          <w:u w:val="single"/>
        </w:rPr>
        <w:t>work</w:t>
      </w:r>
    </w:p>
    <w:p w:rsidR="004647D2" w:rsidRPr="002A38C7" w:rsidRDefault="002778AF" w:rsidP="002A38C7">
      <w:pPr>
        <w:pStyle w:val="Heading1"/>
        <w:spacing w:after="240"/>
        <w:ind w:left="426"/>
        <w:jc w:val="both"/>
        <w:rPr>
          <w:color w:val="auto"/>
          <w:sz w:val="22"/>
          <w:szCs w:val="22"/>
        </w:rPr>
      </w:pPr>
      <w:r w:rsidRPr="002A38C7">
        <w:rPr>
          <w:b/>
          <w:color w:val="auto"/>
          <w:sz w:val="22"/>
          <w:szCs w:val="22"/>
        </w:rPr>
        <w:t xml:space="preserve">18.1 </w:t>
      </w:r>
      <w:r w:rsidRPr="002A38C7">
        <w:rPr>
          <w:color w:val="auto"/>
          <w:sz w:val="22"/>
          <w:szCs w:val="22"/>
        </w:rPr>
        <w:t>Award and performance of the contract are governed by the relevant laws and administrative decrees and especially</w:t>
      </w:r>
      <w:r w:rsidR="00D40958" w:rsidRPr="002A38C7">
        <w:rPr>
          <w:color w:val="auto"/>
          <w:sz w:val="22"/>
          <w:szCs w:val="22"/>
        </w:rPr>
        <w:t xml:space="preserve"> the provisions of</w:t>
      </w:r>
      <w:r w:rsidRPr="002A38C7">
        <w:rPr>
          <w:color w:val="auto"/>
          <w:sz w:val="22"/>
          <w:szCs w:val="22"/>
        </w:rPr>
        <w:t xml:space="preserve">: </w:t>
      </w:r>
    </w:p>
    <w:p w:rsidR="00D40958" w:rsidRDefault="00D40958" w:rsidP="00351288">
      <w:pPr>
        <w:jc w:val="both"/>
      </w:pPr>
      <w:r>
        <w:t>i. Law 3389/2015 (FEK A 232) “Public – Private Partnerships”</w:t>
      </w:r>
    </w:p>
    <w:p w:rsidR="00D40958" w:rsidRDefault="00D40958" w:rsidP="00351288">
      <w:pPr>
        <w:jc w:val="both"/>
      </w:pPr>
      <w:r>
        <w:t xml:space="preserve">ii. Law 4413/2016 (FEK A 148) “Award and Performance of Concession Contracts – Alignment with Directive 2014/23/EU of the European Parliament and of the Council of </w:t>
      </w:r>
      <w:proofErr w:type="gramStart"/>
      <w:r>
        <w:t>26</w:t>
      </w:r>
      <w:r>
        <w:rPr>
          <w:vertAlign w:val="superscript"/>
        </w:rPr>
        <w:t xml:space="preserve"> </w:t>
      </w:r>
      <w:r>
        <w:t xml:space="preserve"> February</w:t>
      </w:r>
      <w:proofErr w:type="gramEnd"/>
      <w:r>
        <w:t xml:space="preserve"> 2014 on the award of concession contracts </w:t>
      </w:r>
      <w:r w:rsidRPr="00B45504">
        <w:t>(ΕΕ L 94/1/28.3.2014)</w:t>
      </w:r>
      <w:r>
        <w:t xml:space="preserve"> and other provisions”, as applied by analogy and to the extent that they do not clash with the special provisions of the contractual framework of the Partnership Agreement, </w:t>
      </w:r>
    </w:p>
    <w:p w:rsidR="00D40958" w:rsidRDefault="00D40958" w:rsidP="00351288">
      <w:pPr>
        <w:jc w:val="both"/>
      </w:pPr>
      <w:r>
        <w:t>iii. Law 4412/2016 (A 147) “On the Public Procurement of Works, Goods and Services (Alignment with Directives 2014/24 and 2014/25/EU)”, applied complementarily</w:t>
      </w:r>
    </w:p>
    <w:p w:rsidR="00D40958" w:rsidRDefault="00D40958" w:rsidP="00351288">
      <w:pPr>
        <w:jc w:val="both"/>
      </w:pPr>
      <w:r>
        <w:t xml:space="preserve">iv. </w:t>
      </w:r>
      <w:r w:rsidRPr="00D40958">
        <w:t>Law 4314/2014 (A 265) “On the Management, Supervision and Implementation of developmental interventions for the Programme Period 2014-2020</w:t>
      </w:r>
      <w:r w:rsidR="000F4A66">
        <w:t>…. and other provisions” and law 3614/2007 (A 267) “</w:t>
      </w:r>
      <w:r w:rsidR="000F4A66" w:rsidRPr="00D40958">
        <w:t xml:space="preserve">On the Management, Supervision and Implementation of developmental interventions for the Programme Period </w:t>
      </w:r>
      <w:r w:rsidR="000F4A66">
        <w:t>2007</w:t>
      </w:r>
      <w:r w:rsidR="000F4A66" w:rsidRPr="00D40958">
        <w:t>-20</w:t>
      </w:r>
      <w:r w:rsidR="000F4A66">
        <w:t>13”</w:t>
      </w:r>
    </w:p>
    <w:p w:rsidR="000F4A66" w:rsidRDefault="000F4A66" w:rsidP="00351288">
      <w:pPr>
        <w:jc w:val="both"/>
      </w:pPr>
      <w:r>
        <w:lastRenderedPageBreak/>
        <w:t>v. Law 4443/2016 (FEK A 232), art. 72, par. 4 by which the Managing Authority of Operational Program Digital Convergence is renamed into “Executive Unit for ICT” and belongs from 1.4.2017 to the Ministry for Digital Policy, Telecommunications and Media</w:t>
      </w:r>
    </w:p>
    <w:p w:rsidR="000F4A66" w:rsidRDefault="000F4A66" w:rsidP="00351288">
      <w:pPr>
        <w:jc w:val="both"/>
        <w:rPr>
          <w:lang w:val="en-US"/>
        </w:rPr>
      </w:pPr>
      <w:r>
        <w:t xml:space="preserve">vi.  </w:t>
      </w:r>
      <w:r>
        <w:rPr>
          <w:lang w:val="en-US"/>
        </w:rPr>
        <w:t>Law 4070/2012 (FEK A 82) “Regulation of Electronic Communications, Transportation, Public Works and Other Provisions”, and especially art. 4 thereof</w:t>
      </w:r>
    </w:p>
    <w:p w:rsidR="000F4A66" w:rsidRDefault="000F4A66" w:rsidP="00351288">
      <w:pPr>
        <w:spacing w:after="200" w:line="276" w:lineRule="auto"/>
        <w:jc w:val="both"/>
        <w:rPr>
          <w:rStyle w:val="st"/>
          <w:lang w:val="en-US"/>
        </w:rPr>
      </w:pPr>
      <w:r w:rsidRPr="000F4A66">
        <w:rPr>
          <w:lang w:val="en-US"/>
        </w:rPr>
        <w:t>vii</w:t>
      </w:r>
      <w:r>
        <w:rPr>
          <w:lang w:val="en-US"/>
        </w:rPr>
        <w:t xml:space="preserve">. </w:t>
      </w:r>
      <w:r w:rsidRPr="000F4A66">
        <w:rPr>
          <w:rStyle w:val="st"/>
          <w:lang w:val="en-US"/>
        </w:rPr>
        <w:t xml:space="preserve"> Law 4270/2014 (FEK A 143) “Principles of Financial Management and Supervision (transposition of Directive 2011/85/EU) – public sector accounting and other provisions, as modified by l. 4446/2016 (FEK A 240) “Insolvency Law, Administrative Justice, Duties- Fees, Voluntary revelation of taxable income of previous years, Electronic Transactions, Modifications of l. 4</w:t>
      </w:r>
      <w:r>
        <w:rPr>
          <w:rStyle w:val="st"/>
          <w:lang w:val="en-US"/>
        </w:rPr>
        <w:t>270/2014 and other provisions”</w:t>
      </w:r>
    </w:p>
    <w:p w:rsidR="000F4A66" w:rsidRDefault="000F4A66" w:rsidP="00351288">
      <w:pPr>
        <w:spacing w:after="200" w:line="276" w:lineRule="auto"/>
        <w:jc w:val="both"/>
        <w:rPr>
          <w:rStyle w:val="st"/>
        </w:rPr>
      </w:pPr>
      <w:r>
        <w:rPr>
          <w:rStyle w:val="st"/>
          <w:lang w:val="en-US"/>
        </w:rPr>
        <w:t xml:space="preserve">viii. Law 4013/2011 (FEK A’ 204) “Creation of the </w:t>
      </w:r>
      <w:r>
        <w:rPr>
          <w:rStyle w:val="st"/>
        </w:rPr>
        <w:t>Hellenic Single Public Procurement Authority and the Central Electronic Registry for Public Contacts”</w:t>
      </w:r>
    </w:p>
    <w:p w:rsidR="000F4A66" w:rsidRDefault="000F4A66" w:rsidP="00351288">
      <w:pPr>
        <w:spacing w:after="200" w:line="276" w:lineRule="auto"/>
        <w:jc w:val="both"/>
        <w:rPr>
          <w:rStyle w:val="st"/>
        </w:rPr>
      </w:pPr>
      <w:r>
        <w:rPr>
          <w:rStyle w:val="st"/>
        </w:rPr>
        <w:t>ix. Law 3861/2010 (FEK A’  112) “Transparency Reinforcement by obligatory uploading of laws and acts of governmental, administrative and regional bodies on the internet “</w:t>
      </w:r>
      <w:proofErr w:type="spellStart"/>
      <w:r>
        <w:rPr>
          <w:rStyle w:val="st"/>
        </w:rPr>
        <w:t>Diaygeia</w:t>
      </w:r>
      <w:proofErr w:type="spellEnd"/>
      <w:r>
        <w:rPr>
          <w:rStyle w:val="st"/>
        </w:rPr>
        <w:t xml:space="preserve"> Program” and other provisions”</w:t>
      </w:r>
    </w:p>
    <w:p w:rsidR="000F4A66" w:rsidRDefault="000F4A66" w:rsidP="00351288">
      <w:pPr>
        <w:spacing w:after="200" w:line="276" w:lineRule="auto"/>
        <w:jc w:val="both"/>
        <w:rPr>
          <w:rStyle w:val="st"/>
        </w:rPr>
      </w:pPr>
      <w:r>
        <w:rPr>
          <w:rStyle w:val="st"/>
        </w:rPr>
        <w:t xml:space="preserve">x. Law 2690/1999 (FEK A 45) “Validation of the Code of </w:t>
      </w:r>
      <w:proofErr w:type="spellStart"/>
      <w:r>
        <w:rPr>
          <w:rStyle w:val="st"/>
        </w:rPr>
        <w:t>Administative</w:t>
      </w:r>
      <w:proofErr w:type="spellEnd"/>
      <w:r>
        <w:rPr>
          <w:rStyle w:val="st"/>
        </w:rPr>
        <w:t xml:space="preserve"> Procedure and other provisions” </w:t>
      </w:r>
    </w:p>
    <w:p w:rsidR="00B4706D" w:rsidRDefault="00B4706D" w:rsidP="00351288">
      <w:pPr>
        <w:spacing w:after="200" w:line="276" w:lineRule="auto"/>
        <w:jc w:val="both"/>
        <w:rPr>
          <w:rStyle w:val="st"/>
        </w:rPr>
      </w:pPr>
      <w:r>
        <w:rPr>
          <w:rStyle w:val="st"/>
        </w:rPr>
        <w:t>xi. Law 4129/2013 (FEK A</w:t>
      </w:r>
      <w:r w:rsidR="00D3171E">
        <w:rPr>
          <w:rStyle w:val="st"/>
        </w:rPr>
        <w:t>52) “Validation of the Law Code</w:t>
      </w:r>
      <w:r>
        <w:rPr>
          <w:rStyle w:val="st"/>
        </w:rPr>
        <w:t xml:space="preserve"> for the Court of Auditors”</w:t>
      </w:r>
      <w:r w:rsidR="00D3171E">
        <w:rPr>
          <w:rStyle w:val="st"/>
        </w:rPr>
        <w:t>, esp. art. 35 thereof</w:t>
      </w:r>
    </w:p>
    <w:p w:rsidR="00B4706D" w:rsidRDefault="00632F80" w:rsidP="00351288">
      <w:pPr>
        <w:spacing w:after="200" w:line="276" w:lineRule="auto"/>
        <w:jc w:val="both"/>
      </w:pPr>
      <w:r>
        <w:rPr>
          <w:rStyle w:val="st"/>
        </w:rPr>
        <w:t>xi</w:t>
      </w:r>
      <w:r w:rsidR="00D3171E">
        <w:rPr>
          <w:rStyle w:val="st"/>
        </w:rPr>
        <w:t>i</w:t>
      </w:r>
      <w:r>
        <w:rPr>
          <w:rStyle w:val="st"/>
        </w:rPr>
        <w:t>. Letter under protocol number REGIO.DGA.G5/PT/28.09.2015 of the European Commission, which approves of the “</w:t>
      </w:r>
      <w:r w:rsidRPr="00B45504">
        <w:t>Next Generation Access (NGA) Plan, Greece</w:t>
      </w:r>
      <w:r>
        <w:t>”</w:t>
      </w:r>
    </w:p>
    <w:p w:rsidR="00632F80" w:rsidRDefault="00632F80" w:rsidP="00351288">
      <w:pPr>
        <w:spacing w:after="200" w:line="276" w:lineRule="auto"/>
        <w:jc w:val="both"/>
      </w:pPr>
      <w:r>
        <w:t>xii</w:t>
      </w:r>
      <w:r w:rsidR="00D3171E">
        <w:t>i</w:t>
      </w:r>
      <w:r>
        <w:t>. Regulation 679/2019 of the European Parliament and the Council “General Data Protection Regulation”</w:t>
      </w:r>
    </w:p>
    <w:p w:rsidR="00632F80" w:rsidRDefault="00D3171E" w:rsidP="00351288">
      <w:pPr>
        <w:spacing w:after="200" w:line="276" w:lineRule="auto"/>
        <w:jc w:val="both"/>
      </w:pPr>
      <w:r>
        <w:t>xiv</w:t>
      </w:r>
      <w:r w:rsidR="00632F80">
        <w:t>. PD 28/2015 (FEK A 34) “Codification of the provisions for access to public documents and data”</w:t>
      </w:r>
    </w:p>
    <w:p w:rsidR="00632F80" w:rsidRDefault="00D3171E" w:rsidP="00351288">
      <w:pPr>
        <w:spacing w:after="200" w:line="276" w:lineRule="auto"/>
        <w:jc w:val="both"/>
      </w:pPr>
      <w:r>
        <w:t>xv</w:t>
      </w:r>
      <w:r w:rsidR="00632F80">
        <w:t>. PD 80/2016 (FEK A 145) “Commitments by Authorizing Officers”</w:t>
      </w:r>
    </w:p>
    <w:p w:rsidR="00632F80" w:rsidRDefault="00632F80" w:rsidP="00351288">
      <w:pPr>
        <w:spacing w:after="200" w:line="276" w:lineRule="auto"/>
        <w:jc w:val="both"/>
      </w:pPr>
      <w:r>
        <w:t>xv</w:t>
      </w:r>
      <w:r w:rsidR="00D3171E">
        <w:t>i</w:t>
      </w:r>
      <w:r>
        <w:t xml:space="preserve">. Law 3310/2015 “Measures to ensure transparency and to avoid circumventions during the award of public contracts” (FEK A 30), as modified by law 3414/20015 (FEK A 279), on the cross-checking of the contractors’ details with the data from the National Council for Radio and Television, PD 82/1996 (FEK A 66) “Registration of shares of Greek Public Limited Companies participating in award procedures of the Greek State or of the Legal Entities of the wider Greek Government”, Joint ministerial Decree 20977/2007 (FEK B 1673) on the “Documentation for maintaining the registries of law 3310/2005, as modified by law 3414/2005”. </w:t>
      </w:r>
    </w:p>
    <w:p w:rsidR="00632F80" w:rsidRDefault="00632F80" w:rsidP="00351288">
      <w:pPr>
        <w:spacing w:after="200" w:line="276" w:lineRule="auto"/>
        <w:jc w:val="both"/>
      </w:pPr>
      <w:r>
        <w:t>xvi</w:t>
      </w:r>
      <w:r w:rsidR="00D3171E">
        <w:t>i</w:t>
      </w:r>
      <w:r>
        <w:t>.</w:t>
      </w:r>
      <w:r w:rsidR="00127A96">
        <w:t xml:space="preserve"> Ministerial Decree no. 57654/23.5.2017 (B 1781) “Regulation of particular issues for the function and management of the Central Electronic Registry of Public Contacts (KIMDIS) of the Ministry for the Economy and Development”</w:t>
      </w:r>
    </w:p>
    <w:p w:rsidR="00127A96" w:rsidRDefault="00127A96" w:rsidP="00351288">
      <w:pPr>
        <w:spacing w:after="200" w:line="276" w:lineRule="auto"/>
        <w:jc w:val="both"/>
      </w:pPr>
      <w:r>
        <w:lastRenderedPageBreak/>
        <w:t>xvii</w:t>
      </w:r>
      <w:r w:rsidR="00D3171E">
        <w:t>i</w:t>
      </w:r>
      <w:r>
        <w:t>. Ministerial Decree no. 56902/215/2.6.2017 (B 1924) “Technical Details and function procedures for the National System for online public Contracts (ESIDIS)”</w:t>
      </w:r>
    </w:p>
    <w:p w:rsidR="00127A96" w:rsidRDefault="00D3171E" w:rsidP="00351288">
      <w:pPr>
        <w:spacing w:after="200" w:line="276" w:lineRule="auto"/>
        <w:jc w:val="both"/>
        <w:rPr>
          <w:lang w:val="en-US"/>
        </w:rPr>
      </w:pPr>
      <w:r>
        <w:rPr>
          <w:lang w:val="en-US"/>
        </w:rPr>
        <w:t>xix</w:t>
      </w:r>
      <w:r w:rsidR="00127A96">
        <w:rPr>
          <w:lang w:val="en-US"/>
        </w:rPr>
        <w:t xml:space="preserve">. </w:t>
      </w:r>
      <w:r w:rsidR="00127A96" w:rsidRPr="00127A96">
        <w:rPr>
          <w:lang w:val="en-US"/>
        </w:rPr>
        <w:t>PD 82/2017 (A 117) “Statute of the Ministry of Digital Policy, Telecommunications and Media”</w:t>
      </w:r>
    </w:p>
    <w:p w:rsidR="00127A96" w:rsidRDefault="00D3171E" w:rsidP="00351288">
      <w:pPr>
        <w:spacing w:after="200" w:line="276" w:lineRule="auto"/>
        <w:jc w:val="both"/>
        <w:rPr>
          <w:lang w:val="en-US"/>
        </w:rPr>
      </w:pPr>
      <w:r>
        <w:rPr>
          <w:lang w:val="en-US"/>
        </w:rPr>
        <w:t>xx</w:t>
      </w:r>
      <w:r w:rsidR="00127A96">
        <w:rPr>
          <w:lang w:val="en-US"/>
        </w:rPr>
        <w:t xml:space="preserve">. Joint Ministerial Decree No 40414EYTHY307/17.4.2018 (B 1318) replacing </w:t>
      </w:r>
      <w:r w:rsidR="00127A96" w:rsidRPr="00127A96">
        <w:rPr>
          <w:lang w:val="en-US"/>
        </w:rPr>
        <w:t>Joint Ministerial Decree No 67107/ΕΥΤΗΥ 650/24.06.2016 (FEK B 1988) “Restructuring, Renaming of the Managing Authority for the OP Digital Convergence 2007-2013 to “Executive Branch of the Ministry of Infrastructure, Transport and Networks, ICT Sector” and replacement of Decrees No 151.606/ΨΣ2482-D/6.5.2014 (FEK B 1290) and No 330/DIOE7/5.1.2001 (FEK B 109), as currently valid”.</w:t>
      </w:r>
    </w:p>
    <w:p w:rsidR="00127A96" w:rsidRDefault="00127A96" w:rsidP="00351288">
      <w:pPr>
        <w:spacing w:after="200" w:line="276" w:lineRule="auto"/>
        <w:jc w:val="both"/>
        <w:rPr>
          <w:lang w:val="en-US"/>
        </w:rPr>
      </w:pPr>
      <w:r>
        <w:rPr>
          <w:lang w:val="en-US"/>
        </w:rPr>
        <w:t>xx</w:t>
      </w:r>
      <w:r w:rsidR="00D3171E">
        <w:rPr>
          <w:lang w:val="en-US"/>
        </w:rPr>
        <w:t>i</w:t>
      </w:r>
      <w:r>
        <w:rPr>
          <w:lang w:val="en-US"/>
        </w:rPr>
        <w:t xml:space="preserve">. Ministerial Decree 6058/27.4.2018 (B 2024) titled “Appointment of Executive Branch for ICT as </w:t>
      </w:r>
      <w:r w:rsidR="005F775D">
        <w:rPr>
          <w:lang w:val="en-US"/>
        </w:rPr>
        <w:t>competent implementing body – beneficiary for the projects of the National Broadband Plan of the Ministry for Digital Policy, Telecommunications and Media”</w:t>
      </w:r>
    </w:p>
    <w:p w:rsidR="005F775D" w:rsidRPr="005F775D" w:rsidRDefault="005F775D" w:rsidP="00351288">
      <w:pPr>
        <w:spacing w:after="200" w:line="276" w:lineRule="auto"/>
        <w:jc w:val="both"/>
        <w:rPr>
          <w:lang w:val="en-US"/>
        </w:rPr>
      </w:pPr>
      <w:r w:rsidRPr="005F775D">
        <w:rPr>
          <w:lang w:val="en-US"/>
        </w:rPr>
        <w:t>xxi</w:t>
      </w:r>
      <w:r w:rsidR="00D3171E">
        <w:rPr>
          <w:lang w:val="en-US"/>
        </w:rPr>
        <w:t>i</w:t>
      </w:r>
      <w:r w:rsidRPr="005F775D">
        <w:rPr>
          <w:lang w:val="en-US"/>
        </w:rPr>
        <w:t>. PD 123/2016 (FEK 208/A/4.11.2016) “Reconstitution and renaming of the Ministry of Administrative Reform and Electronic Government, reconstitution of the Ministry of Tourism, institution of the Ministry of Immigration Policy and the Ministry of Digital Policy, Telecommunications and Media, renaming of the Ministries of Interior and Administrative Reconstruction, Finance, Development and Tourism and Infrastructure, Transport and Networks”.</w:t>
      </w:r>
    </w:p>
    <w:p w:rsidR="005F775D" w:rsidRDefault="005F775D" w:rsidP="00351288">
      <w:pPr>
        <w:spacing w:after="200" w:line="276" w:lineRule="auto"/>
        <w:jc w:val="both"/>
        <w:rPr>
          <w:lang w:val="en-US"/>
        </w:rPr>
      </w:pPr>
      <w:r>
        <w:rPr>
          <w:lang w:val="en-US"/>
        </w:rPr>
        <w:t>xxii</w:t>
      </w:r>
      <w:r w:rsidR="00D3171E">
        <w:rPr>
          <w:lang w:val="en-US"/>
        </w:rPr>
        <w:t>i</w:t>
      </w:r>
      <w:r>
        <w:rPr>
          <w:lang w:val="en-US"/>
        </w:rPr>
        <w:t xml:space="preserve">. </w:t>
      </w:r>
      <w:r w:rsidRPr="005F775D">
        <w:rPr>
          <w:lang w:val="en-US"/>
        </w:rPr>
        <w:t>PD 125/2016 (FEK 210/A/5-11-2016) “Appointment of Ministers, Deputy Ministers and Vice Ministers”</w:t>
      </w:r>
    </w:p>
    <w:p w:rsidR="005F775D" w:rsidRDefault="005F775D" w:rsidP="00351288">
      <w:pPr>
        <w:spacing w:after="200" w:line="276" w:lineRule="auto"/>
        <w:jc w:val="both"/>
        <w:rPr>
          <w:lang w:val="en-US"/>
        </w:rPr>
      </w:pPr>
      <w:r>
        <w:rPr>
          <w:lang w:val="en-US"/>
        </w:rPr>
        <w:t>xx</w:t>
      </w:r>
      <w:r w:rsidR="00D3171E">
        <w:rPr>
          <w:lang w:val="en-US"/>
        </w:rPr>
        <w:t>iv</w:t>
      </w:r>
      <w:r>
        <w:rPr>
          <w:lang w:val="en-US"/>
        </w:rPr>
        <w:t>. Ministerial Decree No 2900/2018 (B 4493) on the transfer of signature rights”, as modified and completed by Ministerial Decree 3370/2018 (B 5182)</w:t>
      </w:r>
    </w:p>
    <w:p w:rsidR="005F775D" w:rsidRDefault="005F775D" w:rsidP="00351288">
      <w:pPr>
        <w:spacing w:after="200" w:line="276" w:lineRule="auto"/>
        <w:jc w:val="both"/>
        <w:rPr>
          <w:lang w:val="en-US"/>
        </w:rPr>
      </w:pPr>
      <w:r>
        <w:rPr>
          <w:lang w:val="en-US"/>
        </w:rPr>
        <w:t xml:space="preserve">xxv. Ministerial Decree No 137675/EYTHY1016/2018 (B 5928) replacing Ministerial Decree No 110427/EYTHY/1020/2016 (B 3521) on the Modification and replacement of ministerial decree No 81896/EYTHY12/31.7.2015 (B 1822) “National Eligibility Rules for ESPA </w:t>
      </w:r>
      <w:proofErr w:type="spellStart"/>
      <w:r>
        <w:rPr>
          <w:lang w:val="en-US"/>
        </w:rPr>
        <w:t>programmes</w:t>
      </w:r>
      <w:proofErr w:type="spellEnd"/>
      <w:r>
        <w:rPr>
          <w:lang w:val="en-US"/>
        </w:rPr>
        <w:t xml:space="preserve"> 2014/202….”</w:t>
      </w:r>
    </w:p>
    <w:p w:rsidR="005F775D" w:rsidRDefault="005F775D" w:rsidP="00351288">
      <w:pPr>
        <w:spacing w:after="200" w:line="276" w:lineRule="auto"/>
        <w:jc w:val="both"/>
      </w:pPr>
      <w:r>
        <w:rPr>
          <w:lang w:val="en-US"/>
        </w:rPr>
        <w:t>xxv</w:t>
      </w:r>
      <w:r w:rsidR="00D3171E">
        <w:rPr>
          <w:lang w:val="en-US"/>
        </w:rPr>
        <w:t>i</w:t>
      </w:r>
      <w:r>
        <w:rPr>
          <w:lang w:val="en-US"/>
        </w:rPr>
        <w:t xml:space="preserve">. Decision of the </w:t>
      </w:r>
      <w:proofErr w:type="spellStart"/>
      <w:r>
        <w:rPr>
          <w:lang w:val="en-US"/>
        </w:rPr>
        <w:t>Interministerial</w:t>
      </w:r>
      <w:proofErr w:type="spellEnd"/>
      <w:r>
        <w:rPr>
          <w:lang w:val="en-US"/>
        </w:rPr>
        <w:t xml:space="preserve"> Committee for Public – Private Partnerships of art. 3 Law 3389/2005, which is included in the minutes of session No 40/17.1.2019, with Online </w:t>
      </w:r>
      <w:r w:rsidR="001D0985">
        <w:rPr>
          <w:lang w:val="en-US"/>
        </w:rPr>
        <w:t xml:space="preserve">Publication Number </w:t>
      </w:r>
      <w:r w:rsidR="001D0985">
        <w:t>Ω6ΩΥ465ΧΙ8-ΘΘ1</w:t>
      </w:r>
    </w:p>
    <w:p w:rsidR="001D0985" w:rsidRPr="00351288" w:rsidRDefault="001D0985" w:rsidP="00351288">
      <w:pPr>
        <w:pStyle w:val="Heading1"/>
        <w:spacing w:after="240"/>
        <w:ind w:left="426"/>
        <w:jc w:val="both"/>
        <w:rPr>
          <w:b/>
          <w:color w:val="auto"/>
          <w:sz w:val="22"/>
          <w:szCs w:val="22"/>
        </w:rPr>
      </w:pPr>
      <w:r w:rsidRPr="00351288">
        <w:rPr>
          <w:b/>
          <w:color w:val="auto"/>
          <w:sz w:val="22"/>
          <w:szCs w:val="22"/>
        </w:rPr>
        <w:t xml:space="preserve">18.2 </w:t>
      </w:r>
      <w:r w:rsidRPr="00351288">
        <w:rPr>
          <w:color w:val="auto"/>
          <w:sz w:val="22"/>
          <w:szCs w:val="22"/>
        </w:rPr>
        <w:t>Provisions explicitly mentioned or derived from the stipulations of the Contract Documents of this Request, as well as all of the provisions of social security, labour, environmental and tax Law and generally every provision and circular applying to the award and implementation of the Project and the Contract, apply, even if not explicitly mentioned.</w:t>
      </w:r>
      <w:r w:rsidRPr="00351288">
        <w:rPr>
          <w:b/>
          <w:color w:val="auto"/>
          <w:sz w:val="22"/>
          <w:szCs w:val="22"/>
        </w:rPr>
        <w:t xml:space="preserve"> </w:t>
      </w:r>
    </w:p>
    <w:p w:rsidR="005F775D" w:rsidRPr="00D40958" w:rsidRDefault="005F775D" w:rsidP="00632F80">
      <w:pPr>
        <w:spacing w:after="200" w:line="276" w:lineRule="auto"/>
        <w:jc w:val="both"/>
        <w:rPr>
          <w:lang w:val="en-US"/>
        </w:rPr>
      </w:pPr>
    </w:p>
    <w:p w:rsidR="00B51099" w:rsidRDefault="00B51099" w:rsidP="00B51099">
      <w:pPr>
        <w:pStyle w:val="Heading1"/>
        <w:spacing w:after="240"/>
        <w:rPr>
          <w:b/>
          <w:color w:val="auto"/>
          <w:sz w:val="22"/>
          <w:szCs w:val="22"/>
          <w:u w:val="single"/>
        </w:rPr>
      </w:pPr>
      <w:r w:rsidRPr="00B51099">
        <w:rPr>
          <w:b/>
          <w:color w:val="auto"/>
          <w:sz w:val="22"/>
          <w:szCs w:val="22"/>
          <w:u w:val="single"/>
        </w:rPr>
        <w:lastRenderedPageBreak/>
        <w:t>19.</w:t>
      </w:r>
      <w:r>
        <w:rPr>
          <w:b/>
          <w:color w:val="auto"/>
          <w:sz w:val="22"/>
          <w:szCs w:val="22"/>
          <w:u w:val="single"/>
        </w:rPr>
        <w:t xml:space="preserve"> </w:t>
      </w:r>
      <w:r w:rsidRPr="00B51099">
        <w:rPr>
          <w:b/>
          <w:color w:val="auto"/>
          <w:sz w:val="22"/>
          <w:szCs w:val="22"/>
          <w:u w:val="single"/>
        </w:rPr>
        <w:t>General Provisions</w:t>
      </w:r>
    </w:p>
    <w:p w:rsidR="001D0985" w:rsidRPr="00AD4F01" w:rsidRDefault="001D0985" w:rsidP="00AD4F01">
      <w:pPr>
        <w:pStyle w:val="Heading1"/>
        <w:spacing w:after="240"/>
        <w:ind w:left="426"/>
        <w:jc w:val="both"/>
        <w:rPr>
          <w:b/>
          <w:color w:val="auto"/>
          <w:sz w:val="22"/>
          <w:szCs w:val="22"/>
        </w:rPr>
      </w:pPr>
      <w:r w:rsidRPr="00AD4F01">
        <w:rPr>
          <w:b/>
          <w:color w:val="auto"/>
          <w:sz w:val="22"/>
          <w:szCs w:val="22"/>
        </w:rPr>
        <w:t xml:space="preserve">19.1 </w:t>
      </w:r>
      <w:r w:rsidRPr="00AD4F01">
        <w:rPr>
          <w:color w:val="auto"/>
          <w:sz w:val="22"/>
          <w:szCs w:val="22"/>
        </w:rPr>
        <w:t>Submission of an “Expression of Interest” will mean total and unreserved acceptance of all terms and conditions of this Request.</w:t>
      </w:r>
    </w:p>
    <w:p w:rsidR="001D0985" w:rsidRPr="00AD4F01" w:rsidRDefault="001D0985" w:rsidP="00AD4F01">
      <w:pPr>
        <w:pStyle w:val="Heading1"/>
        <w:spacing w:after="240"/>
        <w:ind w:left="426"/>
        <w:jc w:val="both"/>
        <w:rPr>
          <w:b/>
          <w:color w:val="auto"/>
          <w:sz w:val="22"/>
          <w:szCs w:val="22"/>
        </w:rPr>
      </w:pPr>
      <w:r w:rsidRPr="00AD4F01">
        <w:rPr>
          <w:b/>
          <w:color w:val="auto"/>
          <w:sz w:val="22"/>
          <w:szCs w:val="22"/>
        </w:rPr>
        <w:t xml:space="preserve">19.2 </w:t>
      </w:r>
      <w:r w:rsidRPr="00AD4F01">
        <w:rPr>
          <w:color w:val="auto"/>
          <w:sz w:val="22"/>
          <w:szCs w:val="22"/>
        </w:rPr>
        <w:t xml:space="preserve">Information included in this Request for the Expression of Interest and </w:t>
      </w:r>
      <w:r w:rsidR="005321DC" w:rsidRPr="00AD4F01">
        <w:rPr>
          <w:color w:val="auto"/>
          <w:sz w:val="22"/>
          <w:szCs w:val="22"/>
        </w:rPr>
        <w:t>its</w:t>
      </w:r>
      <w:r w:rsidRPr="00AD4F01">
        <w:rPr>
          <w:color w:val="auto"/>
          <w:sz w:val="22"/>
          <w:szCs w:val="22"/>
        </w:rPr>
        <w:t xml:space="preserve"> Annexes has been compiled in good faith in order to facilitate Interested Parties to form their own opinions on the Procedure and the Project, but it should not be considered </w:t>
      </w:r>
      <w:r w:rsidR="00A50C39" w:rsidRPr="00AD4F01">
        <w:rPr>
          <w:color w:val="auto"/>
          <w:sz w:val="22"/>
          <w:szCs w:val="22"/>
        </w:rPr>
        <w:t>complete or independently verified by the Contracting Authority and its advisors. No guarantees, explicit or implicit, are given concerning the accuracy, sufficiency or completeness of this document. In any case, Interested Parties will have to perform their own research and analysis of the factual and legal aspects of the Contract, with the assistance of their own financial, technical and legal advisors.</w:t>
      </w:r>
    </w:p>
    <w:p w:rsidR="00A50C39" w:rsidRPr="00AD4F01" w:rsidRDefault="00A50C39" w:rsidP="00AD4F01">
      <w:pPr>
        <w:pStyle w:val="Heading1"/>
        <w:spacing w:after="240"/>
        <w:ind w:left="426"/>
        <w:jc w:val="both"/>
        <w:rPr>
          <w:b/>
          <w:color w:val="auto"/>
          <w:sz w:val="22"/>
          <w:szCs w:val="22"/>
        </w:rPr>
      </w:pPr>
      <w:r w:rsidRPr="00AD4F01">
        <w:rPr>
          <w:b/>
          <w:color w:val="auto"/>
          <w:sz w:val="22"/>
          <w:szCs w:val="22"/>
        </w:rPr>
        <w:t xml:space="preserve">19.3 </w:t>
      </w:r>
      <w:r w:rsidRPr="00AD4F01">
        <w:rPr>
          <w:color w:val="auto"/>
          <w:sz w:val="22"/>
          <w:szCs w:val="22"/>
        </w:rPr>
        <w:t xml:space="preserve">No person shall acquire any rights or claims for compensation or other </w:t>
      </w:r>
      <w:r w:rsidR="005321DC" w:rsidRPr="00AD4F01">
        <w:rPr>
          <w:color w:val="auto"/>
          <w:sz w:val="22"/>
          <w:szCs w:val="22"/>
        </w:rPr>
        <w:t>claims for damages (nor for the expenses incurred to submit the Expression of Interest Folder) against the Contracting Authority because of receipt of this Request of participation in the Procedure, or for any other reason or cause. Elimination from the tendering Procedure or non-award of the Contract is not a basis for any compensation claims against the Contracting Authority or the above-mentioned persons. All interested parties are responsible for the expenses and the costs incurred to respond to the Request and to prepare and submit the Expression of Interest Folder. The Contracting Authority, its employees, executives, advisors and its agents are not responsible for any costs or expenses or any other damages incurred by the Interested Party or any other recipient of this Request.</w:t>
      </w:r>
      <w:r w:rsidR="005321DC" w:rsidRPr="00AD4F01">
        <w:rPr>
          <w:b/>
          <w:color w:val="auto"/>
          <w:sz w:val="22"/>
          <w:szCs w:val="22"/>
        </w:rPr>
        <w:t xml:space="preserve"> </w:t>
      </w:r>
    </w:p>
    <w:p w:rsidR="005321DC" w:rsidRPr="00AD4F01" w:rsidRDefault="005321DC" w:rsidP="00AD4F01">
      <w:pPr>
        <w:pStyle w:val="Heading1"/>
        <w:spacing w:after="240"/>
        <w:ind w:left="426"/>
        <w:jc w:val="both"/>
        <w:rPr>
          <w:b/>
          <w:color w:val="auto"/>
          <w:sz w:val="22"/>
          <w:szCs w:val="22"/>
        </w:rPr>
      </w:pPr>
      <w:r w:rsidRPr="00AD4F01">
        <w:rPr>
          <w:b/>
          <w:color w:val="auto"/>
          <w:sz w:val="22"/>
          <w:szCs w:val="22"/>
        </w:rPr>
        <w:t xml:space="preserve">19.4 </w:t>
      </w:r>
      <w:r w:rsidRPr="00AD4F01">
        <w:rPr>
          <w:color w:val="auto"/>
          <w:sz w:val="22"/>
          <w:szCs w:val="22"/>
        </w:rPr>
        <w:t xml:space="preserve">Alternative tenders are not permitted. If submitted they will not be taken into consideration. Also, no counter-tenders or amendments of tenders, or proposals that can constitute counter-tenders are permitted. </w:t>
      </w:r>
    </w:p>
    <w:p w:rsidR="005321DC" w:rsidRPr="00AD4F01" w:rsidRDefault="005321DC" w:rsidP="00AD4F01">
      <w:pPr>
        <w:pStyle w:val="Heading1"/>
        <w:spacing w:after="240"/>
        <w:ind w:left="426"/>
        <w:jc w:val="both"/>
        <w:rPr>
          <w:b/>
          <w:color w:val="auto"/>
          <w:sz w:val="22"/>
          <w:szCs w:val="22"/>
        </w:rPr>
      </w:pPr>
      <w:r w:rsidRPr="00AD4F01">
        <w:rPr>
          <w:b/>
          <w:color w:val="auto"/>
          <w:sz w:val="22"/>
          <w:szCs w:val="22"/>
        </w:rPr>
        <w:t xml:space="preserve">19.5 </w:t>
      </w:r>
      <w:r w:rsidRPr="00AD4F01">
        <w:rPr>
          <w:color w:val="auto"/>
          <w:sz w:val="22"/>
          <w:szCs w:val="22"/>
        </w:rPr>
        <w:t xml:space="preserve">This request shall under no </w:t>
      </w:r>
      <w:r w:rsidR="00D36F92" w:rsidRPr="00AD4F01">
        <w:rPr>
          <w:color w:val="auto"/>
          <w:sz w:val="22"/>
          <w:szCs w:val="22"/>
        </w:rPr>
        <w:t>circumstances be</w:t>
      </w:r>
      <w:r w:rsidRPr="00AD4F01">
        <w:rPr>
          <w:color w:val="auto"/>
          <w:sz w:val="22"/>
          <w:szCs w:val="22"/>
        </w:rPr>
        <w:t xml:space="preserve"> constituted to mean a proposal to conclude a Contract.</w:t>
      </w:r>
      <w:r w:rsidRPr="00AD4F01">
        <w:rPr>
          <w:b/>
          <w:color w:val="auto"/>
          <w:sz w:val="22"/>
          <w:szCs w:val="22"/>
        </w:rPr>
        <w:t xml:space="preserve"> </w:t>
      </w:r>
    </w:p>
    <w:p w:rsidR="00781E12" w:rsidRDefault="00781E12" w:rsidP="00781E12"/>
    <w:p w:rsidR="00781E12" w:rsidRDefault="00781E12">
      <w:r>
        <w:br w:type="page"/>
      </w:r>
    </w:p>
    <w:p w:rsidR="00AD4F01" w:rsidRPr="000F2C60" w:rsidRDefault="00AD4F01" w:rsidP="000F2C60">
      <w:pPr>
        <w:pStyle w:val="Heading1"/>
        <w:spacing w:after="240"/>
        <w:rPr>
          <w:b/>
          <w:color w:val="auto"/>
          <w:sz w:val="22"/>
          <w:szCs w:val="22"/>
          <w:u w:val="single"/>
        </w:rPr>
      </w:pPr>
      <w:bookmarkStart w:id="45" w:name="_Ref511516348"/>
      <w:bookmarkStart w:id="46" w:name="_Toc6466273"/>
      <w:bookmarkStart w:id="47" w:name="_Toc6852838"/>
      <w:r w:rsidRPr="000F2C60">
        <w:rPr>
          <w:b/>
          <w:color w:val="auto"/>
          <w:sz w:val="22"/>
          <w:szCs w:val="22"/>
          <w:u w:val="single"/>
        </w:rPr>
        <w:lastRenderedPageBreak/>
        <w:t>Annex 1</w:t>
      </w:r>
    </w:p>
    <w:p w:rsidR="00AD4F01" w:rsidRPr="003B320F" w:rsidRDefault="00AD4F01" w:rsidP="00AD4F01">
      <w:pPr>
        <w:jc w:val="center"/>
        <w:rPr>
          <w:rFonts w:eastAsia="Times New Roman" w:cs="Times New Roman"/>
          <w:b/>
          <w:bCs/>
          <w:caps/>
          <w:sz w:val="24"/>
          <w:szCs w:val="20"/>
          <w:lang w:val="en-US"/>
        </w:rPr>
      </w:pPr>
      <w:r>
        <w:rPr>
          <w:rFonts w:eastAsia="Times New Roman" w:cs="Times New Roman"/>
          <w:b/>
          <w:bCs/>
          <w:caps/>
          <w:sz w:val="24"/>
          <w:szCs w:val="20"/>
          <w:lang w:val="en-US"/>
        </w:rPr>
        <w:t>AIM</w:t>
      </w:r>
      <w:r w:rsidRPr="003B320F">
        <w:rPr>
          <w:rFonts w:eastAsia="Times New Roman" w:cs="Times New Roman"/>
          <w:b/>
          <w:bCs/>
          <w:caps/>
          <w:sz w:val="24"/>
          <w:szCs w:val="20"/>
          <w:lang w:val="en-US"/>
        </w:rPr>
        <w:t xml:space="preserve"> AND OBJECTIVE OF THE PARTNERSHIP CONTRACT</w:t>
      </w:r>
    </w:p>
    <w:p w:rsidR="00AD4F01" w:rsidRDefault="00AD4F01" w:rsidP="00AD4F01">
      <w:pPr>
        <w:rPr>
          <w:rFonts w:eastAsia="Times New Roman" w:cs="Times New Roman"/>
          <w:b/>
          <w:bCs/>
          <w:caps/>
          <w:sz w:val="24"/>
          <w:szCs w:val="20"/>
          <w:lang w:val="en-US"/>
        </w:rPr>
      </w:pPr>
      <w:r>
        <w:rPr>
          <w:rFonts w:eastAsia="Times New Roman" w:cs="Times New Roman"/>
          <w:b/>
          <w:bCs/>
          <w:caps/>
          <w:sz w:val="24"/>
          <w:szCs w:val="20"/>
          <w:lang w:val="en-US"/>
        </w:rPr>
        <w:t>PROJECT</w:t>
      </w:r>
      <w:r w:rsidRPr="0061105B">
        <w:rPr>
          <w:lang w:val="en-US"/>
        </w:rPr>
        <w:t xml:space="preserve"> </w:t>
      </w:r>
      <w:r w:rsidRPr="0061105B">
        <w:rPr>
          <w:rFonts w:eastAsia="Times New Roman" w:cs="Times New Roman"/>
          <w:b/>
          <w:bCs/>
          <w:caps/>
          <w:sz w:val="24"/>
          <w:szCs w:val="20"/>
          <w:lang w:val="en-US"/>
        </w:rPr>
        <w:t xml:space="preserve">DESCRIPTION </w:t>
      </w:r>
    </w:p>
    <w:p w:rsidR="00AD4F01" w:rsidRDefault="00AD4F01" w:rsidP="00AD4F01">
      <w:pPr>
        <w:jc w:val="both"/>
        <w:rPr>
          <w:lang w:val="en-US"/>
        </w:rPr>
      </w:pPr>
      <w:r w:rsidRPr="003B320F">
        <w:rPr>
          <w:lang w:val="en-US"/>
        </w:rPr>
        <w:t xml:space="preserve">UFBB </w:t>
      </w:r>
      <w:r>
        <w:rPr>
          <w:lang w:val="en-US"/>
        </w:rPr>
        <w:t>Project</w:t>
      </w:r>
      <w:r w:rsidRPr="003B320F">
        <w:rPr>
          <w:lang w:val="en-US"/>
        </w:rPr>
        <w:t xml:space="preserve"> is the key public intervention in the </w:t>
      </w:r>
      <w:r>
        <w:rPr>
          <w:lang w:val="en-US"/>
        </w:rPr>
        <w:t>implementation of the</w:t>
      </w:r>
      <w:r w:rsidRPr="003B320F">
        <w:rPr>
          <w:lang w:val="en-US"/>
        </w:rPr>
        <w:t xml:space="preserve"> "National </w:t>
      </w:r>
      <w:r>
        <w:rPr>
          <w:lang w:val="en-US"/>
        </w:rPr>
        <w:t xml:space="preserve">Broadband Next Generation </w:t>
      </w:r>
      <w:r w:rsidRPr="003B320F">
        <w:rPr>
          <w:lang w:val="en-US"/>
        </w:rPr>
        <w:t xml:space="preserve">Access Plan 2014-2020" for the development of next generation broadband infrastructure to increase the availability of telecommunication services in rural, </w:t>
      </w:r>
      <w:r>
        <w:rPr>
          <w:lang w:val="en-US"/>
        </w:rPr>
        <w:t>semi</w:t>
      </w:r>
      <w:r w:rsidRPr="003B320F">
        <w:rPr>
          <w:lang w:val="en-US"/>
        </w:rPr>
        <w:t>-urban and urban areas</w:t>
      </w:r>
      <w:r>
        <w:rPr>
          <w:lang w:val="en-US"/>
        </w:rPr>
        <w:t xml:space="preserve"> currently</w:t>
      </w:r>
      <w:r w:rsidRPr="003B320F">
        <w:rPr>
          <w:lang w:val="en-US"/>
        </w:rPr>
        <w:t xml:space="preserve"> </w:t>
      </w:r>
      <w:r>
        <w:rPr>
          <w:lang w:val="en-US"/>
        </w:rPr>
        <w:t>lacking</w:t>
      </w:r>
      <w:r w:rsidRPr="003B320F">
        <w:rPr>
          <w:lang w:val="en-US"/>
        </w:rPr>
        <w:t xml:space="preserve"> </w:t>
      </w:r>
      <w:r>
        <w:rPr>
          <w:lang w:val="en-US"/>
        </w:rPr>
        <w:t>ultra-fast</w:t>
      </w:r>
      <w:r w:rsidRPr="003B320F">
        <w:rPr>
          <w:lang w:val="en-US"/>
        </w:rPr>
        <w:t xml:space="preserve"> internet access . The objective of the action is to develop a</w:t>
      </w:r>
      <w:r w:rsidR="00FB2975" w:rsidRPr="00FB2975">
        <w:t xml:space="preserve"> </w:t>
      </w:r>
      <w:r w:rsidR="000F2C60">
        <w:t xml:space="preserve">Network capable </w:t>
      </w:r>
      <w:r w:rsidRPr="003B320F">
        <w:rPr>
          <w:lang w:val="en-US"/>
        </w:rPr>
        <w:t xml:space="preserve">to provide </w:t>
      </w:r>
      <w:proofErr w:type="spellStart"/>
      <w:r w:rsidR="00C37A05">
        <w:rPr>
          <w:lang w:val="en-US"/>
        </w:rPr>
        <w:t>ultra fast</w:t>
      </w:r>
      <w:proofErr w:type="spellEnd"/>
      <w:r w:rsidR="00C37A05">
        <w:rPr>
          <w:lang w:val="en-US"/>
        </w:rPr>
        <w:t xml:space="preserve"> broadband </w:t>
      </w:r>
      <w:r w:rsidRPr="003B320F">
        <w:rPr>
          <w:lang w:val="en-US"/>
        </w:rPr>
        <w:t>connection</w:t>
      </w:r>
      <w:r>
        <w:rPr>
          <w:lang w:val="en-US"/>
        </w:rPr>
        <w:t>s</w:t>
      </w:r>
      <w:r w:rsidRPr="003B320F">
        <w:rPr>
          <w:lang w:val="en-US"/>
        </w:rPr>
        <w:t xml:space="preserve"> </w:t>
      </w:r>
      <w:r w:rsidR="000F2C60">
        <w:rPr>
          <w:lang w:val="en-US"/>
        </w:rPr>
        <w:t xml:space="preserve">to end users </w:t>
      </w:r>
      <w:r w:rsidRPr="003B320F">
        <w:rPr>
          <w:lang w:val="en-US"/>
        </w:rPr>
        <w:t xml:space="preserve">at speeds of at least 100Mbps or at least 100Mbps - upgradable to 1 Gbps. </w:t>
      </w:r>
      <w:r>
        <w:rPr>
          <w:lang w:val="en-US"/>
        </w:rPr>
        <w:t>The i</w:t>
      </w:r>
      <w:r w:rsidRPr="003B320F">
        <w:rPr>
          <w:lang w:val="en-US"/>
        </w:rPr>
        <w:t xml:space="preserve">ntervention will </w:t>
      </w:r>
      <w:r>
        <w:rPr>
          <w:lang w:val="en-US"/>
        </w:rPr>
        <w:t>take place</w:t>
      </w:r>
      <w:r w:rsidRPr="003B320F">
        <w:rPr>
          <w:lang w:val="en-US"/>
        </w:rPr>
        <w:t xml:space="preserve"> in specific areas in a complementary manner to </w:t>
      </w:r>
      <w:r>
        <w:rPr>
          <w:lang w:val="en-US"/>
        </w:rPr>
        <w:t xml:space="preserve">the </w:t>
      </w:r>
      <w:r w:rsidRPr="00FA6864">
        <w:rPr>
          <w:lang w:val="en-US"/>
        </w:rPr>
        <w:t>corresponding infrastructures developed by private providers. The project will be</w:t>
      </w:r>
      <w:r w:rsidRPr="003B320F">
        <w:rPr>
          <w:lang w:val="en-US"/>
        </w:rPr>
        <w:t xml:space="preserve"> implemented in a way </w:t>
      </w:r>
      <w:r>
        <w:rPr>
          <w:lang w:val="en-US"/>
        </w:rPr>
        <w:t xml:space="preserve">so as not to </w:t>
      </w:r>
      <w:r w:rsidRPr="003B320F">
        <w:rPr>
          <w:lang w:val="en-US"/>
        </w:rPr>
        <w:t xml:space="preserve">interfere </w:t>
      </w:r>
      <w:r>
        <w:rPr>
          <w:lang w:val="en-US"/>
        </w:rPr>
        <w:t>or</w:t>
      </w:r>
      <w:r w:rsidRPr="003B320F">
        <w:rPr>
          <w:lang w:val="en-US"/>
        </w:rPr>
        <w:t xml:space="preserve"> distort the functioning of the market and </w:t>
      </w:r>
      <w:r>
        <w:rPr>
          <w:lang w:val="en-US"/>
        </w:rPr>
        <w:t>to not</w:t>
      </w:r>
      <w:r w:rsidRPr="003B320F">
        <w:rPr>
          <w:lang w:val="en-US"/>
        </w:rPr>
        <w:t xml:space="preserve"> </w:t>
      </w:r>
      <w:r>
        <w:rPr>
          <w:lang w:val="en-US"/>
        </w:rPr>
        <w:t xml:space="preserve">crowd out </w:t>
      </w:r>
      <w:r w:rsidRPr="003B320F">
        <w:rPr>
          <w:lang w:val="en-US"/>
        </w:rPr>
        <w:t>the planned private investment</w:t>
      </w:r>
      <w:r>
        <w:rPr>
          <w:lang w:val="en-US"/>
        </w:rPr>
        <w:t>s</w:t>
      </w:r>
      <w:r w:rsidRPr="003B320F">
        <w:rPr>
          <w:lang w:val="en-US"/>
        </w:rPr>
        <w:t>, while ensuring the sustainability of the investments.</w:t>
      </w:r>
    </w:p>
    <w:p w:rsidR="00AD4F01" w:rsidRPr="003B320F" w:rsidRDefault="00AD4F01" w:rsidP="00AD4F01">
      <w:pPr>
        <w:jc w:val="both"/>
        <w:rPr>
          <w:lang w:val="en-US"/>
        </w:rPr>
      </w:pPr>
      <w:r w:rsidRPr="003B320F">
        <w:rPr>
          <w:lang w:val="en-US"/>
        </w:rPr>
        <w:t xml:space="preserve">Two </w:t>
      </w:r>
      <w:r>
        <w:rPr>
          <w:lang w:val="en-US"/>
        </w:rPr>
        <w:t>classes of</w:t>
      </w:r>
      <w:r w:rsidRPr="003B320F">
        <w:rPr>
          <w:lang w:val="en-US"/>
        </w:rPr>
        <w:t xml:space="preserve"> broadband services are provided to achieve this goal:</w:t>
      </w:r>
    </w:p>
    <w:p w:rsidR="00AD4F01" w:rsidRPr="003B320F" w:rsidRDefault="00AD4F01" w:rsidP="00AD4F01">
      <w:pPr>
        <w:jc w:val="both"/>
        <w:rPr>
          <w:lang w:val="en-US"/>
        </w:rPr>
      </w:pPr>
      <w:r w:rsidRPr="003B320F">
        <w:rPr>
          <w:lang w:val="en-US"/>
        </w:rPr>
        <w:t>• Class A: Connection with a downlink speed of at least 100 Mbps - Up</w:t>
      </w:r>
      <w:r>
        <w:rPr>
          <w:lang w:val="en-US"/>
        </w:rPr>
        <w:t>gradable</w:t>
      </w:r>
      <w:r w:rsidRPr="003B320F">
        <w:rPr>
          <w:lang w:val="en-US"/>
        </w:rPr>
        <w:t xml:space="preserve"> to 1 Gbps</w:t>
      </w:r>
    </w:p>
    <w:p w:rsidR="00AD4F01" w:rsidRDefault="00AD4F01" w:rsidP="00AD4F01">
      <w:pPr>
        <w:jc w:val="both"/>
        <w:rPr>
          <w:lang w:val="en-US"/>
        </w:rPr>
      </w:pPr>
      <w:r w:rsidRPr="009C15A6">
        <w:rPr>
          <w:lang w:val="en-US"/>
        </w:rPr>
        <w:t>• Class B: Connection with a downlink speed of at least 100 Mbps</w:t>
      </w:r>
    </w:p>
    <w:p w:rsidR="00AD4F01" w:rsidRDefault="003872CE" w:rsidP="00AD4F01">
      <w:pPr>
        <w:jc w:val="both"/>
        <w:rPr>
          <w:lang w:val="en-US"/>
        </w:rPr>
      </w:pPr>
      <w:r>
        <w:rPr>
          <w:lang w:val="en-US"/>
        </w:rPr>
        <w:t>These speeds refer to reliable speeds per subscriber, in line with the definition of “reliable”</w:t>
      </w:r>
      <w:r w:rsidR="005B73F7">
        <w:rPr>
          <w:lang w:val="en-US"/>
        </w:rPr>
        <w:t xml:space="preserve"> as per the Broadband Guidelines.</w:t>
      </w:r>
      <w:r>
        <w:rPr>
          <w:lang w:val="en-US"/>
        </w:rPr>
        <w:t xml:space="preserve"> </w:t>
      </w:r>
    </w:p>
    <w:p w:rsidR="00AD4F01" w:rsidRDefault="00AD4F01" w:rsidP="00AD4F01">
      <w:pPr>
        <w:jc w:val="both"/>
        <w:rPr>
          <w:lang w:val="en-US"/>
        </w:rPr>
      </w:pPr>
      <w:r>
        <w:rPr>
          <w:lang w:val="en-US"/>
        </w:rPr>
        <w:t>The project’s aim is</w:t>
      </w:r>
      <w:r w:rsidRPr="00486F5D">
        <w:rPr>
          <w:lang w:val="en-US"/>
        </w:rPr>
        <w:t xml:space="preserve"> to cover almost </w:t>
      </w:r>
      <w:r>
        <w:rPr>
          <w:lang w:val="en-US"/>
        </w:rPr>
        <w:t>the entire</w:t>
      </w:r>
      <w:r w:rsidRPr="00486F5D">
        <w:rPr>
          <w:lang w:val="en-US"/>
        </w:rPr>
        <w:t xml:space="preserve"> available population (&gt; 98% of connections) in the target areas with a service of at least 100 Mbps (</w:t>
      </w:r>
      <w:r>
        <w:rPr>
          <w:lang w:val="en-US"/>
        </w:rPr>
        <w:t>by a combination of</w:t>
      </w:r>
      <w:r w:rsidRPr="00486F5D">
        <w:rPr>
          <w:lang w:val="en-US"/>
        </w:rPr>
        <w:t xml:space="preserve"> Class A </w:t>
      </w:r>
      <w:r>
        <w:rPr>
          <w:lang w:val="en-US"/>
        </w:rPr>
        <w:t>and Class</w:t>
      </w:r>
      <w:r w:rsidRPr="00486F5D">
        <w:rPr>
          <w:lang w:val="en-US"/>
        </w:rPr>
        <w:t xml:space="preserve"> B services) and cover as much of </w:t>
      </w:r>
      <w:r>
        <w:rPr>
          <w:lang w:val="en-US"/>
        </w:rPr>
        <w:t>the population</w:t>
      </w:r>
      <w:r w:rsidRPr="00486F5D">
        <w:rPr>
          <w:lang w:val="en-US"/>
        </w:rPr>
        <w:t xml:space="preserve"> as possible</w:t>
      </w:r>
      <w:r>
        <w:rPr>
          <w:lang w:val="en-US"/>
        </w:rPr>
        <w:t xml:space="preserve"> </w:t>
      </w:r>
      <w:r w:rsidRPr="00486F5D">
        <w:rPr>
          <w:lang w:val="en-US"/>
        </w:rPr>
        <w:t>(</w:t>
      </w:r>
      <w:r w:rsidRPr="00E85932">
        <w:rPr>
          <w:lang w:val="en-US"/>
        </w:rPr>
        <w:t xml:space="preserve">in average, more </w:t>
      </w:r>
      <w:r w:rsidRPr="00486F5D">
        <w:rPr>
          <w:lang w:val="en-US"/>
        </w:rPr>
        <w:t>than 63% of connections</w:t>
      </w:r>
      <w:r>
        <w:rPr>
          <w:lang w:val="en-US"/>
        </w:rPr>
        <w:t>)</w:t>
      </w:r>
      <w:r w:rsidRPr="00486F5D">
        <w:rPr>
          <w:lang w:val="en-US"/>
        </w:rPr>
        <w:t xml:space="preserve"> with</w:t>
      </w:r>
      <w:r>
        <w:rPr>
          <w:lang w:val="en-US"/>
        </w:rPr>
        <w:t xml:space="preserve"> a</w:t>
      </w:r>
      <w:r w:rsidRPr="00486F5D">
        <w:rPr>
          <w:lang w:val="en-US"/>
        </w:rPr>
        <w:t xml:space="preserve"> service </w:t>
      </w:r>
      <w:r>
        <w:rPr>
          <w:lang w:val="en-US"/>
        </w:rPr>
        <w:t xml:space="preserve">of </w:t>
      </w:r>
      <w:r w:rsidRPr="00486F5D">
        <w:rPr>
          <w:lang w:val="en-US"/>
        </w:rPr>
        <w:t>at least 100 Mbps</w:t>
      </w:r>
      <w:r>
        <w:rPr>
          <w:lang w:val="en-US"/>
        </w:rPr>
        <w:t>,</w:t>
      </w:r>
      <w:r w:rsidRPr="00486F5D">
        <w:rPr>
          <w:lang w:val="en-US"/>
        </w:rPr>
        <w:t xml:space="preserve"> upgrad</w:t>
      </w:r>
      <w:r>
        <w:rPr>
          <w:lang w:val="en-US"/>
        </w:rPr>
        <w:t>able to 1 Gbps (Class A</w:t>
      </w:r>
      <w:r w:rsidRPr="00486F5D">
        <w:rPr>
          <w:lang w:val="en-US"/>
        </w:rPr>
        <w:t>). In addition, at least 75% of the remote settlements (</w:t>
      </w:r>
      <w:r>
        <w:rPr>
          <w:lang w:val="en-US"/>
        </w:rPr>
        <w:t xml:space="preserve">which are outside the </w:t>
      </w:r>
      <w:r w:rsidRPr="009C15A6">
        <w:rPr>
          <w:lang w:val="en-US"/>
        </w:rPr>
        <w:t>550m coverage zone of ​​the nearest outdoor cabinet</w:t>
      </w:r>
      <w:r w:rsidRPr="00486F5D">
        <w:rPr>
          <w:lang w:val="en-US"/>
        </w:rPr>
        <w:t>) must be covered,</w:t>
      </w:r>
      <w:r>
        <w:rPr>
          <w:lang w:val="en-US"/>
        </w:rPr>
        <w:t xml:space="preserve"> with mandatory coverage for </w:t>
      </w:r>
      <w:r w:rsidRPr="00486F5D">
        <w:rPr>
          <w:lang w:val="en-US"/>
        </w:rPr>
        <w:t xml:space="preserve">all those </w:t>
      </w:r>
      <w:r>
        <w:rPr>
          <w:lang w:val="en-US"/>
        </w:rPr>
        <w:t xml:space="preserve">remote settlements </w:t>
      </w:r>
      <w:r w:rsidRPr="00486F5D">
        <w:rPr>
          <w:lang w:val="en-US"/>
        </w:rPr>
        <w:t xml:space="preserve">with a population </w:t>
      </w:r>
      <w:r>
        <w:rPr>
          <w:lang w:val="en-US"/>
        </w:rPr>
        <w:t>of at least</w:t>
      </w:r>
      <w:r w:rsidRPr="00486F5D">
        <w:rPr>
          <w:lang w:val="en-US"/>
        </w:rPr>
        <w:t xml:space="preserve"> 100 </w:t>
      </w:r>
      <w:r>
        <w:rPr>
          <w:lang w:val="en-US"/>
        </w:rPr>
        <w:t>inhabitants,</w:t>
      </w:r>
      <w:r w:rsidRPr="00DD5A8D">
        <w:rPr>
          <w:lang w:val="en-US"/>
        </w:rPr>
        <w:t xml:space="preserve"> </w:t>
      </w:r>
      <w:r>
        <w:rPr>
          <w:lang w:val="en-US"/>
        </w:rPr>
        <w:t xml:space="preserve">based on </w:t>
      </w:r>
      <w:r w:rsidRPr="00486F5D">
        <w:rPr>
          <w:lang w:val="en-US"/>
        </w:rPr>
        <w:t>2011 census.</w:t>
      </w:r>
    </w:p>
    <w:p w:rsidR="00AD4F01" w:rsidRPr="009C15A6" w:rsidRDefault="00AD4F01" w:rsidP="00AD4F01">
      <w:pPr>
        <w:rPr>
          <w:lang w:val="en-US"/>
        </w:rPr>
      </w:pPr>
    </w:p>
    <w:tbl>
      <w:tblPr>
        <w:tblW w:w="6030" w:type="dxa"/>
        <w:jc w:val="center"/>
        <w:tblLook w:val="04A0" w:firstRow="1" w:lastRow="0" w:firstColumn="1" w:lastColumn="0" w:noHBand="0" w:noVBand="1"/>
      </w:tblPr>
      <w:tblGrid>
        <w:gridCol w:w="869"/>
        <w:gridCol w:w="1379"/>
        <w:gridCol w:w="1818"/>
        <w:gridCol w:w="1964"/>
      </w:tblGrid>
      <w:tr w:rsidR="00AD4F01" w:rsidRPr="00464DD4" w:rsidTr="00B4706D">
        <w:trPr>
          <w:trHeight w:val="900"/>
          <w:jc w:val="center"/>
        </w:trPr>
        <w:tc>
          <w:tcPr>
            <w:tcW w:w="869" w:type="dxa"/>
            <w:tcBorders>
              <w:top w:val="single" w:sz="8" w:space="0" w:color="4472C4"/>
              <w:left w:val="single" w:sz="8" w:space="0" w:color="4472C4"/>
              <w:bottom w:val="single" w:sz="8" w:space="0" w:color="4472C4"/>
              <w:right w:val="nil"/>
            </w:tcBorders>
            <w:shd w:val="clear" w:color="000000" w:fill="4472C4"/>
            <w:vAlign w:val="center"/>
            <w:hideMark/>
          </w:tcPr>
          <w:p w:rsidR="00AD4F01" w:rsidRPr="00292C86" w:rsidRDefault="00AD4F01" w:rsidP="00B4706D">
            <w:pPr>
              <w:spacing w:line="240" w:lineRule="auto"/>
              <w:rPr>
                <w:rFonts w:ascii="Calibri" w:eastAsia="Times New Roman" w:hAnsi="Calibri" w:cs="Calibri"/>
                <w:b/>
                <w:bCs/>
                <w:color w:val="FFFFFF"/>
                <w:lang w:eastAsia="el-GR"/>
              </w:rPr>
            </w:pPr>
            <w:r w:rsidRPr="00292C86">
              <w:rPr>
                <w:rFonts w:ascii="Calibri" w:eastAsia="Times New Roman" w:hAnsi="Calibri" w:cs="Calibri"/>
                <w:b/>
                <w:bCs/>
                <w:color w:val="FFFFFF" w:themeColor="background1"/>
                <w:lang w:eastAsia="el-GR"/>
              </w:rPr>
              <w:t>LOT</w:t>
            </w:r>
          </w:p>
        </w:tc>
        <w:tc>
          <w:tcPr>
            <w:tcW w:w="1379" w:type="dxa"/>
            <w:tcBorders>
              <w:top w:val="single" w:sz="8" w:space="0" w:color="4472C4"/>
              <w:left w:val="nil"/>
              <w:bottom w:val="single" w:sz="8" w:space="0" w:color="4472C4"/>
              <w:right w:val="single" w:sz="8" w:space="0" w:color="4472C4"/>
            </w:tcBorders>
            <w:shd w:val="clear" w:color="000000" w:fill="4472C4"/>
            <w:vAlign w:val="center"/>
            <w:hideMark/>
          </w:tcPr>
          <w:p w:rsidR="00AD4F01" w:rsidRPr="00E85932" w:rsidRDefault="00AD4F01" w:rsidP="00B4706D">
            <w:pPr>
              <w:spacing w:line="240" w:lineRule="auto"/>
              <w:rPr>
                <w:rFonts w:ascii="Calibri" w:eastAsia="Times New Roman" w:hAnsi="Calibri" w:cs="Calibri"/>
                <w:b/>
                <w:bCs/>
                <w:color w:val="FFFFFF"/>
                <w:lang w:val="en-US" w:eastAsia="el-GR"/>
              </w:rPr>
            </w:pPr>
            <w:r>
              <w:rPr>
                <w:rFonts w:ascii="Calibri" w:eastAsia="Times New Roman" w:hAnsi="Calibri" w:cs="Calibri"/>
                <w:b/>
                <w:bCs/>
                <w:color w:val="FFFFFF" w:themeColor="background1"/>
                <w:lang w:val="en-US" w:eastAsia="el-GR"/>
              </w:rPr>
              <w:t>Estimated Number of Connections</w:t>
            </w:r>
          </w:p>
        </w:tc>
        <w:tc>
          <w:tcPr>
            <w:tcW w:w="1818" w:type="dxa"/>
            <w:tcBorders>
              <w:top w:val="single" w:sz="8" w:space="0" w:color="4472C4"/>
              <w:left w:val="nil"/>
              <w:bottom w:val="single" w:sz="8" w:space="0" w:color="4472C4"/>
              <w:right w:val="single" w:sz="8" w:space="0" w:color="4472C4"/>
            </w:tcBorders>
            <w:shd w:val="clear" w:color="000000" w:fill="4472C4"/>
            <w:vAlign w:val="center"/>
            <w:hideMark/>
          </w:tcPr>
          <w:p w:rsidR="00AD4F01" w:rsidRPr="00E85932" w:rsidRDefault="00AD4F01" w:rsidP="00B4706D">
            <w:pPr>
              <w:spacing w:line="240" w:lineRule="auto"/>
              <w:rPr>
                <w:rFonts w:ascii="Calibri" w:eastAsia="Times New Roman" w:hAnsi="Calibri" w:cs="Calibri"/>
                <w:b/>
                <w:bCs/>
                <w:color w:val="FFFFFF"/>
                <w:lang w:val="en-US" w:eastAsia="el-GR"/>
              </w:rPr>
            </w:pPr>
            <w:r>
              <w:rPr>
                <w:rFonts w:ascii="Calibri" w:eastAsia="Times New Roman" w:hAnsi="Calibri" w:cs="Calibri"/>
                <w:b/>
                <w:bCs/>
                <w:color w:val="FFFFFF" w:themeColor="background1"/>
                <w:lang w:val="en-US" w:eastAsia="el-GR"/>
              </w:rPr>
              <w:t>Estimated Number of Remote Settlements</w:t>
            </w:r>
          </w:p>
        </w:tc>
        <w:tc>
          <w:tcPr>
            <w:tcW w:w="1964" w:type="dxa"/>
            <w:tcBorders>
              <w:top w:val="single" w:sz="8" w:space="0" w:color="4472C4"/>
              <w:left w:val="nil"/>
              <w:bottom w:val="single" w:sz="8" w:space="0" w:color="4472C4"/>
              <w:right w:val="single" w:sz="8" w:space="0" w:color="4472C4"/>
            </w:tcBorders>
            <w:shd w:val="clear" w:color="000000" w:fill="4472C4"/>
            <w:vAlign w:val="center"/>
            <w:hideMark/>
          </w:tcPr>
          <w:p w:rsidR="00AD4F01" w:rsidRPr="00E85932" w:rsidRDefault="00AD4F01" w:rsidP="00B4706D">
            <w:pPr>
              <w:spacing w:line="240" w:lineRule="auto"/>
              <w:rPr>
                <w:rFonts w:ascii="Calibri" w:eastAsia="Times New Roman" w:hAnsi="Calibri" w:cs="Calibri"/>
                <w:b/>
                <w:bCs/>
                <w:color w:val="FFFFFF"/>
                <w:lang w:val="en-US" w:eastAsia="el-GR"/>
              </w:rPr>
            </w:pPr>
            <w:r>
              <w:rPr>
                <w:rFonts w:ascii="Calibri" w:eastAsia="Times New Roman" w:hAnsi="Calibri" w:cs="Calibri"/>
                <w:b/>
                <w:bCs/>
                <w:color w:val="FFFFFF"/>
                <w:lang w:val="en-US" w:eastAsia="el-GR"/>
              </w:rPr>
              <w:t>Minimum percentage of connections to be covered by Class A</w:t>
            </w:r>
          </w:p>
        </w:tc>
      </w:tr>
      <w:tr w:rsidR="00AD4F01" w:rsidRPr="00292C86" w:rsidTr="00B4706D">
        <w:trPr>
          <w:trHeight w:val="358"/>
          <w:jc w:val="center"/>
        </w:trPr>
        <w:tc>
          <w:tcPr>
            <w:tcW w:w="869" w:type="dxa"/>
            <w:tcBorders>
              <w:top w:val="nil"/>
              <w:left w:val="single" w:sz="8" w:space="0" w:color="8EAADB"/>
              <w:bottom w:val="single" w:sz="8" w:space="0" w:color="8EAADB"/>
              <w:right w:val="nil"/>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bCs/>
                <w:color w:val="000000"/>
                <w:lang w:eastAsia="el-GR"/>
              </w:rPr>
              <w:t>1</w:t>
            </w:r>
          </w:p>
        </w:tc>
        <w:tc>
          <w:tcPr>
            <w:tcW w:w="1379" w:type="dxa"/>
            <w:tcBorders>
              <w:top w:val="nil"/>
              <w:left w:val="nil"/>
              <w:bottom w:val="single" w:sz="8" w:space="0" w:color="8EAADB"/>
              <w:right w:val="single" w:sz="8" w:space="0" w:color="8EAADB"/>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117,825</w:t>
            </w:r>
          </w:p>
        </w:tc>
        <w:tc>
          <w:tcPr>
            <w:tcW w:w="1818" w:type="dxa"/>
            <w:tcBorders>
              <w:top w:val="nil"/>
              <w:left w:val="nil"/>
              <w:bottom w:val="single" w:sz="8" w:space="0" w:color="8EAADB"/>
              <w:right w:val="single" w:sz="8" w:space="0" w:color="8EAADB"/>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678</w:t>
            </w:r>
          </w:p>
        </w:tc>
        <w:tc>
          <w:tcPr>
            <w:tcW w:w="1964" w:type="dxa"/>
            <w:tcBorders>
              <w:top w:val="nil"/>
              <w:left w:val="nil"/>
              <w:bottom w:val="single" w:sz="8" w:space="0" w:color="8EAADB"/>
              <w:right w:val="single" w:sz="8" w:space="0" w:color="8EAADB"/>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Pr>
                <w:rFonts w:ascii="Calibri" w:hAnsi="Calibri" w:cs="Calibri"/>
                <w:color w:val="000000"/>
              </w:rPr>
              <w:t>67%</w:t>
            </w:r>
          </w:p>
        </w:tc>
      </w:tr>
      <w:tr w:rsidR="00AD4F01" w:rsidRPr="00292C86" w:rsidTr="00B4706D">
        <w:trPr>
          <w:trHeight w:val="330"/>
          <w:jc w:val="center"/>
        </w:trPr>
        <w:tc>
          <w:tcPr>
            <w:tcW w:w="869" w:type="dxa"/>
            <w:tcBorders>
              <w:top w:val="nil"/>
              <w:left w:val="single" w:sz="8" w:space="0" w:color="8EAADB"/>
              <w:bottom w:val="single" w:sz="8" w:space="0" w:color="8EAADB"/>
              <w:right w:val="nil"/>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bCs/>
                <w:color w:val="000000"/>
                <w:lang w:eastAsia="el-GR"/>
              </w:rPr>
              <w:t>2</w:t>
            </w:r>
          </w:p>
        </w:tc>
        <w:tc>
          <w:tcPr>
            <w:tcW w:w="1379" w:type="dxa"/>
            <w:tcBorders>
              <w:top w:val="nil"/>
              <w:left w:val="nil"/>
              <w:bottom w:val="single" w:sz="8" w:space="0" w:color="8EAADB"/>
              <w:right w:val="single" w:sz="8" w:space="0" w:color="8EAADB"/>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125,880</w:t>
            </w:r>
          </w:p>
        </w:tc>
        <w:tc>
          <w:tcPr>
            <w:tcW w:w="1818" w:type="dxa"/>
            <w:tcBorders>
              <w:top w:val="nil"/>
              <w:left w:val="nil"/>
              <w:bottom w:val="single" w:sz="8" w:space="0" w:color="8EAADB"/>
              <w:right w:val="single" w:sz="8" w:space="0" w:color="8EAADB"/>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523</w:t>
            </w:r>
          </w:p>
        </w:tc>
        <w:tc>
          <w:tcPr>
            <w:tcW w:w="1964" w:type="dxa"/>
            <w:tcBorders>
              <w:top w:val="nil"/>
              <w:left w:val="nil"/>
              <w:bottom w:val="single" w:sz="8" w:space="0" w:color="8EAADB"/>
              <w:right w:val="single" w:sz="8" w:space="0" w:color="8EAADB"/>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Pr>
                <w:rFonts w:ascii="Calibri" w:hAnsi="Calibri" w:cs="Calibri"/>
                <w:color w:val="000000"/>
              </w:rPr>
              <w:t>63%</w:t>
            </w:r>
          </w:p>
        </w:tc>
      </w:tr>
      <w:tr w:rsidR="00AD4F01" w:rsidRPr="00292C86" w:rsidTr="00B4706D">
        <w:trPr>
          <w:trHeight w:val="330"/>
          <w:jc w:val="center"/>
        </w:trPr>
        <w:tc>
          <w:tcPr>
            <w:tcW w:w="869" w:type="dxa"/>
            <w:tcBorders>
              <w:top w:val="nil"/>
              <w:left w:val="single" w:sz="8" w:space="0" w:color="8EAADB"/>
              <w:bottom w:val="single" w:sz="8" w:space="0" w:color="8EAADB"/>
              <w:right w:val="nil"/>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bCs/>
                <w:color w:val="000000"/>
                <w:lang w:eastAsia="el-GR"/>
              </w:rPr>
              <w:lastRenderedPageBreak/>
              <w:t>3</w:t>
            </w:r>
          </w:p>
        </w:tc>
        <w:tc>
          <w:tcPr>
            <w:tcW w:w="1379" w:type="dxa"/>
            <w:tcBorders>
              <w:top w:val="nil"/>
              <w:left w:val="nil"/>
              <w:bottom w:val="single" w:sz="8" w:space="0" w:color="8EAADB"/>
              <w:right w:val="single" w:sz="8" w:space="0" w:color="8EAADB"/>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111,574</w:t>
            </w:r>
          </w:p>
        </w:tc>
        <w:tc>
          <w:tcPr>
            <w:tcW w:w="1818" w:type="dxa"/>
            <w:tcBorders>
              <w:top w:val="nil"/>
              <w:left w:val="nil"/>
              <w:bottom w:val="single" w:sz="8" w:space="0" w:color="8EAADB"/>
              <w:right w:val="single" w:sz="8" w:space="0" w:color="8EAADB"/>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618</w:t>
            </w:r>
          </w:p>
        </w:tc>
        <w:tc>
          <w:tcPr>
            <w:tcW w:w="1964" w:type="dxa"/>
            <w:tcBorders>
              <w:top w:val="nil"/>
              <w:left w:val="nil"/>
              <w:bottom w:val="single" w:sz="8" w:space="0" w:color="8EAADB"/>
              <w:right w:val="single" w:sz="8" w:space="0" w:color="8EAADB"/>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Pr>
                <w:rFonts w:ascii="Calibri" w:hAnsi="Calibri" w:cs="Calibri"/>
                <w:color w:val="000000"/>
              </w:rPr>
              <w:t>61%</w:t>
            </w:r>
          </w:p>
        </w:tc>
      </w:tr>
      <w:tr w:rsidR="00AD4F01" w:rsidRPr="00292C86" w:rsidTr="00B4706D">
        <w:trPr>
          <w:trHeight w:val="330"/>
          <w:jc w:val="center"/>
        </w:trPr>
        <w:tc>
          <w:tcPr>
            <w:tcW w:w="869" w:type="dxa"/>
            <w:tcBorders>
              <w:top w:val="nil"/>
              <w:left w:val="single" w:sz="8" w:space="0" w:color="8EAADB"/>
              <w:bottom w:val="single" w:sz="8" w:space="0" w:color="8EAADB"/>
              <w:right w:val="nil"/>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bCs/>
                <w:color w:val="000000"/>
                <w:lang w:eastAsia="el-GR"/>
              </w:rPr>
              <w:t>4</w:t>
            </w:r>
          </w:p>
        </w:tc>
        <w:tc>
          <w:tcPr>
            <w:tcW w:w="1379" w:type="dxa"/>
            <w:tcBorders>
              <w:top w:val="nil"/>
              <w:left w:val="nil"/>
              <w:bottom w:val="single" w:sz="8" w:space="0" w:color="8EAADB"/>
              <w:right w:val="single" w:sz="8" w:space="0" w:color="8EAADB"/>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103,495</w:t>
            </w:r>
          </w:p>
        </w:tc>
        <w:tc>
          <w:tcPr>
            <w:tcW w:w="1818" w:type="dxa"/>
            <w:tcBorders>
              <w:top w:val="nil"/>
              <w:left w:val="nil"/>
              <w:bottom w:val="single" w:sz="8" w:space="0" w:color="8EAADB"/>
              <w:right w:val="single" w:sz="8" w:space="0" w:color="8EAADB"/>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221</w:t>
            </w:r>
          </w:p>
        </w:tc>
        <w:tc>
          <w:tcPr>
            <w:tcW w:w="1964" w:type="dxa"/>
            <w:tcBorders>
              <w:top w:val="nil"/>
              <w:left w:val="nil"/>
              <w:bottom w:val="single" w:sz="8" w:space="0" w:color="8EAADB"/>
              <w:right w:val="single" w:sz="8" w:space="0" w:color="8EAADB"/>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Pr>
                <w:rFonts w:ascii="Calibri" w:hAnsi="Calibri" w:cs="Calibri"/>
                <w:color w:val="000000"/>
              </w:rPr>
              <w:t>74%</w:t>
            </w:r>
          </w:p>
        </w:tc>
      </w:tr>
      <w:tr w:rsidR="00AD4F01" w:rsidRPr="00292C86" w:rsidTr="00B4706D">
        <w:trPr>
          <w:trHeight w:val="330"/>
          <w:jc w:val="center"/>
        </w:trPr>
        <w:tc>
          <w:tcPr>
            <w:tcW w:w="869" w:type="dxa"/>
            <w:tcBorders>
              <w:top w:val="nil"/>
              <w:left w:val="single" w:sz="8" w:space="0" w:color="8EAADB"/>
              <w:bottom w:val="single" w:sz="8" w:space="0" w:color="8EAADB"/>
              <w:right w:val="nil"/>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bCs/>
                <w:color w:val="000000"/>
                <w:lang w:eastAsia="el-GR"/>
              </w:rPr>
              <w:t>5</w:t>
            </w:r>
          </w:p>
        </w:tc>
        <w:tc>
          <w:tcPr>
            <w:tcW w:w="1379" w:type="dxa"/>
            <w:tcBorders>
              <w:top w:val="nil"/>
              <w:left w:val="nil"/>
              <w:bottom w:val="single" w:sz="8" w:space="0" w:color="8EAADB"/>
              <w:right w:val="single" w:sz="8" w:space="0" w:color="8EAADB"/>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123,775</w:t>
            </w:r>
          </w:p>
        </w:tc>
        <w:tc>
          <w:tcPr>
            <w:tcW w:w="1818" w:type="dxa"/>
            <w:tcBorders>
              <w:top w:val="nil"/>
              <w:left w:val="nil"/>
              <w:bottom w:val="single" w:sz="8" w:space="0" w:color="8EAADB"/>
              <w:right w:val="single" w:sz="8" w:space="0" w:color="8EAADB"/>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515</w:t>
            </w:r>
          </w:p>
        </w:tc>
        <w:tc>
          <w:tcPr>
            <w:tcW w:w="1964" w:type="dxa"/>
            <w:tcBorders>
              <w:top w:val="nil"/>
              <w:left w:val="nil"/>
              <w:bottom w:val="single" w:sz="8" w:space="0" w:color="8EAADB"/>
              <w:right w:val="single" w:sz="8" w:space="0" w:color="8EAADB"/>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Pr>
                <w:rFonts w:ascii="Calibri" w:hAnsi="Calibri" w:cs="Calibri"/>
                <w:color w:val="000000"/>
              </w:rPr>
              <w:t>64%</w:t>
            </w:r>
          </w:p>
        </w:tc>
      </w:tr>
      <w:tr w:rsidR="00AD4F01" w:rsidRPr="00292C86" w:rsidTr="00B4706D">
        <w:trPr>
          <w:trHeight w:val="330"/>
          <w:jc w:val="center"/>
        </w:trPr>
        <w:tc>
          <w:tcPr>
            <w:tcW w:w="869" w:type="dxa"/>
            <w:tcBorders>
              <w:top w:val="nil"/>
              <w:left w:val="single" w:sz="8" w:space="0" w:color="8EAADB"/>
              <w:bottom w:val="single" w:sz="8" w:space="0" w:color="8EAADB"/>
              <w:right w:val="nil"/>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bCs/>
                <w:color w:val="000000"/>
                <w:lang w:eastAsia="el-GR"/>
              </w:rPr>
              <w:t>6</w:t>
            </w:r>
          </w:p>
        </w:tc>
        <w:tc>
          <w:tcPr>
            <w:tcW w:w="1379" w:type="dxa"/>
            <w:tcBorders>
              <w:top w:val="nil"/>
              <w:left w:val="nil"/>
              <w:bottom w:val="single" w:sz="8" w:space="0" w:color="8EAADB"/>
              <w:right w:val="single" w:sz="8" w:space="0" w:color="8EAADB"/>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114,330</w:t>
            </w:r>
          </w:p>
        </w:tc>
        <w:tc>
          <w:tcPr>
            <w:tcW w:w="1818" w:type="dxa"/>
            <w:tcBorders>
              <w:top w:val="nil"/>
              <w:left w:val="nil"/>
              <w:bottom w:val="single" w:sz="8" w:space="0" w:color="8EAADB"/>
              <w:right w:val="single" w:sz="8" w:space="0" w:color="8EAADB"/>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453</w:t>
            </w:r>
          </w:p>
        </w:tc>
        <w:tc>
          <w:tcPr>
            <w:tcW w:w="1964" w:type="dxa"/>
            <w:tcBorders>
              <w:top w:val="nil"/>
              <w:left w:val="nil"/>
              <w:bottom w:val="single" w:sz="8" w:space="0" w:color="8EAADB"/>
              <w:right w:val="single" w:sz="8" w:space="0" w:color="8EAADB"/>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Pr>
                <w:rFonts w:ascii="Calibri" w:hAnsi="Calibri" w:cs="Calibri"/>
                <w:color w:val="000000"/>
              </w:rPr>
              <w:t>61%</w:t>
            </w:r>
          </w:p>
        </w:tc>
      </w:tr>
      <w:tr w:rsidR="00AD4F01" w:rsidRPr="00292C86" w:rsidTr="00B4706D">
        <w:trPr>
          <w:trHeight w:val="330"/>
          <w:jc w:val="center"/>
        </w:trPr>
        <w:tc>
          <w:tcPr>
            <w:tcW w:w="869" w:type="dxa"/>
            <w:tcBorders>
              <w:top w:val="nil"/>
              <w:left w:val="single" w:sz="8" w:space="0" w:color="8EAADB"/>
              <w:bottom w:val="single" w:sz="8" w:space="0" w:color="8EAADB"/>
              <w:right w:val="nil"/>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bCs/>
                <w:color w:val="000000"/>
                <w:lang w:eastAsia="el-GR"/>
              </w:rPr>
              <w:t>7</w:t>
            </w:r>
          </w:p>
        </w:tc>
        <w:tc>
          <w:tcPr>
            <w:tcW w:w="1379" w:type="dxa"/>
            <w:tcBorders>
              <w:top w:val="nil"/>
              <w:left w:val="nil"/>
              <w:bottom w:val="single" w:sz="8" w:space="0" w:color="8EAADB"/>
              <w:right w:val="single" w:sz="8" w:space="0" w:color="8EAADB"/>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115,276</w:t>
            </w:r>
          </w:p>
        </w:tc>
        <w:tc>
          <w:tcPr>
            <w:tcW w:w="1818" w:type="dxa"/>
            <w:tcBorders>
              <w:top w:val="nil"/>
              <w:left w:val="nil"/>
              <w:bottom w:val="single" w:sz="8" w:space="0" w:color="8EAADB"/>
              <w:right w:val="single" w:sz="8" w:space="0" w:color="8EAADB"/>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293</w:t>
            </w:r>
          </w:p>
        </w:tc>
        <w:tc>
          <w:tcPr>
            <w:tcW w:w="1964" w:type="dxa"/>
            <w:tcBorders>
              <w:top w:val="nil"/>
              <w:left w:val="nil"/>
              <w:bottom w:val="single" w:sz="8" w:space="0" w:color="8EAADB"/>
              <w:right w:val="single" w:sz="8" w:space="0" w:color="8EAADB"/>
            </w:tcBorders>
            <w:shd w:val="clear" w:color="000000" w:fill="D9E2F3"/>
            <w:vAlign w:val="center"/>
            <w:hideMark/>
          </w:tcPr>
          <w:p w:rsidR="00AD4F01" w:rsidRPr="00292C86" w:rsidRDefault="00AD4F01" w:rsidP="00B4706D">
            <w:pPr>
              <w:spacing w:line="240" w:lineRule="auto"/>
              <w:rPr>
                <w:rFonts w:ascii="Calibri" w:eastAsia="Times New Roman" w:hAnsi="Calibri" w:cs="Calibri"/>
                <w:color w:val="000000"/>
                <w:lang w:eastAsia="el-GR"/>
              </w:rPr>
            </w:pPr>
            <w:r>
              <w:rPr>
                <w:rFonts w:ascii="Calibri" w:hAnsi="Calibri" w:cs="Calibri"/>
                <w:color w:val="000000"/>
              </w:rPr>
              <w:t>51%</w:t>
            </w:r>
          </w:p>
        </w:tc>
      </w:tr>
      <w:tr w:rsidR="00AD4F01" w:rsidRPr="00292C86" w:rsidTr="00B4706D">
        <w:trPr>
          <w:trHeight w:val="330"/>
          <w:jc w:val="center"/>
        </w:trPr>
        <w:tc>
          <w:tcPr>
            <w:tcW w:w="869" w:type="dxa"/>
            <w:tcBorders>
              <w:top w:val="nil"/>
              <w:left w:val="single" w:sz="8" w:space="0" w:color="8EAADB"/>
              <w:bottom w:val="single" w:sz="8" w:space="0" w:color="8EAADB"/>
              <w:right w:val="nil"/>
            </w:tcBorders>
            <w:shd w:val="clear" w:color="auto" w:fill="auto"/>
            <w:vAlign w:val="center"/>
            <w:hideMark/>
          </w:tcPr>
          <w:p w:rsidR="00AD4F01" w:rsidRPr="007D643B" w:rsidRDefault="00AD4F01" w:rsidP="00B4706D">
            <w:pPr>
              <w:spacing w:line="240" w:lineRule="auto"/>
              <w:rPr>
                <w:rFonts w:ascii="Calibri" w:eastAsia="Times New Roman" w:hAnsi="Calibri" w:cs="Calibri"/>
                <w:color w:val="000000"/>
                <w:lang w:val="en-US" w:eastAsia="el-GR"/>
              </w:rPr>
            </w:pPr>
            <w:r>
              <w:rPr>
                <w:rFonts w:ascii="Calibri" w:eastAsia="Times New Roman" w:hAnsi="Calibri" w:cs="Calibri"/>
                <w:bCs/>
                <w:color w:val="000000"/>
                <w:lang w:val="en-US" w:eastAsia="el-GR"/>
              </w:rPr>
              <w:t>Total</w:t>
            </w:r>
          </w:p>
        </w:tc>
        <w:tc>
          <w:tcPr>
            <w:tcW w:w="1379" w:type="dxa"/>
            <w:tcBorders>
              <w:top w:val="nil"/>
              <w:left w:val="nil"/>
              <w:bottom w:val="single" w:sz="8" w:space="0" w:color="8EAADB"/>
              <w:right w:val="single" w:sz="8" w:space="0" w:color="8EAADB"/>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812,155</w:t>
            </w:r>
          </w:p>
        </w:tc>
        <w:tc>
          <w:tcPr>
            <w:tcW w:w="1818" w:type="dxa"/>
            <w:tcBorders>
              <w:top w:val="nil"/>
              <w:left w:val="nil"/>
              <w:bottom w:val="single" w:sz="8" w:space="0" w:color="8EAADB"/>
              <w:right w:val="single" w:sz="8" w:space="0" w:color="8EAADB"/>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sidRPr="00292C86">
              <w:rPr>
                <w:rFonts w:ascii="Calibri" w:eastAsia="Times New Roman" w:hAnsi="Calibri" w:cs="Calibri"/>
                <w:color w:val="000000"/>
                <w:lang w:eastAsia="el-GR"/>
              </w:rPr>
              <w:t>3,301</w:t>
            </w:r>
          </w:p>
        </w:tc>
        <w:tc>
          <w:tcPr>
            <w:tcW w:w="1964" w:type="dxa"/>
            <w:tcBorders>
              <w:top w:val="nil"/>
              <w:left w:val="nil"/>
              <w:bottom w:val="single" w:sz="8" w:space="0" w:color="8EAADB"/>
              <w:right w:val="single" w:sz="8" w:space="0" w:color="8EAADB"/>
            </w:tcBorders>
            <w:shd w:val="clear" w:color="auto" w:fill="auto"/>
            <w:vAlign w:val="center"/>
            <w:hideMark/>
          </w:tcPr>
          <w:p w:rsidR="00AD4F01" w:rsidRPr="00292C86" w:rsidRDefault="00AD4F01" w:rsidP="00B4706D">
            <w:pPr>
              <w:spacing w:line="240" w:lineRule="auto"/>
              <w:rPr>
                <w:rFonts w:ascii="Calibri" w:eastAsia="Times New Roman" w:hAnsi="Calibri" w:cs="Calibri"/>
                <w:color w:val="000000"/>
                <w:lang w:eastAsia="el-GR"/>
              </w:rPr>
            </w:pPr>
            <w:r>
              <w:rPr>
                <w:rFonts w:ascii="Calibri" w:hAnsi="Calibri" w:cs="Calibri"/>
                <w:color w:val="000000"/>
              </w:rPr>
              <w:t>63%</w:t>
            </w:r>
          </w:p>
        </w:tc>
      </w:tr>
    </w:tbl>
    <w:p w:rsidR="00AD4F01" w:rsidRDefault="00AD4F01" w:rsidP="00AD4F01">
      <w:pPr>
        <w:rPr>
          <w:lang w:val="en-US"/>
        </w:rPr>
      </w:pPr>
    </w:p>
    <w:p w:rsidR="00AD4F01" w:rsidRPr="007D643B" w:rsidRDefault="00AD4F01" w:rsidP="00AD4F01">
      <w:pPr>
        <w:jc w:val="both"/>
        <w:rPr>
          <w:lang w:val="en-US"/>
        </w:rPr>
      </w:pPr>
      <w:r>
        <w:rPr>
          <w:lang w:val="en-US"/>
        </w:rPr>
        <w:t>At</w:t>
      </w:r>
      <w:r w:rsidRPr="007D643B">
        <w:rPr>
          <w:lang w:val="en-US"/>
        </w:rPr>
        <w:t xml:space="preserve"> </w:t>
      </w:r>
      <w:r>
        <w:rPr>
          <w:lang w:val="en-US"/>
        </w:rPr>
        <w:t>the</w:t>
      </w:r>
      <w:r w:rsidRPr="007D643B">
        <w:rPr>
          <w:lang w:val="en-US"/>
        </w:rPr>
        <w:t xml:space="preserve"> </w:t>
      </w:r>
      <w:r>
        <w:rPr>
          <w:lang w:val="en-US"/>
        </w:rPr>
        <w:t>end</w:t>
      </w:r>
      <w:r w:rsidRPr="007D643B">
        <w:rPr>
          <w:lang w:val="en-US"/>
        </w:rPr>
        <w:t xml:space="preserve"> </w:t>
      </w:r>
      <w:r>
        <w:rPr>
          <w:lang w:val="en-US"/>
        </w:rPr>
        <w:t>of</w:t>
      </w:r>
      <w:r w:rsidRPr="007D643B">
        <w:rPr>
          <w:lang w:val="en-US"/>
        </w:rPr>
        <w:t xml:space="preserve"> </w:t>
      </w:r>
      <w:r>
        <w:rPr>
          <w:lang w:val="en-US"/>
        </w:rPr>
        <w:t>the</w:t>
      </w:r>
      <w:r w:rsidRPr="007D643B">
        <w:rPr>
          <w:lang w:val="en-US"/>
        </w:rPr>
        <w:t xml:space="preserve"> </w:t>
      </w:r>
      <w:r>
        <w:rPr>
          <w:lang w:val="en-US"/>
        </w:rPr>
        <w:t>concession</w:t>
      </w:r>
      <w:r w:rsidRPr="007D643B">
        <w:rPr>
          <w:lang w:val="en-US"/>
        </w:rPr>
        <w:t xml:space="preserve"> </w:t>
      </w:r>
      <w:r>
        <w:rPr>
          <w:lang w:val="en-US"/>
        </w:rPr>
        <w:t>period,</w:t>
      </w:r>
      <w:r w:rsidRPr="007D643B">
        <w:rPr>
          <w:lang w:val="en-US"/>
        </w:rPr>
        <w:t xml:space="preserve"> </w:t>
      </w:r>
      <w:r>
        <w:rPr>
          <w:lang w:val="en-US"/>
        </w:rPr>
        <w:t>the</w:t>
      </w:r>
      <w:r w:rsidRPr="007D643B">
        <w:rPr>
          <w:lang w:val="en-US"/>
        </w:rPr>
        <w:t xml:space="preserve"> </w:t>
      </w:r>
      <w:r>
        <w:rPr>
          <w:lang w:val="en-US"/>
        </w:rPr>
        <w:t>whole</w:t>
      </w:r>
      <w:r w:rsidRPr="007D643B">
        <w:rPr>
          <w:lang w:val="en-US"/>
        </w:rPr>
        <w:t xml:space="preserve"> </w:t>
      </w:r>
      <w:r>
        <w:rPr>
          <w:lang w:val="en-US"/>
        </w:rPr>
        <w:t>intervention</w:t>
      </w:r>
      <w:r w:rsidRPr="007D643B">
        <w:rPr>
          <w:lang w:val="en-US"/>
        </w:rPr>
        <w:t xml:space="preserve"> </w:t>
      </w:r>
      <w:r>
        <w:rPr>
          <w:lang w:val="en-US"/>
        </w:rPr>
        <w:t>area</w:t>
      </w:r>
      <w:r w:rsidRPr="007D643B">
        <w:rPr>
          <w:lang w:val="en-US"/>
        </w:rPr>
        <w:t xml:space="preserve"> </w:t>
      </w:r>
      <w:r>
        <w:rPr>
          <w:lang w:val="en-US"/>
        </w:rPr>
        <w:t>must</w:t>
      </w:r>
      <w:r w:rsidRPr="007D643B">
        <w:rPr>
          <w:lang w:val="en-US"/>
        </w:rPr>
        <w:t xml:space="preserve"> </w:t>
      </w:r>
      <w:r>
        <w:rPr>
          <w:lang w:val="en-US"/>
        </w:rPr>
        <w:t>be</w:t>
      </w:r>
      <w:r w:rsidRPr="007D643B">
        <w:rPr>
          <w:lang w:val="en-US"/>
        </w:rPr>
        <w:t xml:space="preserve"> </w:t>
      </w:r>
      <w:r>
        <w:rPr>
          <w:lang w:val="en-US"/>
        </w:rPr>
        <w:t>covered</w:t>
      </w:r>
      <w:r w:rsidRPr="007D643B">
        <w:rPr>
          <w:lang w:val="en-US"/>
        </w:rPr>
        <w:t xml:space="preserve"> </w:t>
      </w:r>
      <w:r>
        <w:rPr>
          <w:lang w:val="en-US"/>
        </w:rPr>
        <w:t>by</w:t>
      </w:r>
      <w:r w:rsidRPr="007D643B">
        <w:rPr>
          <w:lang w:val="en-US"/>
        </w:rPr>
        <w:t xml:space="preserve"> </w:t>
      </w:r>
      <w:r>
        <w:rPr>
          <w:lang w:val="en-US"/>
        </w:rPr>
        <w:t>C</w:t>
      </w:r>
      <w:r w:rsidRPr="007D643B">
        <w:rPr>
          <w:lang w:val="en-US"/>
        </w:rPr>
        <w:t xml:space="preserve">lass A </w:t>
      </w:r>
      <w:r>
        <w:rPr>
          <w:lang w:val="en-US"/>
        </w:rPr>
        <w:t>services</w:t>
      </w:r>
      <w:r w:rsidRPr="007D643B">
        <w:rPr>
          <w:lang w:val="en-US"/>
        </w:rPr>
        <w:t xml:space="preserve"> </w:t>
      </w:r>
      <w:r>
        <w:rPr>
          <w:lang w:val="en-US"/>
        </w:rPr>
        <w:t xml:space="preserve">at </w:t>
      </w:r>
      <w:r w:rsidRPr="007D643B">
        <w:rPr>
          <w:lang w:val="en-US"/>
        </w:rPr>
        <w:t>Layer</w:t>
      </w:r>
      <w:r>
        <w:rPr>
          <w:lang w:val="en-US"/>
        </w:rPr>
        <w:t>s</w:t>
      </w:r>
      <w:r w:rsidRPr="007D643B">
        <w:rPr>
          <w:lang w:val="en-US"/>
        </w:rPr>
        <w:t xml:space="preserve"> 2 </w:t>
      </w:r>
      <w:r>
        <w:rPr>
          <w:lang w:val="en-US"/>
        </w:rPr>
        <w:t>and</w:t>
      </w:r>
      <w:r w:rsidRPr="007D643B">
        <w:rPr>
          <w:lang w:val="en-US"/>
        </w:rPr>
        <w:t xml:space="preserve"> </w:t>
      </w:r>
      <w:r>
        <w:rPr>
          <w:lang w:val="en-US"/>
        </w:rPr>
        <w:t>3.</w:t>
      </w:r>
    </w:p>
    <w:p w:rsidR="00AD4F01" w:rsidRDefault="00AD4F01" w:rsidP="00AD4F01">
      <w:pPr>
        <w:jc w:val="both"/>
        <w:rPr>
          <w:lang w:val="en-US"/>
        </w:rPr>
      </w:pPr>
      <w:r>
        <w:rPr>
          <w:lang w:val="en-US"/>
        </w:rPr>
        <w:t xml:space="preserve">The main socio-economic </w:t>
      </w:r>
      <w:r w:rsidRPr="009C15A6">
        <w:rPr>
          <w:lang w:val="en-US"/>
        </w:rPr>
        <w:t xml:space="preserve">drivers </w:t>
      </w:r>
      <w:r>
        <w:rPr>
          <w:lang w:val="en-US"/>
        </w:rPr>
        <w:t xml:space="preserve">and locations </w:t>
      </w:r>
      <w:r w:rsidRPr="009C15A6">
        <w:rPr>
          <w:lang w:val="en-US"/>
        </w:rPr>
        <w:t>w</w:t>
      </w:r>
      <w:r w:rsidRPr="007D643B">
        <w:rPr>
          <w:lang w:val="en-US"/>
        </w:rPr>
        <w:t>ithin the intervention areas (</w:t>
      </w:r>
      <w:r>
        <w:rPr>
          <w:lang w:val="en-US"/>
        </w:rPr>
        <w:t xml:space="preserve">regardless </w:t>
      </w:r>
      <w:r w:rsidRPr="007D643B">
        <w:rPr>
          <w:lang w:val="en-US"/>
        </w:rPr>
        <w:t xml:space="preserve">whether </w:t>
      </w:r>
      <w:r>
        <w:rPr>
          <w:lang w:val="en-US"/>
        </w:rPr>
        <w:t xml:space="preserve">the areas are </w:t>
      </w:r>
      <w:r w:rsidRPr="007D643B">
        <w:rPr>
          <w:lang w:val="en-US"/>
        </w:rPr>
        <w:t>served by Class A or Class B services)</w:t>
      </w:r>
      <w:r>
        <w:rPr>
          <w:lang w:val="en-US"/>
        </w:rPr>
        <w:t xml:space="preserve"> must</w:t>
      </w:r>
      <w:r w:rsidRPr="007D643B">
        <w:rPr>
          <w:lang w:val="en-US"/>
        </w:rPr>
        <w:t xml:space="preserve"> be served </w:t>
      </w:r>
      <w:r>
        <w:rPr>
          <w:lang w:val="en-US"/>
        </w:rPr>
        <w:t>by</w:t>
      </w:r>
      <w:r w:rsidRPr="007D643B">
        <w:rPr>
          <w:lang w:val="en-US"/>
        </w:rPr>
        <w:t xml:space="preserve"> symmetrical ultra</w:t>
      </w:r>
      <w:r>
        <w:rPr>
          <w:lang w:val="en-US"/>
        </w:rPr>
        <w:t>-fast</w:t>
      </w:r>
      <w:r w:rsidRPr="007D643B">
        <w:rPr>
          <w:lang w:val="en-US"/>
        </w:rPr>
        <w:t xml:space="preserve"> speeds of 1 Gbps. The specific locations </w:t>
      </w:r>
      <w:r>
        <w:rPr>
          <w:lang w:val="en-US"/>
        </w:rPr>
        <w:t>of those</w:t>
      </w:r>
      <w:r w:rsidRPr="007D643B">
        <w:rPr>
          <w:lang w:val="en-US"/>
        </w:rPr>
        <w:t xml:space="preserve"> socio-economic </w:t>
      </w:r>
      <w:r>
        <w:rPr>
          <w:lang w:val="en-US"/>
        </w:rPr>
        <w:t>drivers</w:t>
      </w:r>
      <w:r w:rsidRPr="007D643B">
        <w:rPr>
          <w:lang w:val="en-US"/>
        </w:rPr>
        <w:t xml:space="preserve"> and </w:t>
      </w:r>
      <w:r>
        <w:rPr>
          <w:lang w:val="en-US"/>
        </w:rPr>
        <w:t>locations</w:t>
      </w:r>
      <w:r w:rsidRPr="007D643B">
        <w:rPr>
          <w:lang w:val="en-US"/>
        </w:rPr>
        <w:t xml:space="preserve"> will be specified in the Invitation</w:t>
      </w:r>
      <w:r>
        <w:rPr>
          <w:lang w:val="en-US"/>
        </w:rPr>
        <w:t xml:space="preserve"> to Tender</w:t>
      </w:r>
      <w:r w:rsidRPr="007D643B">
        <w:rPr>
          <w:lang w:val="en-US"/>
        </w:rPr>
        <w:t>.</w:t>
      </w:r>
    </w:p>
    <w:p w:rsidR="00AD4F01" w:rsidRPr="00BE46CB" w:rsidRDefault="00AD4F01" w:rsidP="00AD4F01">
      <w:pPr>
        <w:pStyle w:val="1subtitle"/>
        <w:rPr>
          <w:lang w:val="en-US"/>
        </w:rPr>
      </w:pPr>
      <w:r>
        <w:rPr>
          <w:lang w:val="en-US"/>
        </w:rPr>
        <w:t>PROJECT CONTRIBUTION</w:t>
      </w:r>
    </w:p>
    <w:p w:rsidR="00AD4F01" w:rsidRPr="00BE46CB" w:rsidRDefault="00AD4F01" w:rsidP="00AD4F01">
      <w:pPr>
        <w:spacing w:after="120"/>
        <w:jc w:val="both"/>
        <w:rPr>
          <w:lang w:val="en-US"/>
        </w:rPr>
      </w:pPr>
      <w:r>
        <w:rPr>
          <w:lang w:val="en-US"/>
        </w:rPr>
        <w:t>The project is</w:t>
      </w:r>
      <w:r w:rsidRPr="00BE46CB">
        <w:rPr>
          <w:lang w:val="en-US"/>
        </w:rPr>
        <w:t xml:space="preserve"> expected to contribute to</w:t>
      </w:r>
      <w:r>
        <w:rPr>
          <w:lang w:val="en-US"/>
        </w:rPr>
        <w:t xml:space="preserve"> the</w:t>
      </w:r>
      <w:r w:rsidRPr="00BE46CB">
        <w:rPr>
          <w:lang w:val="en-US"/>
        </w:rPr>
        <w:t>:</w:t>
      </w:r>
    </w:p>
    <w:p w:rsidR="00AD4F01" w:rsidRPr="00BE46CB" w:rsidRDefault="00AD4F01" w:rsidP="00AD4F01">
      <w:pPr>
        <w:spacing w:after="120"/>
        <w:jc w:val="both"/>
        <w:rPr>
          <w:lang w:val="en-US"/>
        </w:rPr>
      </w:pPr>
      <w:r>
        <w:rPr>
          <w:lang w:val="en-US"/>
        </w:rPr>
        <w:t>• Development</w:t>
      </w:r>
      <w:r w:rsidRPr="00BE46CB">
        <w:rPr>
          <w:lang w:val="en-US"/>
        </w:rPr>
        <w:t xml:space="preserve"> of next-generation broadband infrastructures</w:t>
      </w:r>
      <w:r>
        <w:rPr>
          <w:lang w:val="en-US"/>
        </w:rPr>
        <w:t>,</w:t>
      </w:r>
      <w:r w:rsidRPr="00BE46CB">
        <w:rPr>
          <w:lang w:val="en-US"/>
        </w:rPr>
        <w:t xml:space="preserve"> based on broadband targets set by the European Commission for 2025 (Gigabit Society)</w:t>
      </w:r>
    </w:p>
    <w:p w:rsidR="00AD4F01" w:rsidRPr="00BE46CB" w:rsidRDefault="00AD4F01" w:rsidP="00AD4F01">
      <w:pPr>
        <w:spacing w:after="120"/>
        <w:jc w:val="both"/>
        <w:rPr>
          <w:lang w:val="en-US"/>
        </w:rPr>
      </w:pPr>
      <w:r w:rsidRPr="00BE46CB">
        <w:rPr>
          <w:lang w:val="en-US"/>
        </w:rPr>
        <w:t xml:space="preserve">• </w:t>
      </w:r>
      <w:r>
        <w:rPr>
          <w:lang w:val="en-US"/>
        </w:rPr>
        <w:t xml:space="preserve">Achievement of </w:t>
      </w:r>
      <w:r w:rsidRPr="00BE46CB">
        <w:rPr>
          <w:lang w:val="en-US"/>
        </w:rPr>
        <w:t xml:space="preserve">"step change" in terms of broadband availability, in areas and markets where there is evidence of </w:t>
      </w:r>
      <w:r>
        <w:rPr>
          <w:lang w:val="en-US"/>
        </w:rPr>
        <w:t>no</w:t>
      </w:r>
      <w:r w:rsidRPr="00BE46CB">
        <w:rPr>
          <w:lang w:val="en-US"/>
        </w:rPr>
        <w:t xml:space="preserve"> or reduced interest in developing relevant infrastructures and services</w:t>
      </w:r>
    </w:p>
    <w:p w:rsidR="00AD4F01" w:rsidRPr="00BE46CB" w:rsidRDefault="00AD4F01" w:rsidP="00AD4F01">
      <w:pPr>
        <w:spacing w:after="120"/>
        <w:jc w:val="both"/>
        <w:rPr>
          <w:lang w:val="en-US"/>
        </w:rPr>
      </w:pPr>
      <w:r>
        <w:rPr>
          <w:lang w:val="en-US"/>
        </w:rPr>
        <w:t>• Set-up</w:t>
      </w:r>
      <w:r w:rsidRPr="00BE46CB">
        <w:rPr>
          <w:lang w:val="en-US"/>
        </w:rPr>
        <w:t xml:space="preserve"> </w:t>
      </w:r>
      <w:r>
        <w:rPr>
          <w:lang w:val="en-US"/>
        </w:rPr>
        <w:t>of</w:t>
      </w:r>
      <w:r w:rsidRPr="00BE46CB">
        <w:rPr>
          <w:lang w:val="en-US"/>
        </w:rPr>
        <w:t xml:space="preserve"> a favorable environment for next-generation broadband </w:t>
      </w:r>
      <w:r>
        <w:rPr>
          <w:lang w:val="en-US"/>
        </w:rPr>
        <w:t xml:space="preserve">services </w:t>
      </w:r>
      <w:r w:rsidRPr="00BE46CB">
        <w:rPr>
          <w:lang w:val="en-US"/>
        </w:rPr>
        <w:t>penetration</w:t>
      </w:r>
    </w:p>
    <w:p w:rsidR="00AD4F01" w:rsidRDefault="00AD4F01" w:rsidP="00AD4F01">
      <w:pPr>
        <w:pStyle w:val="1subtitle"/>
        <w:rPr>
          <w:lang w:val="en-US"/>
        </w:rPr>
      </w:pPr>
    </w:p>
    <w:p w:rsidR="00AD4F01" w:rsidRPr="00BE46CB" w:rsidRDefault="00AD4F01" w:rsidP="00AD4F01">
      <w:pPr>
        <w:pStyle w:val="1subtitle"/>
        <w:rPr>
          <w:lang w:val="en-US"/>
        </w:rPr>
      </w:pPr>
      <w:r>
        <w:rPr>
          <w:lang w:val="en-US"/>
        </w:rPr>
        <w:t>SERVICES</w:t>
      </w:r>
      <w:r w:rsidRPr="00BE46CB">
        <w:rPr>
          <w:lang w:val="en-US"/>
        </w:rPr>
        <w:t xml:space="preserve"> </w:t>
      </w:r>
      <w:r>
        <w:rPr>
          <w:lang w:val="en-US"/>
        </w:rPr>
        <w:t>AND BENEFITS</w:t>
      </w:r>
    </w:p>
    <w:p w:rsidR="00AD4F01" w:rsidRDefault="00AD4F01" w:rsidP="00AD4F01">
      <w:pPr>
        <w:jc w:val="both"/>
        <w:rPr>
          <w:lang w:val="en-US"/>
        </w:rPr>
      </w:pPr>
      <w:r w:rsidRPr="00BE46CB">
        <w:rPr>
          <w:lang w:val="en-US"/>
        </w:rPr>
        <w:t xml:space="preserve">The </w:t>
      </w:r>
      <w:r>
        <w:rPr>
          <w:lang w:val="en-US"/>
        </w:rPr>
        <w:t>project’s objective is</w:t>
      </w:r>
      <w:r w:rsidRPr="00BE46CB">
        <w:rPr>
          <w:lang w:val="en-US"/>
        </w:rPr>
        <w:t xml:space="preserve"> the development of an extensive broadband access network ensur</w:t>
      </w:r>
      <w:r w:rsidR="008F1548">
        <w:rPr>
          <w:lang w:val="en-US"/>
        </w:rPr>
        <w:t>ing</w:t>
      </w:r>
      <w:r w:rsidRPr="00BE46CB">
        <w:rPr>
          <w:lang w:val="en-US"/>
        </w:rPr>
        <w:t xml:space="preserve"> </w:t>
      </w:r>
      <w:r w:rsidR="008F1548">
        <w:rPr>
          <w:lang w:val="en-US"/>
        </w:rPr>
        <w:t xml:space="preserve">connections </w:t>
      </w:r>
      <w:r w:rsidR="005B73F7">
        <w:rPr>
          <w:lang w:val="en-US"/>
        </w:rPr>
        <w:t xml:space="preserve">with reliable speeds per subscriber </w:t>
      </w:r>
      <w:r w:rsidRPr="00BE46CB">
        <w:rPr>
          <w:lang w:val="en-US"/>
        </w:rPr>
        <w:t>of at least 100 Mbps</w:t>
      </w:r>
      <w:r>
        <w:rPr>
          <w:lang w:val="en-US"/>
        </w:rPr>
        <w:t>.</w:t>
      </w:r>
    </w:p>
    <w:p w:rsidR="00AD4F01" w:rsidRDefault="00AD4F01" w:rsidP="00AD4F01">
      <w:pPr>
        <w:rPr>
          <w:lang w:val="en-US"/>
        </w:rPr>
      </w:pPr>
    </w:p>
    <w:p w:rsidR="00AD4F01" w:rsidRPr="00BC3138" w:rsidRDefault="00AD4F01" w:rsidP="00AD4F01">
      <w:pPr>
        <w:pStyle w:val="1subtitle"/>
        <w:rPr>
          <w:lang w:val="en-US"/>
        </w:rPr>
      </w:pPr>
      <w:r>
        <w:rPr>
          <w:lang w:val="en-US"/>
        </w:rPr>
        <w:t>RECIPIENTS OF THE PROJECT RESULTS</w:t>
      </w:r>
    </w:p>
    <w:p w:rsidR="00AD4F01" w:rsidRDefault="00AD4F01" w:rsidP="00AD4F01">
      <w:pPr>
        <w:spacing w:after="120"/>
        <w:jc w:val="both"/>
        <w:rPr>
          <w:lang w:val="en-US"/>
        </w:rPr>
      </w:pPr>
      <w:r w:rsidRPr="00BC3138">
        <w:rPr>
          <w:lang w:val="en-US"/>
        </w:rPr>
        <w:t>The recipients of the</w:t>
      </w:r>
      <w:r>
        <w:rPr>
          <w:lang w:val="en-US"/>
        </w:rPr>
        <w:t xml:space="preserve"> project’s</w:t>
      </w:r>
      <w:r w:rsidRPr="00BC3138">
        <w:rPr>
          <w:lang w:val="en-US"/>
        </w:rPr>
        <w:t xml:space="preserve"> </w:t>
      </w:r>
      <w:r>
        <w:rPr>
          <w:lang w:val="en-US"/>
        </w:rPr>
        <w:t>benefits</w:t>
      </w:r>
      <w:r w:rsidRPr="00BC3138">
        <w:rPr>
          <w:lang w:val="en-US"/>
        </w:rPr>
        <w:t xml:space="preserve"> will be:</w:t>
      </w:r>
    </w:p>
    <w:p w:rsidR="00AD4F01" w:rsidRPr="00BC3138" w:rsidRDefault="00AD4F01" w:rsidP="00AD4F01">
      <w:pPr>
        <w:spacing w:after="120"/>
        <w:jc w:val="both"/>
        <w:rPr>
          <w:lang w:val="en-US"/>
        </w:rPr>
      </w:pPr>
      <w:r w:rsidRPr="00BC3138">
        <w:rPr>
          <w:lang w:val="en-US"/>
        </w:rPr>
        <w:t xml:space="preserve">• Citizens and businesses </w:t>
      </w:r>
      <w:r>
        <w:rPr>
          <w:lang w:val="en-US"/>
        </w:rPr>
        <w:t xml:space="preserve">in </w:t>
      </w:r>
      <w:r w:rsidRPr="00BC3138">
        <w:rPr>
          <w:lang w:val="en-US"/>
        </w:rPr>
        <w:t xml:space="preserve">rural, </w:t>
      </w:r>
      <w:r w:rsidRPr="00001994">
        <w:rPr>
          <w:lang w:val="en-US"/>
        </w:rPr>
        <w:t>semi-urban and</w:t>
      </w:r>
      <w:r w:rsidRPr="00BC3138">
        <w:rPr>
          <w:lang w:val="en-US"/>
        </w:rPr>
        <w:t xml:space="preserve"> urban </w:t>
      </w:r>
      <w:r>
        <w:rPr>
          <w:lang w:val="en-US"/>
        </w:rPr>
        <w:t>areas throughout</w:t>
      </w:r>
      <w:r w:rsidRPr="00BC3138">
        <w:rPr>
          <w:lang w:val="en-US"/>
        </w:rPr>
        <w:t xml:space="preserve"> the country</w:t>
      </w:r>
      <w:r>
        <w:rPr>
          <w:lang w:val="en-US"/>
        </w:rPr>
        <w:t>, currently</w:t>
      </w:r>
      <w:r w:rsidRPr="00BC3138">
        <w:rPr>
          <w:lang w:val="en-US"/>
        </w:rPr>
        <w:t xml:space="preserve"> lacking access to </w:t>
      </w:r>
      <w:r>
        <w:rPr>
          <w:lang w:val="en-US"/>
        </w:rPr>
        <w:t>fast</w:t>
      </w:r>
      <w:r w:rsidRPr="00BC3138">
        <w:rPr>
          <w:lang w:val="en-US"/>
        </w:rPr>
        <w:t xml:space="preserve"> / </w:t>
      </w:r>
      <w:r>
        <w:rPr>
          <w:lang w:val="en-US"/>
        </w:rPr>
        <w:t>ultra-fast</w:t>
      </w:r>
      <w:r w:rsidRPr="00BC3138">
        <w:rPr>
          <w:lang w:val="en-US"/>
        </w:rPr>
        <w:t xml:space="preserve"> internet speeds.</w:t>
      </w:r>
    </w:p>
    <w:p w:rsidR="00AD4F01" w:rsidRDefault="00AD4F01" w:rsidP="00AD4F01">
      <w:pPr>
        <w:spacing w:after="120"/>
        <w:jc w:val="both"/>
        <w:rPr>
          <w:lang w:val="en-US"/>
        </w:rPr>
      </w:pPr>
      <w:r w:rsidRPr="00BC3138">
        <w:rPr>
          <w:lang w:val="en-US"/>
        </w:rPr>
        <w:lastRenderedPageBreak/>
        <w:t xml:space="preserve">• Socio-economic </w:t>
      </w:r>
      <w:r>
        <w:rPr>
          <w:lang w:val="en-US"/>
        </w:rPr>
        <w:t>drivers</w:t>
      </w:r>
      <w:r w:rsidRPr="00BC3138">
        <w:rPr>
          <w:lang w:val="en-US"/>
        </w:rPr>
        <w:t xml:space="preserve"> and locations,</w:t>
      </w:r>
      <w:r>
        <w:rPr>
          <w:lang w:val="en-US"/>
        </w:rPr>
        <w:t xml:space="preserve"> within the intervention areas, which will receive</w:t>
      </w:r>
      <w:r w:rsidRPr="00BC3138">
        <w:rPr>
          <w:lang w:val="en-US"/>
        </w:rPr>
        <w:t xml:space="preserve"> ultra-</w:t>
      </w:r>
      <w:r>
        <w:rPr>
          <w:lang w:val="en-US"/>
        </w:rPr>
        <w:t>fast</w:t>
      </w:r>
      <w:r w:rsidRPr="00BC3138">
        <w:rPr>
          <w:lang w:val="en-US"/>
        </w:rPr>
        <w:t xml:space="preserve"> speeds of 1 Gbps</w:t>
      </w:r>
    </w:p>
    <w:p w:rsidR="00AD4F01" w:rsidRPr="00852A37" w:rsidRDefault="00AD4F01" w:rsidP="00AD4F01">
      <w:pPr>
        <w:pStyle w:val="1subtitle"/>
        <w:rPr>
          <w:lang w:val="en-US"/>
        </w:rPr>
      </w:pPr>
      <w:r>
        <w:rPr>
          <w:lang w:val="en-US"/>
        </w:rPr>
        <w:t xml:space="preserve">design PRINCIPLeS </w:t>
      </w:r>
    </w:p>
    <w:p w:rsidR="00AD4F01" w:rsidRPr="00852A37" w:rsidRDefault="00AD4F01" w:rsidP="00AD4F01">
      <w:pPr>
        <w:spacing w:after="120"/>
        <w:jc w:val="both"/>
        <w:rPr>
          <w:lang w:val="en-US"/>
        </w:rPr>
      </w:pPr>
      <w:r w:rsidRPr="00852A37">
        <w:rPr>
          <w:lang w:val="en-US"/>
        </w:rPr>
        <w:t>The telecommunication infrastructure to be developed should meet the following basic design principles:</w:t>
      </w:r>
    </w:p>
    <w:p w:rsidR="00AD4F01" w:rsidRPr="00852A37" w:rsidRDefault="00AD4F01" w:rsidP="00AD4F01">
      <w:pPr>
        <w:spacing w:after="120"/>
        <w:jc w:val="both"/>
        <w:rPr>
          <w:lang w:val="en-US"/>
        </w:rPr>
      </w:pPr>
      <w:r w:rsidRPr="00852A37">
        <w:rPr>
          <w:lang w:val="en-US"/>
        </w:rPr>
        <w:t>• Develop</w:t>
      </w:r>
      <w:r>
        <w:rPr>
          <w:lang w:val="en-US"/>
        </w:rPr>
        <w:t>ment of</w:t>
      </w:r>
      <w:r w:rsidRPr="00852A37">
        <w:rPr>
          <w:lang w:val="en-US"/>
        </w:rPr>
        <w:t xml:space="preserve"> an open-access network that will maximize competition</w:t>
      </w:r>
    </w:p>
    <w:p w:rsidR="00AD4F01" w:rsidRPr="00852A37" w:rsidRDefault="00AD4F01" w:rsidP="00AD4F01">
      <w:pPr>
        <w:spacing w:after="120"/>
        <w:jc w:val="both"/>
        <w:rPr>
          <w:lang w:val="en-US"/>
        </w:rPr>
      </w:pPr>
      <w:r w:rsidRPr="00852A37">
        <w:rPr>
          <w:lang w:val="en-US"/>
        </w:rPr>
        <w:t>• Infrastructure dimensioning so that all subscribers in an area can be served according to the intended quality of service</w:t>
      </w:r>
    </w:p>
    <w:p w:rsidR="00AD4F01" w:rsidRPr="00852A37" w:rsidRDefault="00AD4F01" w:rsidP="00AD4F01">
      <w:pPr>
        <w:spacing w:after="120"/>
        <w:jc w:val="both"/>
        <w:rPr>
          <w:lang w:val="en-US"/>
        </w:rPr>
      </w:pPr>
      <w:r w:rsidRPr="00852A37">
        <w:rPr>
          <w:lang w:val="en-US"/>
        </w:rPr>
        <w:t xml:space="preserve">• </w:t>
      </w:r>
      <w:r>
        <w:rPr>
          <w:lang w:val="en-US"/>
        </w:rPr>
        <w:t xml:space="preserve">Maximum exploitation </w:t>
      </w:r>
      <w:r w:rsidRPr="00852A37">
        <w:rPr>
          <w:lang w:val="en-US"/>
        </w:rPr>
        <w:t xml:space="preserve">of </w:t>
      </w:r>
      <w:r>
        <w:rPr>
          <w:lang w:val="en-US"/>
        </w:rPr>
        <w:t xml:space="preserve">the </w:t>
      </w:r>
      <w:r w:rsidRPr="00852A37">
        <w:rPr>
          <w:lang w:val="en-US"/>
        </w:rPr>
        <w:t xml:space="preserve">existing network infrastructures, provided </w:t>
      </w:r>
      <w:r>
        <w:rPr>
          <w:lang w:val="en-US"/>
        </w:rPr>
        <w:t xml:space="preserve">that this option </w:t>
      </w:r>
      <w:r w:rsidRPr="00852A37">
        <w:rPr>
          <w:lang w:val="en-US"/>
        </w:rPr>
        <w:t xml:space="preserve">is economically and technically </w:t>
      </w:r>
      <w:r>
        <w:rPr>
          <w:lang w:val="en-US"/>
        </w:rPr>
        <w:t xml:space="preserve">preferable </w:t>
      </w:r>
      <w:r w:rsidRPr="00852A37">
        <w:rPr>
          <w:lang w:val="en-US"/>
        </w:rPr>
        <w:t>than the development of new infrastructures.</w:t>
      </w:r>
    </w:p>
    <w:p w:rsidR="00AD4F01" w:rsidRDefault="00AD4F01" w:rsidP="00AD4F01">
      <w:pPr>
        <w:spacing w:after="120"/>
        <w:jc w:val="both"/>
        <w:rPr>
          <w:lang w:val="en-US"/>
        </w:rPr>
      </w:pPr>
      <w:r w:rsidRPr="00852A37">
        <w:rPr>
          <w:lang w:val="en-US"/>
        </w:rPr>
        <w:t>• Technological neutrality</w:t>
      </w:r>
      <w:r>
        <w:rPr>
          <w:lang w:val="en-US"/>
        </w:rPr>
        <w:t>,</w:t>
      </w:r>
      <w:r w:rsidRPr="00852A37">
        <w:rPr>
          <w:lang w:val="en-US"/>
        </w:rPr>
        <w:t xml:space="preserve"> </w:t>
      </w:r>
      <w:r>
        <w:rPr>
          <w:lang w:val="en-US"/>
        </w:rPr>
        <w:t>while ensuring</w:t>
      </w:r>
      <w:r w:rsidRPr="00852A37">
        <w:rPr>
          <w:lang w:val="en-US"/>
        </w:rPr>
        <w:t xml:space="preserve"> that the required levels of service quality are provided</w:t>
      </w:r>
    </w:p>
    <w:p w:rsidR="00AD4F01" w:rsidRPr="00ED1505" w:rsidRDefault="00AD4F01" w:rsidP="00AD4F01">
      <w:pPr>
        <w:pStyle w:val="1subtitle"/>
        <w:rPr>
          <w:lang w:val="en-US"/>
        </w:rPr>
      </w:pPr>
      <w:r>
        <w:rPr>
          <w:lang w:val="en-US"/>
        </w:rPr>
        <w:t>AR</w:t>
      </w:r>
      <w:r>
        <w:t>Ε</w:t>
      </w:r>
      <w:r>
        <w:rPr>
          <w:lang w:val="en-US"/>
        </w:rPr>
        <w:t>AS OF COVERAGE</w:t>
      </w:r>
    </w:p>
    <w:p w:rsidR="00AD4F01" w:rsidRDefault="00AD4F01" w:rsidP="00AD4F01">
      <w:pPr>
        <w:jc w:val="both"/>
        <w:rPr>
          <w:lang w:val="en-US"/>
        </w:rPr>
      </w:pPr>
      <w:r w:rsidRPr="00ED1505">
        <w:rPr>
          <w:lang w:val="en-US"/>
        </w:rPr>
        <w:t xml:space="preserve">The </w:t>
      </w:r>
      <w:r>
        <w:rPr>
          <w:lang w:val="en-US"/>
        </w:rPr>
        <w:t>project</w:t>
      </w:r>
      <w:r w:rsidRPr="00ED1505">
        <w:rPr>
          <w:lang w:val="en-US"/>
        </w:rPr>
        <w:t xml:space="preserve"> aims to cover the </w:t>
      </w:r>
      <w:r>
        <w:rPr>
          <w:lang w:val="en-US"/>
        </w:rPr>
        <w:t xml:space="preserve">vast </w:t>
      </w:r>
      <w:r w:rsidRPr="00ED1505">
        <w:rPr>
          <w:lang w:val="en-US"/>
        </w:rPr>
        <w:t xml:space="preserve">majority of the country's areas not covered by the plans of private-sector telecommunications providers, in </w:t>
      </w:r>
      <w:r>
        <w:rPr>
          <w:lang w:val="en-US"/>
        </w:rPr>
        <w:t>a complementary manner</w:t>
      </w:r>
      <w:r w:rsidRPr="00ED1505">
        <w:rPr>
          <w:lang w:val="en-US"/>
        </w:rPr>
        <w:t xml:space="preserve"> to the corresponding infrastructure develo</w:t>
      </w:r>
      <w:r>
        <w:rPr>
          <w:lang w:val="en-US"/>
        </w:rPr>
        <w:t>ped by private providers. UFBB</w:t>
      </w:r>
      <w:r w:rsidRPr="00ED1505">
        <w:rPr>
          <w:lang w:val="en-US"/>
        </w:rPr>
        <w:t xml:space="preserve"> </w:t>
      </w:r>
      <w:r>
        <w:rPr>
          <w:lang w:val="en-US"/>
        </w:rPr>
        <w:t>scope</w:t>
      </w:r>
      <w:r w:rsidRPr="00ED1505">
        <w:rPr>
          <w:lang w:val="en-US"/>
        </w:rPr>
        <w:t xml:space="preserve"> of intervention also excludes areas within the intervention areas of the other two </w:t>
      </w:r>
      <w:r>
        <w:rPr>
          <w:lang w:val="en-US"/>
        </w:rPr>
        <w:t>projects</w:t>
      </w:r>
      <w:r w:rsidRPr="00ED1505">
        <w:rPr>
          <w:lang w:val="en-US"/>
        </w:rPr>
        <w:t xml:space="preserve">: Superfast Broadband (SFBB) and Rural Broadband (RB). </w:t>
      </w:r>
      <w:r w:rsidRPr="0071213A">
        <w:rPr>
          <w:lang w:val="en-US"/>
        </w:rPr>
        <w:t xml:space="preserve">The indicative list of OCCAs and remote </w:t>
      </w:r>
      <w:r w:rsidRPr="00FA6864">
        <w:rPr>
          <w:lang w:val="en-US"/>
        </w:rPr>
        <w:t>settlements is included in the attached file.</w:t>
      </w:r>
    </w:p>
    <w:p w:rsidR="00AD4F01" w:rsidRPr="009C15A6" w:rsidRDefault="00AD4F01" w:rsidP="00AD4F01">
      <w:pPr>
        <w:rPr>
          <w:lang w:val="en-US"/>
        </w:rPr>
      </w:pPr>
    </w:p>
    <w:p w:rsidR="00AD4F01" w:rsidRPr="00724780" w:rsidRDefault="00AD4F01" w:rsidP="00AD4F01">
      <w:pPr>
        <w:pStyle w:val="1subtitle"/>
        <w:rPr>
          <w:lang w:val="en-US"/>
        </w:rPr>
      </w:pPr>
      <w:r w:rsidRPr="00724780">
        <w:rPr>
          <w:lang w:val="en-US"/>
        </w:rPr>
        <w:t>INDICATIVE BASIC TECHNICAL AND OPERATING REQUIREMENTS</w:t>
      </w:r>
    </w:p>
    <w:p w:rsidR="00AD4F01" w:rsidRDefault="00AD4F01" w:rsidP="00AD4F01">
      <w:pPr>
        <w:rPr>
          <w:lang w:val="en-US"/>
        </w:rPr>
      </w:pPr>
      <w:r>
        <w:rPr>
          <w:lang w:val="en-US"/>
        </w:rPr>
        <w:t>T</w:t>
      </w:r>
      <w:r w:rsidRPr="00724780">
        <w:rPr>
          <w:lang w:val="en-US"/>
        </w:rPr>
        <w:t>he general architecture of the network includi</w:t>
      </w:r>
      <w:r>
        <w:rPr>
          <w:lang w:val="en-US"/>
        </w:rPr>
        <w:t>ng its nodes and segments is described below</w:t>
      </w:r>
      <w:r w:rsidRPr="00724780">
        <w:rPr>
          <w:lang w:val="en-US"/>
        </w:rPr>
        <w:t>:</w:t>
      </w:r>
    </w:p>
    <w:p w:rsidR="00AD4F01" w:rsidRPr="008F1548" w:rsidRDefault="00C37A05" w:rsidP="008F1548">
      <w:pPr>
        <w:jc w:val="center"/>
        <w:rPr>
          <w:lang w:val="el-GR"/>
        </w:rPr>
      </w:pPr>
      <w:r w:rsidRPr="00C37A05">
        <w:rPr>
          <w:noProof/>
        </w:rPr>
        <w:t xml:space="preserve"> </w:t>
      </w:r>
      <w:r w:rsidR="000B08D5" w:rsidRPr="000B08D5">
        <w:rPr>
          <w:noProof/>
          <w:lang w:val="el-GR" w:eastAsia="el-GR"/>
        </w:rPr>
        <w:drawing>
          <wp:inline distT="0" distB="0" distL="0" distR="0" wp14:anchorId="3F820912" wp14:editId="7AA2CBD5">
            <wp:extent cx="432435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4350" cy="1400175"/>
                    </a:xfrm>
                    <a:prstGeom prst="rect">
                      <a:avLst/>
                    </a:prstGeom>
                  </pic:spPr>
                </pic:pic>
              </a:graphicData>
            </a:graphic>
          </wp:inline>
        </w:drawing>
      </w:r>
    </w:p>
    <w:tbl>
      <w:tblPr>
        <w:tblStyle w:val="ListTable4-Accent51"/>
        <w:tblW w:w="8275" w:type="dxa"/>
        <w:tblLook w:val="04A0" w:firstRow="1" w:lastRow="0" w:firstColumn="1" w:lastColumn="0" w:noHBand="0" w:noVBand="1"/>
      </w:tblPr>
      <w:tblGrid>
        <w:gridCol w:w="880"/>
        <w:gridCol w:w="1895"/>
        <w:gridCol w:w="5500"/>
      </w:tblGrid>
      <w:tr w:rsidR="00AD4F01" w:rsidRPr="00B45504" w:rsidTr="00B470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0" w:type="dxa"/>
            <w:noWrap/>
            <w:hideMark/>
          </w:tcPr>
          <w:p w:rsidR="00AD4F01" w:rsidRPr="008F1548" w:rsidRDefault="00AD4F01" w:rsidP="00B4706D">
            <w:pPr>
              <w:rPr>
                <w:lang w:val="en-US"/>
              </w:rPr>
            </w:pPr>
            <w:r w:rsidRPr="008F1548">
              <w:rPr>
                <w:lang w:val="en-US"/>
              </w:rPr>
              <w:t> </w:t>
            </w:r>
          </w:p>
        </w:tc>
        <w:tc>
          <w:tcPr>
            <w:tcW w:w="1895" w:type="dxa"/>
            <w:hideMark/>
          </w:tcPr>
          <w:p w:rsidR="00AD4F01" w:rsidRPr="00724780" w:rsidRDefault="00AD4F01" w:rsidP="00B4706D">
            <w:pPr>
              <w:cnfStyle w:val="100000000000" w:firstRow="1" w:lastRow="0" w:firstColumn="0" w:lastColumn="0" w:oddVBand="0" w:evenVBand="0" w:oddHBand="0" w:evenHBand="0" w:firstRowFirstColumn="0" w:firstRowLastColumn="0" w:lastRowFirstColumn="0" w:lastRowLastColumn="0"/>
              <w:rPr>
                <w:lang w:val="en-US"/>
              </w:rPr>
            </w:pPr>
            <w:r>
              <w:rPr>
                <w:lang w:val="en-US"/>
              </w:rPr>
              <w:t>Meaning</w:t>
            </w:r>
          </w:p>
        </w:tc>
        <w:tc>
          <w:tcPr>
            <w:tcW w:w="5500" w:type="dxa"/>
            <w:hideMark/>
          </w:tcPr>
          <w:p w:rsidR="00AD4F01" w:rsidRPr="00724780" w:rsidRDefault="00AD4F01" w:rsidP="00B4706D">
            <w:pPr>
              <w:cnfStyle w:val="100000000000" w:firstRow="1" w:lastRow="0" w:firstColumn="0" w:lastColumn="0" w:oddVBand="0" w:evenVBand="0" w:oddHBand="0" w:evenHBand="0" w:firstRowFirstColumn="0" w:firstRowLastColumn="0" w:lastRowFirstColumn="0" w:lastRowLastColumn="0"/>
              <w:rPr>
                <w:lang w:val="en-US"/>
              </w:rPr>
            </w:pPr>
            <w:r>
              <w:rPr>
                <w:lang w:val="en-US"/>
              </w:rPr>
              <w:t>Brief Description</w:t>
            </w:r>
          </w:p>
        </w:tc>
      </w:tr>
      <w:tr w:rsidR="00AD4F01" w:rsidRPr="00464DD4" w:rsidTr="00B4706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880" w:type="dxa"/>
            <w:noWrap/>
            <w:hideMark/>
          </w:tcPr>
          <w:p w:rsidR="00AD4F01" w:rsidRPr="00B45504" w:rsidRDefault="00AD4F01" w:rsidP="00B4706D">
            <w:pPr>
              <w:rPr>
                <w:b/>
              </w:rPr>
            </w:pPr>
            <w:r w:rsidRPr="00B45504">
              <w:rPr>
                <w:b/>
              </w:rPr>
              <w:t>POP</w:t>
            </w:r>
          </w:p>
        </w:tc>
        <w:tc>
          <w:tcPr>
            <w:tcW w:w="1895" w:type="dxa"/>
            <w:hideMark/>
          </w:tcPr>
          <w:p w:rsidR="00AD4F01" w:rsidRPr="00724780" w:rsidRDefault="00AD4F01" w:rsidP="00B4706D">
            <w:pPr>
              <w:cnfStyle w:val="000000100000" w:firstRow="0" w:lastRow="0" w:firstColumn="0" w:lastColumn="0" w:oddVBand="0" w:evenVBand="0" w:oddHBand="1" w:evenHBand="0" w:firstRowFirstColumn="0" w:firstRowLastColumn="0" w:lastRowFirstColumn="0" w:lastRowLastColumn="0"/>
            </w:pPr>
            <w:r w:rsidRPr="00724780">
              <w:t xml:space="preserve">Point of Presence </w:t>
            </w:r>
          </w:p>
        </w:tc>
        <w:tc>
          <w:tcPr>
            <w:tcW w:w="5500" w:type="dxa"/>
            <w:hideMark/>
          </w:tcPr>
          <w:p w:rsidR="00AD4F01" w:rsidRPr="009C15A6" w:rsidRDefault="00AD4F01" w:rsidP="00B4706D">
            <w:pPr>
              <w:autoSpaceDE w:val="0"/>
              <w:autoSpaceDN w:val="0"/>
              <w:adjustRightInd w:val="0"/>
              <w:cnfStyle w:val="000000100000" w:firstRow="0" w:lastRow="0" w:firstColumn="0" w:lastColumn="0" w:oddVBand="0" w:evenVBand="0" w:oddHBand="1" w:evenHBand="0" w:firstRowFirstColumn="0" w:firstRowLastColumn="0" w:lastRowFirstColumn="0" w:lastRowLastColumn="0"/>
              <w:rPr>
                <w:lang w:val="en-US"/>
              </w:rPr>
            </w:pPr>
            <w:r>
              <w:rPr>
                <w:lang w:val="en-US"/>
              </w:rPr>
              <w:t>T</w:t>
            </w:r>
            <w:r w:rsidRPr="00724780">
              <w:rPr>
                <w:lang w:val="en-US"/>
              </w:rPr>
              <w:t xml:space="preserve">he point of </w:t>
            </w:r>
            <w:r>
              <w:rPr>
                <w:lang w:val="en-US"/>
              </w:rPr>
              <w:t>concentration of all subscriber</w:t>
            </w:r>
            <w:r w:rsidRPr="00724780">
              <w:rPr>
                <w:lang w:val="en-US"/>
              </w:rPr>
              <w:t xml:space="preserve"> connections</w:t>
            </w:r>
            <w:r>
              <w:rPr>
                <w:lang w:val="en-US"/>
              </w:rPr>
              <w:t xml:space="preserve"> of the service area </w:t>
            </w:r>
            <w:r w:rsidRPr="00724780">
              <w:rPr>
                <w:lang w:val="en-US"/>
              </w:rPr>
              <w:t xml:space="preserve">and </w:t>
            </w:r>
            <w:r>
              <w:rPr>
                <w:lang w:val="en-US"/>
              </w:rPr>
              <w:t xml:space="preserve">main point of service delivery </w:t>
            </w:r>
            <w:r w:rsidRPr="00724780">
              <w:rPr>
                <w:lang w:val="en-US"/>
              </w:rPr>
              <w:t>to interconnected network providers</w:t>
            </w:r>
          </w:p>
        </w:tc>
      </w:tr>
      <w:tr w:rsidR="00AD4F01" w:rsidRPr="00464DD4" w:rsidTr="00B4706D">
        <w:trPr>
          <w:trHeight w:val="539"/>
        </w:trPr>
        <w:tc>
          <w:tcPr>
            <w:cnfStyle w:val="001000000000" w:firstRow="0" w:lastRow="0" w:firstColumn="1" w:lastColumn="0" w:oddVBand="0" w:evenVBand="0" w:oddHBand="0" w:evenHBand="0" w:firstRowFirstColumn="0" w:firstRowLastColumn="0" w:lastRowFirstColumn="0" w:lastRowLastColumn="0"/>
            <w:tcW w:w="880" w:type="dxa"/>
            <w:noWrap/>
            <w:hideMark/>
          </w:tcPr>
          <w:p w:rsidR="00AD4F01" w:rsidRPr="00B45504" w:rsidRDefault="00AD4F01" w:rsidP="00B4706D">
            <w:pPr>
              <w:rPr>
                <w:b/>
              </w:rPr>
            </w:pPr>
            <w:r w:rsidRPr="00B45504">
              <w:rPr>
                <w:b/>
              </w:rPr>
              <w:lastRenderedPageBreak/>
              <w:t>RAP</w:t>
            </w:r>
          </w:p>
        </w:tc>
        <w:tc>
          <w:tcPr>
            <w:tcW w:w="1895" w:type="dxa"/>
            <w:hideMark/>
          </w:tcPr>
          <w:p w:rsidR="00AD4F01" w:rsidRPr="00B45504" w:rsidRDefault="00AD4F01" w:rsidP="00B4706D">
            <w:pPr>
              <w:cnfStyle w:val="000000000000" w:firstRow="0" w:lastRow="0" w:firstColumn="0" w:lastColumn="0" w:oddVBand="0" w:evenVBand="0" w:oddHBand="0" w:evenHBand="0" w:firstRowFirstColumn="0" w:firstRowLastColumn="0" w:lastRowFirstColumn="0" w:lastRowLastColumn="0"/>
            </w:pPr>
            <w:r w:rsidRPr="00B45504">
              <w:t xml:space="preserve">Regional Aggregation Pοint </w:t>
            </w:r>
          </w:p>
        </w:tc>
        <w:tc>
          <w:tcPr>
            <w:tcW w:w="5500" w:type="dxa"/>
            <w:hideMark/>
          </w:tcPr>
          <w:p w:rsidR="00AD4F01" w:rsidRPr="009D5AFD" w:rsidRDefault="00AD4F01" w:rsidP="00B4706D">
            <w:pPr>
              <w:cnfStyle w:val="000000000000" w:firstRow="0" w:lastRow="0" w:firstColumn="0" w:lastColumn="0" w:oddVBand="0" w:evenVBand="0" w:oddHBand="0" w:evenHBand="0" w:firstRowFirstColumn="0" w:firstRowLastColumn="0" w:lastRowFirstColumn="0" w:lastRowLastColumn="0"/>
              <w:rPr>
                <w:lang w:val="en-US"/>
              </w:rPr>
            </w:pPr>
            <w:r>
              <w:rPr>
                <w:lang w:val="en-US"/>
              </w:rPr>
              <w:t>An</w:t>
            </w:r>
            <w:r w:rsidRPr="009D5AFD">
              <w:rPr>
                <w:lang w:val="en-US"/>
              </w:rPr>
              <w:t xml:space="preserve"> intermediate point of aggregation between the FCP and the corresponding POP</w:t>
            </w:r>
          </w:p>
        </w:tc>
      </w:tr>
      <w:tr w:rsidR="00AD4F01" w:rsidRPr="00464DD4" w:rsidTr="00B4706D">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880" w:type="dxa"/>
            <w:noWrap/>
            <w:hideMark/>
          </w:tcPr>
          <w:p w:rsidR="00AD4F01" w:rsidRPr="00B45504" w:rsidRDefault="00AD4F01" w:rsidP="00B4706D">
            <w:pPr>
              <w:rPr>
                <w:b/>
              </w:rPr>
            </w:pPr>
            <w:r w:rsidRPr="00B45504">
              <w:rPr>
                <w:b/>
              </w:rPr>
              <w:t>FCP</w:t>
            </w:r>
          </w:p>
        </w:tc>
        <w:tc>
          <w:tcPr>
            <w:tcW w:w="1895" w:type="dxa"/>
            <w:hideMark/>
          </w:tcPr>
          <w:p w:rsidR="00AD4F01" w:rsidRPr="000932D5" w:rsidRDefault="00AD4F01" w:rsidP="00B4706D">
            <w:pPr>
              <w:cnfStyle w:val="000000100000" w:firstRow="0" w:lastRow="0" w:firstColumn="0" w:lastColumn="0" w:oddVBand="0" w:evenVBand="0" w:oddHBand="1" w:evenHBand="0" w:firstRowFirstColumn="0" w:firstRowLastColumn="0" w:lastRowFirstColumn="0" w:lastRowLastColumn="0"/>
              <w:rPr>
                <w:lang w:val="en-US"/>
              </w:rPr>
            </w:pPr>
            <w:r w:rsidRPr="000932D5">
              <w:rPr>
                <w:lang w:val="en-US"/>
              </w:rPr>
              <w:t xml:space="preserve">First Concentration Point </w:t>
            </w:r>
          </w:p>
        </w:tc>
        <w:tc>
          <w:tcPr>
            <w:tcW w:w="5500" w:type="dxa"/>
            <w:hideMark/>
          </w:tcPr>
          <w:p w:rsidR="00AD4F01" w:rsidRPr="009D5AFD" w:rsidRDefault="00AD4F01" w:rsidP="00B4706D">
            <w:pPr>
              <w:cnfStyle w:val="000000100000" w:firstRow="0" w:lastRow="0" w:firstColumn="0" w:lastColumn="0" w:oddVBand="0" w:evenVBand="0" w:oddHBand="1" w:evenHBand="0" w:firstRowFirstColumn="0" w:firstRowLastColumn="0" w:lastRowFirstColumn="0" w:lastRowLastColumn="0"/>
              <w:rPr>
                <w:lang w:val="en-US"/>
              </w:rPr>
            </w:pPr>
            <w:r>
              <w:rPr>
                <w:lang w:val="en-US"/>
              </w:rPr>
              <w:t>T</w:t>
            </w:r>
            <w:r w:rsidRPr="009D5AFD">
              <w:rPr>
                <w:lang w:val="en-US"/>
              </w:rPr>
              <w:t>he first point of concentration of end-user connections through which they connect to RAP and POP.</w:t>
            </w:r>
          </w:p>
        </w:tc>
      </w:tr>
      <w:tr w:rsidR="00AD4F01" w:rsidRPr="00464DD4" w:rsidTr="00B4706D">
        <w:trPr>
          <w:trHeight w:val="1097"/>
        </w:trPr>
        <w:tc>
          <w:tcPr>
            <w:cnfStyle w:val="001000000000" w:firstRow="0" w:lastRow="0" w:firstColumn="1" w:lastColumn="0" w:oddVBand="0" w:evenVBand="0" w:oddHBand="0" w:evenHBand="0" w:firstRowFirstColumn="0" w:firstRowLastColumn="0" w:lastRowFirstColumn="0" w:lastRowLastColumn="0"/>
            <w:tcW w:w="880" w:type="dxa"/>
            <w:noWrap/>
            <w:hideMark/>
          </w:tcPr>
          <w:p w:rsidR="00AD4F01" w:rsidRPr="008F1548" w:rsidRDefault="000F2C60" w:rsidP="00B4706D">
            <w:pPr>
              <w:rPr>
                <w:b/>
                <w:lang w:val="en-US"/>
              </w:rPr>
            </w:pPr>
            <w:r>
              <w:rPr>
                <w:b/>
                <w:lang w:val="en-US"/>
              </w:rPr>
              <w:t>DPSL</w:t>
            </w:r>
          </w:p>
        </w:tc>
        <w:tc>
          <w:tcPr>
            <w:tcW w:w="1895" w:type="dxa"/>
            <w:hideMark/>
          </w:tcPr>
          <w:p w:rsidR="00AD4F01" w:rsidRPr="009D5AFD" w:rsidRDefault="000F2C60" w:rsidP="00B4706D">
            <w:pPr>
              <w:cnfStyle w:val="000000000000" w:firstRow="0" w:lastRow="0" w:firstColumn="0" w:lastColumn="0" w:oddVBand="0" w:evenVBand="0" w:oddHBand="0" w:evenHBand="0" w:firstRowFirstColumn="0" w:firstRowLastColumn="0" w:lastRowFirstColumn="0" w:lastRowLastColumn="0"/>
              <w:rPr>
                <w:lang w:val="en-US"/>
              </w:rPr>
            </w:pPr>
            <w:r>
              <w:rPr>
                <w:lang w:val="en-US"/>
              </w:rPr>
              <w:t>Distribution Point at the Service Location</w:t>
            </w:r>
            <w:r w:rsidR="00AD4F01" w:rsidRPr="008F1548">
              <w:rPr>
                <w:lang w:val="en-US"/>
              </w:rPr>
              <w:t xml:space="preserve"> </w:t>
            </w:r>
          </w:p>
        </w:tc>
        <w:tc>
          <w:tcPr>
            <w:tcW w:w="5500" w:type="dxa"/>
            <w:hideMark/>
          </w:tcPr>
          <w:p w:rsidR="00AD4F01" w:rsidRPr="009D5AFD" w:rsidRDefault="00AD4F01" w:rsidP="00F55E75">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w:t>
            </w:r>
            <w:r w:rsidR="000F2C60">
              <w:rPr>
                <w:lang w:val="en-US"/>
              </w:rPr>
              <w:t xml:space="preserve">furthest point of the network (closer to the subscriber) from where </w:t>
            </w:r>
            <w:r w:rsidR="00F55E75">
              <w:rPr>
                <w:lang w:val="en-US"/>
              </w:rPr>
              <w:t>service distribution is performed</w:t>
            </w:r>
            <w:r w:rsidRPr="009D5AFD">
              <w:rPr>
                <w:lang w:val="en-US"/>
              </w:rPr>
              <w:t xml:space="preserve">. </w:t>
            </w:r>
            <w:r w:rsidR="00F55E75">
              <w:rPr>
                <w:lang w:val="en-US"/>
              </w:rPr>
              <w:t>I</w:t>
            </w:r>
            <w:r>
              <w:rPr>
                <w:lang w:val="en-US"/>
              </w:rPr>
              <w:t>nstallation</w:t>
            </w:r>
            <w:r w:rsidRPr="009D5AFD">
              <w:rPr>
                <w:lang w:val="en-US"/>
              </w:rPr>
              <w:t xml:space="preserve"> of </w:t>
            </w:r>
            <w:r w:rsidR="00F55E75">
              <w:rPr>
                <w:lang w:val="en-US"/>
              </w:rPr>
              <w:t xml:space="preserve">a </w:t>
            </w:r>
            <w:r w:rsidR="000F2C60">
              <w:rPr>
                <w:b/>
                <w:lang w:val="en-US"/>
              </w:rPr>
              <w:t>DPSL</w:t>
            </w:r>
            <w:r w:rsidRPr="009D5AFD">
              <w:rPr>
                <w:lang w:val="en-US"/>
              </w:rPr>
              <w:t xml:space="preserve"> is only </w:t>
            </w:r>
            <w:r w:rsidR="00F55E75">
              <w:rPr>
                <w:lang w:val="en-US"/>
              </w:rPr>
              <w:t xml:space="preserve">applicable </w:t>
            </w:r>
            <w:r w:rsidRPr="009D5AFD">
              <w:rPr>
                <w:lang w:val="en-US"/>
              </w:rPr>
              <w:t xml:space="preserve">in the areas where </w:t>
            </w:r>
            <w:r>
              <w:rPr>
                <w:lang w:val="en-US"/>
              </w:rPr>
              <w:t>Class</w:t>
            </w:r>
            <w:r w:rsidRPr="009D5AFD">
              <w:rPr>
                <w:lang w:val="en-US"/>
              </w:rPr>
              <w:t xml:space="preserve"> A services will be provided</w:t>
            </w:r>
            <w:r>
              <w:rPr>
                <w:lang w:val="en-US"/>
              </w:rPr>
              <w:t>.</w:t>
            </w:r>
          </w:p>
        </w:tc>
      </w:tr>
    </w:tbl>
    <w:p w:rsidR="00AD4F01" w:rsidRDefault="00AD4F01" w:rsidP="00AD4F01">
      <w:pPr>
        <w:rPr>
          <w:lang w:val="en-US"/>
        </w:rPr>
      </w:pPr>
    </w:p>
    <w:p w:rsidR="00AD4F01" w:rsidRPr="009D5AFD" w:rsidRDefault="00AD4F01" w:rsidP="00AD4F01">
      <w:pPr>
        <w:rPr>
          <w:lang w:val="en-US"/>
        </w:rPr>
      </w:pPr>
      <w:r w:rsidRPr="009D5AFD">
        <w:rPr>
          <w:lang w:val="en-US"/>
        </w:rPr>
        <w:t xml:space="preserve">The relevant </w:t>
      </w:r>
      <w:r w:rsidR="008F1548">
        <w:rPr>
          <w:lang w:val="en-US"/>
        </w:rPr>
        <w:t xml:space="preserve">indicative </w:t>
      </w:r>
      <w:r w:rsidRPr="009D5AFD">
        <w:rPr>
          <w:lang w:val="en-US"/>
        </w:rPr>
        <w:t xml:space="preserve">technical and operational requirements for </w:t>
      </w:r>
      <w:r>
        <w:rPr>
          <w:lang w:val="en-US"/>
        </w:rPr>
        <w:t xml:space="preserve">the </w:t>
      </w:r>
      <w:r w:rsidRPr="009D5AFD">
        <w:rPr>
          <w:lang w:val="en-US"/>
        </w:rPr>
        <w:t>network infrastructures are summarized in the following table</w:t>
      </w:r>
      <w:r>
        <w:rPr>
          <w:lang w:val="en-US"/>
        </w:rPr>
        <w:t>:</w:t>
      </w:r>
    </w:p>
    <w:tbl>
      <w:tblPr>
        <w:tblStyle w:val="ListTable4-Accent51"/>
        <w:tblW w:w="8365" w:type="dxa"/>
        <w:tblLook w:val="04A0" w:firstRow="1" w:lastRow="0" w:firstColumn="1" w:lastColumn="0" w:noHBand="0" w:noVBand="1"/>
      </w:tblPr>
      <w:tblGrid>
        <w:gridCol w:w="1705"/>
        <w:gridCol w:w="196"/>
        <w:gridCol w:w="6464"/>
      </w:tblGrid>
      <w:tr w:rsidR="00AD4F01" w:rsidRPr="00B45504" w:rsidTr="00B4706D">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705" w:type="dxa"/>
            <w:noWrap/>
          </w:tcPr>
          <w:p w:rsidR="00AD4F01" w:rsidRPr="009D5AFD" w:rsidRDefault="00AD4F01" w:rsidP="00B4706D">
            <w:pPr>
              <w:rPr>
                <w:lang w:val="en-US"/>
              </w:rPr>
            </w:pPr>
            <w:r>
              <w:rPr>
                <w:lang w:val="en-US"/>
              </w:rPr>
              <w:t xml:space="preserve">Point or Network Part </w:t>
            </w:r>
          </w:p>
        </w:tc>
        <w:tc>
          <w:tcPr>
            <w:tcW w:w="6660" w:type="dxa"/>
            <w:gridSpan w:val="2"/>
          </w:tcPr>
          <w:p w:rsidR="00AD4F01" w:rsidRPr="009D5AFD" w:rsidRDefault="00AD4F01" w:rsidP="00B4706D">
            <w:pPr>
              <w:cnfStyle w:val="100000000000" w:firstRow="1" w:lastRow="0" w:firstColumn="0" w:lastColumn="0" w:oddVBand="0" w:evenVBand="0" w:oddHBand="0" w:evenHBand="0" w:firstRowFirstColumn="0" w:firstRowLastColumn="0" w:lastRowFirstColumn="0" w:lastRowLastColumn="0"/>
              <w:rPr>
                <w:lang w:val="en-US"/>
              </w:rPr>
            </w:pPr>
            <w:r>
              <w:rPr>
                <w:lang w:val="en-US"/>
              </w:rPr>
              <w:t>Requirement</w:t>
            </w:r>
          </w:p>
        </w:tc>
      </w:tr>
      <w:tr w:rsidR="00AD4F01" w:rsidRPr="00464DD4" w:rsidTr="00B4706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01" w:type="dxa"/>
            <w:gridSpan w:val="2"/>
            <w:noWrap/>
          </w:tcPr>
          <w:p w:rsidR="00AD4F01" w:rsidRPr="00B45504" w:rsidRDefault="00AD4F01" w:rsidP="00B4706D">
            <w:pPr>
              <w:rPr>
                <w:b/>
              </w:rPr>
            </w:pPr>
            <w:r w:rsidRPr="00B45504">
              <w:rPr>
                <w:b/>
              </w:rPr>
              <w:t>POP</w:t>
            </w:r>
          </w:p>
        </w:tc>
        <w:tc>
          <w:tcPr>
            <w:tcW w:w="6464" w:type="dxa"/>
          </w:tcPr>
          <w:p w:rsidR="00AD4F01" w:rsidRPr="000D34DA" w:rsidRDefault="00AD4F01" w:rsidP="00F7383F">
            <w:pPr>
              <w:cnfStyle w:val="000000100000" w:firstRow="0" w:lastRow="0" w:firstColumn="0" w:lastColumn="0" w:oddVBand="0" w:evenVBand="0" w:oddHBand="1" w:evenHBand="0" w:firstRowFirstColumn="0" w:firstRowLastColumn="0" w:lastRowFirstColumn="0" w:lastRowLastColumn="0"/>
              <w:rPr>
                <w:lang w:val="en-US"/>
              </w:rPr>
            </w:pPr>
            <w:r w:rsidRPr="00CA65EF">
              <w:rPr>
                <w:lang w:val="en-US"/>
              </w:rPr>
              <w:t xml:space="preserve">Each POP </w:t>
            </w:r>
            <w:r>
              <w:rPr>
                <w:lang w:val="en-US"/>
              </w:rPr>
              <w:t>must</w:t>
            </w:r>
            <w:r w:rsidRPr="00CA65EF">
              <w:rPr>
                <w:lang w:val="en-US"/>
              </w:rPr>
              <w:t xml:space="preserve"> have </w:t>
            </w:r>
            <w:proofErr w:type="gramStart"/>
            <w:r>
              <w:rPr>
                <w:lang w:val="en-US"/>
              </w:rPr>
              <w:t>concentrate</w:t>
            </w:r>
            <w:proofErr w:type="gramEnd"/>
            <w:r>
              <w:rPr>
                <w:lang w:val="en-US"/>
              </w:rPr>
              <w:t xml:space="preserve"> </w:t>
            </w:r>
            <w:r w:rsidRPr="00CA65EF">
              <w:rPr>
                <w:lang w:val="en-US"/>
              </w:rPr>
              <w:t>at least 10,000 potential Active Lines.</w:t>
            </w:r>
            <w:r>
              <w:rPr>
                <w:lang w:val="en-US"/>
              </w:rPr>
              <w:t xml:space="preserve"> </w:t>
            </w:r>
            <w:r w:rsidRPr="00D75239">
              <w:rPr>
                <w:lang w:val="en-US"/>
              </w:rPr>
              <w:t>POPs should provide services and</w:t>
            </w:r>
            <w:r>
              <w:rPr>
                <w:lang w:val="en-US"/>
              </w:rPr>
              <w:t xml:space="preserve"> the relevant facilities </w:t>
            </w:r>
            <w:r w:rsidRPr="00CA65EF">
              <w:rPr>
                <w:lang w:val="en-US"/>
              </w:rPr>
              <w:t>for co-location of active and passive equipment</w:t>
            </w:r>
            <w:r>
              <w:rPr>
                <w:lang w:val="en-US"/>
              </w:rPr>
              <w:t xml:space="preserve">. </w:t>
            </w:r>
          </w:p>
        </w:tc>
      </w:tr>
      <w:tr w:rsidR="00AD4F01" w:rsidRPr="00464DD4" w:rsidTr="00B4706D">
        <w:trPr>
          <w:trHeight w:val="350"/>
        </w:trPr>
        <w:tc>
          <w:tcPr>
            <w:cnfStyle w:val="001000000000" w:firstRow="0" w:lastRow="0" w:firstColumn="1" w:lastColumn="0" w:oddVBand="0" w:evenVBand="0" w:oddHBand="0" w:evenHBand="0" w:firstRowFirstColumn="0" w:firstRowLastColumn="0" w:lastRowFirstColumn="0" w:lastRowLastColumn="0"/>
            <w:tcW w:w="1901" w:type="dxa"/>
            <w:gridSpan w:val="2"/>
            <w:noWrap/>
          </w:tcPr>
          <w:p w:rsidR="00AD4F01" w:rsidRPr="00A070DB" w:rsidRDefault="00AD4F01" w:rsidP="00B4706D">
            <w:pPr>
              <w:rPr>
                <w:b/>
              </w:rPr>
            </w:pPr>
            <w:r w:rsidRPr="00A070DB">
              <w:rPr>
                <w:b/>
              </w:rPr>
              <w:t>RAP</w:t>
            </w:r>
          </w:p>
        </w:tc>
        <w:tc>
          <w:tcPr>
            <w:tcW w:w="6464" w:type="dxa"/>
          </w:tcPr>
          <w:p w:rsidR="00AD4F01" w:rsidRPr="00A070DB" w:rsidRDefault="00AD4F01" w:rsidP="00B4706D">
            <w:pPr>
              <w:cnfStyle w:val="000000000000" w:firstRow="0" w:lastRow="0" w:firstColumn="0" w:lastColumn="0" w:oddVBand="0" w:evenVBand="0" w:oddHBand="0" w:evenHBand="0" w:firstRowFirstColumn="0" w:firstRowLastColumn="0" w:lastRowFirstColumn="0" w:lastRowLastColumn="0"/>
              <w:rPr>
                <w:lang w:val="en-US"/>
              </w:rPr>
            </w:pPr>
            <w:r w:rsidRPr="00A070DB">
              <w:rPr>
                <w:lang w:val="en-US"/>
              </w:rPr>
              <w:t xml:space="preserve">RAPs must be </w:t>
            </w:r>
            <w:r>
              <w:rPr>
                <w:lang w:val="en-US"/>
              </w:rPr>
              <w:t>located in a distance up to</w:t>
            </w:r>
            <w:r w:rsidRPr="00A070DB">
              <w:rPr>
                <w:lang w:val="en-US"/>
              </w:rPr>
              <w:t xml:space="preserve"> 20 kilometers from the most remote </w:t>
            </w:r>
            <w:r w:rsidR="008427F1">
              <w:rPr>
                <w:lang w:val="en-US"/>
              </w:rPr>
              <w:t>DPSL</w:t>
            </w:r>
            <w:r w:rsidR="008427F1" w:rsidRPr="00A070DB">
              <w:rPr>
                <w:lang w:val="en-US"/>
              </w:rPr>
              <w:t xml:space="preserve"> </w:t>
            </w:r>
            <w:r w:rsidRPr="00A070DB">
              <w:rPr>
                <w:lang w:val="en-US"/>
              </w:rPr>
              <w:t>served (for Class A areas).</w:t>
            </w:r>
          </w:p>
          <w:p w:rsidR="00AD4F01" w:rsidRPr="00A070DB" w:rsidRDefault="00AD4F01" w:rsidP="00B4706D">
            <w:pPr>
              <w:cnfStyle w:val="000000000000" w:firstRow="0" w:lastRow="0" w:firstColumn="0" w:lastColumn="0" w:oddVBand="0" w:evenVBand="0" w:oddHBand="0" w:evenHBand="0" w:firstRowFirstColumn="0" w:firstRowLastColumn="0" w:lastRowFirstColumn="0" w:lastRowLastColumn="0"/>
              <w:rPr>
                <w:lang w:val="en-US"/>
              </w:rPr>
            </w:pPr>
            <w:r w:rsidRPr="00A070DB">
              <w:rPr>
                <w:lang w:val="en-US"/>
              </w:rPr>
              <w:t>RAPs must be</w:t>
            </w:r>
            <w:r>
              <w:rPr>
                <w:lang w:val="en-US"/>
              </w:rPr>
              <w:t xml:space="preserve"> located</w:t>
            </w:r>
            <w:r w:rsidRPr="00A070DB">
              <w:rPr>
                <w:lang w:val="en-US"/>
              </w:rPr>
              <w:t xml:space="preserve"> </w:t>
            </w:r>
            <w:r>
              <w:rPr>
                <w:lang w:val="en-US"/>
              </w:rPr>
              <w:t>in a distance up to</w:t>
            </w:r>
            <w:r w:rsidRPr="00A070DB">
              <w:rPr>
                <w:lang w:val="en-US"/>
              </w:rPr>
              <w:t xml:space="preserve"> 19 kilometers from the most remote FCP served.</w:t>
            </w:r>
          </w:p>
          <w:p w:rsidR="00AD4F01" w:rsidRPr="00A070DB" w:rsidRDefault="00AD4F01" w:rsidP="00B4706D">
            <w:pPr>
              <w:cnfStyle w:val="000000000000" w:firstRow="0" w:lastRow="0" w:firstColumn="0" w:lastColumn="0" w:oddVBand="0" w:evenVBand="0" w:oddHBand="0" w:evenHBand="0" w:firstRowFirstColumn="0" w:firstRowLastColumn="0" w:lastRowFirstColumn="0" w:lastRowLastColumn="0"/>
              <w:rPr>
                <w:lang w:val="en-US"/>
              </w:rPr>
            </w:pPr>
            <w:r w:rsidRPr="00A070DB">
              <w:rPr>
                <w:lang w:val="en-US"/>
              </w:rPr>
              <w:t>At least one (1) RAP will be installed on each island.</w:t>
            </w:r>
          </w:p>
          <w:p w:rsidR="00AD4F01" w:rsidRPr="00A070DB" w:rsidRDefault="00AD4F01" w:rsidP="00B4706D">
            <w:pPr>
              <w:cnfStyle w:val="000000000000" w:firstRow="0" w:lastRow="0" w:firstColumn="0" w:lastColumn="0" w:oddVBand="0" w:evenVBand="0" w:oddHBand="0" w:evenHBand="0" w:firstRowFirstColumn="0" w:firstRowLastColumn="0" w:lastRowFirstColumn="0" w:lastRowLastColumn="0"/>
              <w:rPr>
                <w:lang w:val="en-US"/>
              </w:rPr>
            </w:pPr>
            <w:r w:rsidRPr="00A070DB">
              <w:rPr>
                <w:lang w:val="en-US"/>
              </w:rPr>
              <w:t xml:space="preserve">Provided that the maximum </w:t>
            </w:r>
            <w:r>
              <w:rPr>
                <w:lang w:val="en-US"/>
              </w:rPr>
              <w:t>distance requirements</w:t>
            </w:r>
            <w:r w:rsidRPr="00A070DB">
              <w:rPr>
                <w:lang w:val="en-US"/>
              </w:rPr>
              <w:t xml:space="preserve"> are </w:t>
            </w:r>
            <w:r>
              <w:rPr>
                <w:lang w:val="en-US"/>
              </w:rPr>
              <w:t>met</w:t>
            </w:r>
            <w:r w:rsidRPr="00A070DB">
              <w:rPr>
                <w:lang w:val="en-US"/>
              </w:rPr>
              <w:t>, a RAP can be installed within the corresponding POP node.</w:t>
            </w:r>
          </w:p>
          <w:p w:rsidR="00AD4F01" w:rsidRPr="00A070DB" w:rsidRDefault="00AD4F01" w:rsidP="00C01226">
            <w:pPr>
              <w:cnfStyle w:val="000000000000" w:firstRow="0" w:lastRow="0" w:firstColumn="0" w:lastColumn="0" w:oddVBand="0" w:evenVBand="0" w:oddHBand="0" w:evenHBand="0" w:firstRowFirstColumn="0" w:firstRowLastColumn="0" w:lastRowFirstColumn="0" w:lastRowLastColumn="0"/>
              <w:rPr>
                <w:lang w:val="en-US"/>
              </w:rPr>
            </w:pPr>
            <w:r w:rsidRPr="00A070DB">
              <w:rPr>
                <w:lang w:val="en-US"/>
              </w:rPr>
              <w:t xml:space="preserve">RAPs must provide services and associated </w:t>
            </w:r>
            <w:r>
              <w:rPr>
                <w:lang w:val="en-US"/>
              </w:rPr>
              <w:t>facilities</w:t>
            </w:r>
            <w:r w:rsidRPr="00CA65EF">
              <w:rPr>
                <w:lang w:val="en-US"/>
              </w:rPr>
              <w:t xml:space="preserve"> </w:t>
            </w:r>
            <w:r w:rsidRPr="00A070DB">
              <w:rPr>
                <w:lang w:val="en-US"/>
              </w:rPr>
              <w:t>for co-location of active and passive equipment</w:t>
            </w:r>
            <w:r>
              <w:rPr>
                <w:lang w:val="en-US"/>
              </w:rPr>
              <w:t>.</w:t>
            </w:r>
          </w:p>
        </w:tc>
      </w:tr>
      <w:tr w:rsidR="00AD4F01" w:rsidRPr="00464DD4" w:rsidTr="00B4706D">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901" w:type="dxa"/>
            <w:gridSpan w:val="2"/>
            <w:noWrap/>
          </w:tcPr>
          <w:p w:rsidR="00AD4F01" w:rsidRPr="00B45504" w:rsidRDefault="00AD4F01" w:rsidP="00B4706D">
            <w:pPr>
              <w:rPr>
                <w:b/>
              </w:rPr>
            </w:pPr>
            <w:r w:rsidRPr="00B45504">
              <w:rPr>
                <w:b/>
              </w:rPr>
              <w:t>FCP</w:t>
            </w:r>
          </w:p>
        </w:tc>
        <w:tc>
          <w:tcPr>
            <w:tcW w:w="6464" w:type="dxa"/>
          </w:tcPr>
          <w:p w:rsidR="00AD4F01" w:rsidRPr="00C93C03" w:rsidRDefault="00AD4F01" w:rsidP="00B4706D">
            <w:pPr>
              <w:cnfStyle w:val="000000100000" w:firstRow="0" w:lastRow="0" w:firstColumn="0" w:lastColumn="0" w:oddVBand="0" w:evenVBand="0" w:oddHBand="1" w:evenHBand="0" w:firstRowFirstColumn="0" w:firstRowLastColumn="0" w:lastRowFirstColumn="0" w:lastRowLastColumn="0"/>
              <w:rPr>
                <w:lang w:val="en-US"/>
              </w:rPr>
            </w:pPr>
            <w:r w:rsidRPr="00C93C03">
              <w:rPr>
                <w:lang w:val="en-US"/>
              </w:rPr>
              <w:t>FCP</w:t>
            </w:r>
            <w:r>
              <w:rPr>
                <w:lang w:val="en-US"/>
              </w:rPr>
              <w:t>s</w:t>
            </w:r>
            <w:r w:rsidRPr="00C93C03">
              <w:rPr>
                <w:lang w:val="en-US"/>
              </w:rPr>
              <w:t xml:space="preserve"> </w:t>
            </w:r>
            <w:r>
              <w:rPr>
                <w:lang w:val="en-US"/>
              </w:rPr>
              <w:t>serving</w:t>
            </w:r>
            <w:r w:rsidRPr="00C93C03">
              <w:rPr>
                <w:lang w:val="en-US"/>
              </w:rPr>
              <w:t xml:space="preserve"> </w:t>
            </w:r>
            <w:r>
              <w:rPr>
                <w:lang w:val="en-US"/>
              </w:rPr>
              <w:t>remote</w:t>
            </w:r>
            <w:r w:rsidRPr="00C93C03">
              <w:rPr>
                <w:lang w:val="en-US"/>
              </w:rPr>
              <w:t xml:space="preserve"> </w:t>
            </w:r>
            <w:r>
              <w:rPr>
                <w:lang w:val="en-US"/>
              </w:rPr>
              <w:t>settlements</w:t>
            </w:r>
            <w:r w:rsidRPr="00C93C03">
              <w:rPr>
                <w:lang w:val="en-US"/>
              </w:rPr>
              <w:t xml:space="preserve"> </w:t>
            </w:r>
            <w:r>
              <w:rPr>
                <w:lang w:val="en-US"/>
              </w:rPr>
              <w:t>must</w:t>
            </w:r>
            <w:r w:rsidRPr="00C93C03">
              <w:rPr>
                <w:lang w:val="en-US"/>
              </w:rPr>
              <w:t xml:space="preserve"> </w:t>
            </w:r>
            <w:r>
              <w:rPr>
                <w:lang w:val="en-US"/>
              </w:rPr>
              <w:t>be</w:t>
            </w:r>
            <w:r w:rsidRPr="00C93C03">
              <w:rPr>
                <w:lang w:val="en-US"/>
              </w:rPr>
              <w:t xml:space="preserve"> </w:t>
            </w:r>
            <w:r>
              <w:rPr>
                <w:lang w:val="en-US"/>
              </w:rPr>
              <w:t>located</w:t>
            </w:r>
            <w:r w:rsidRPr="00C93C03">
              <w:rPr>
                <w:lang w:val="en-US"/>
              </w:rPr>
              <w:t xml:space="preserve"> </w:t>
            </w:r>
            <w:r>
              <w:rPr>
                <w:lang w:val="en-US"/>
              </w:rPr>
              <w:t>in a distance up to</w:t>
            </w:r>
            <w:r w:rsidRPr="00A070DB">
              <w:rPr>
                <w:lang w:val="en-US"/>
              </w:rPr>
              <w:t xml:space="preserve"> </w:t>
            </w:r>
            <w:r w:rsidRPr="00C93C03">
              <w:rPr>
                <w:lang w:val="en-US"/>
              </w:rPr>
              <w:t>300</w:t>
            </w:r>
            <w:r>
              <w:rPr>
                <w:lang w:val="en-US"/>
              </w:rPr>
              <w:t>m</w:t>
            </w:r>
            <w:r w:rsidRPr="00C93C03">
              <w:rPr>
                <w:lang w:val="en-US"/>
              </w:rPr>
              <w:t xml:space="preserve"> </w:t>
            </w:r>
            <w:r>
              <w:rPr>
                <w:lang w:val="en-US"/>
              </w:rPr>
              <w:t>from</w:t>
            </w:r>
            <w:r w:rsidRPr="00C93C03">
              <w:rPr>
                <w:lang w:val="en-US"/>
              </w:rPr>
              <w:t xml:space="preserve"> </w:t>
            </w:r>
            <w:r>
              <w:rPr>
                <w:lang w:val="en-US"/>
              </w:rPr>
              <w:t>the</w:t>
            </w:r>
            <w:r w:rsidRPr="00C93C03">
              <w:rPr>
                <w:lang w:val="en-US"/>
              </w:rPr>
              <w:t xml:space="preserve"> </w:t>
            </w:r>
            <w:r>
              <w:rPr>
                <w:lang w:val="en-US"/>
              </w:rPr>
              <w:t>center</w:t>
            </w:r>
            <w:r w:rsidRPr="00C93C03">
              <w:rPr>
                <w:lang w:val="en-US"/>
              </w:rPr>
              <w:t xml:space="preserve"> </w:t>
            </w:r>
            <w:r>
              <w:rPr>
                <w:lang w:val="en-US"/>
              </w:rPr>
              <w:t>of</w:t>
            </w:r>
            <w:r w:rsidRPr="00C93C03">
              <w:rPr>
                <w:lang w:val="en-US"/>
              </w:rPr>
              <w:t xml:space="preserve"> </w:t>
            </w:r>
            <w:r>
              <w:rPr>
                <w:lang w:val="en-US"/>
              </w:rPr>
              <w:t>the</w:t>
            </w:r>
            <w:r w:rsidRPr="00C93C03">
              <w:rPr>
                <w:lang w:val="en-US"/>
              </w:rPr>
              <w:t xml:space="preserve"> </w:t>
            </w:r>
            <w:r>
              <w:rPr>
                <w:lang w:val="en-US"/>
              </w:rPr>
              <w:t>served</w:t>
            </w:r>
            <w:r w:rsidRPr="00C93C03">
              <w:rPr>
                <w:lang w:val="en-US"/>
              </w:rPr>
              <w:t xml:space="preserve"> </w:t>
            </w:r>
            <w:r>
              <w:rPr>
                <w:lang w:val="en-US"/>
              </w:rPr>
              <w:t>settlement</w:t>
            </w:r>
            <w:r w:rsidRPr="00C93C03">
              <w:rPr>
                <w:lang w:val="en-US"/>
              </w:rPr>
              <w:t xml:space="preserve">, </w:t>
            </w:r>
            <w:r>
              <w:rPr>
                <w:lang w:val="en-US"/>
              </w:rPr>
              <w:t>as</w:t>
            </w:r>
            <w:r w:rsidRPr="00C93C03">
              <w:rPr>
                <w:lang w:val="en-US"/>
              </w:rPr>
              <w:t xml:space="preserve"> </w:t>
            </w:r>
            <w:r>
              <w:rPr>
                <w:lang w:val="en-US"/>
              </w:rPr>
              <w:t>defined</w:t>
            </w:r>
            <w:r w:rsidRPr="00C93C03">
              <w:rPr>
                <w:lang w:val="en-US"/>
              </w:rPr>
              <w:t xml:space="preserve"> </w:t>
            </w:r>
            <w:r>
              <w:rPr>
                <w:lang w:val="en-US"/>
              </w:rPr>
              <w:t>in</w:t>
            </w:r>
            <w:r w:rsidRPr="00C93C03">
              <w:rPr>
                <w:lang w:val="en-US"/>
              </w:rPr>
              <w:t xml:space="preserve"> </w:t>
            </w:r>
            <w:r>
              <w:rPr>
                <w:lang w:val="en-US"/>
              </w:rPr>
              <w:t>the</w:t>
            </w:r>
            <w:r w:rsidRPr="00C93C03">
              <w:rPr>
                <w:lang w:val="en-US"/>
              </w:rPr>
              <w:t xml:space="preserve"> </w:t>
            </w:r>
            <w:r>
              <w:rPr>
                <w:lang w:val="en-US"/>
              </w:rPr>
              <w:t>attached</w:t>
            </w:r>
            <w:r w:rsidRPr="00C93C03">
              <w:rPr>
                <w:lang w:val="en-US"/>
              </w:rPr>
              <w:t xml:space="preserve"> </w:t>
            </w:r>
            <w:r>
              <w:rPr>
                <w:lang w:val="en-US"/>
              </w:rPr>
              <w:t>file</w:t>
            </w:r>
            <w:r w:rsidRPr="00C93C03">
              <w:rPr>
                <w:lang w:val="en-US"/>
              </w:rPr>
              <w:t xml:space="preserve">. </w:t>
            </w:r>
          </w:p>
        </w:tc>
      </w:tr>
      <w:tr w:rsidR="00AD4F01" w:rsidRPr="00464DD4" w:rsidTr="00B4706D">
        <w:trPr>
          <w:trHeight w:val="631"/>
        </w:trPr>
        <w:tc>
          <w:tcPr>
            <w:cnfStyle w:val="001000000000" w:firstRow="0" w:lastRow="0" w:firstColumn="1" w:lastColumn="0" w:oddVBand="0" w:evenVBand="0" w:oddHBand="0" w:evenHBand="0" w:firstRowFirstColumn="0" w:firstRowLastColumn="0" w:lastRowFirstColumn="0" w:lastRowLastColumn="0"/>
            <w:tcW w:w="1901" w:type="dxa"/>
            <w:gridSpan w:val="2"/>
            <w:noWrap/>
          </w:tcPr>
          <w:p w:rsidR="00AD4F01" w:rsidRPr="008F1548" w:rsidRDefault="00F55E75" w:rsidP="00B4706D">
            <w:pPr>
              <w:rPr>
                <w:b/>
                <w:lang w:val="en-US"/>
              </w:rPr>
            </w:pPr>
            <w:r>
              <w:rPr>
                <w:b/>
                <w:lang w:val="en-US"/>
              </w:rPr>
              <w:lastRenderedPageBreak/>
              <w:t>DPSL</w:t>
            </w:r>
          </w:p>
        </w:tc>
        <w:tc>
          <w:tcPr>
            <w:tcW w:w="6464" w:type="dxa"/>
          </w:tcPr>
          <w:p w:rsidR="00AD4F01" w:rsidRPr="009C15A6" w:rsidRDefault="00AD4F01" w:rsidP="00B4706D">
            <w:pPr>
              <w:cnfStyle w:val="000000000000" w:firstRow="0" w:lastRow="0" w:firstColumn="0" w:lastColumn="0" w:oddVBand="0" w:evenVBand="0" w:oddHBand="0" w:evenHBand="0" w:firstRowFirstColumn="0" w:firstRowLastColumn="0" w:lastRowFirstColumn="0" w:lastRowLastColumn="0"/>
              <w:rPr>
                <w:lang w:val="en-US"/>
              </w:rPr>
            </w:pPr>
            <w:r>
              <w:rPr>
                <w:lang w:val="en-US"/>
              </w:rPr>
              <w:t>Each</w:t>
            </w:r>
            <w:r w:rsidRPr="009C15A6">
              <w:rPr>
                <w:lang w:val="en-US"/>
              </w:rPr>
              <w:t xml:space="preserve"> </w:t>
            </w:r>
            <w:r w:rsidR="00F55E75">
              <w:rPr>
                <w:lang w:val="en-US"/>
              </w:rPr>
              <w:t>DPSL</w:t>
            </w:r>
            <w:r w:rsidR="00F55E75" w:rsidRPr="009C15A6">
              <w:rPr>
                <w:lang w:val="en-US"/>
              </w:rPr>
              <w:t xml:space="preserve"> </w:t>
            </w:r>
            <w:r>
              <w:rPr>
                <w:lang w:val="en-US"/>
              </w:rPr>
              <w:t>must</w:t>
            </w:r>
            <w:r w:rsidRPr="009C15A6">
              <w:rPr>
                <w:lang w:val="en-US"/>
              </w:rPr>
              <w:t xml:space="preserve"> </w:t>
            </w:r>
            <w:r>
              <w:rPr>
                <w:lang w:val="en-US"/>
              </w:rPr>
              <w:t>serve</w:t>
            </w:r>
            <w:r w:rsidRPr="009C15A6">
              <w:rPr>
                <w:lang w:val="en-US"/>
              </w:rPr>
              <w:t xml:space="preserve"> </w:t>
            </w:r>
            <w:r>
              <w:rPr>
                <w:lang w:val="en-US"/>
              </w:rPr>
              <w:t>a</w:t>
            </w:r>
            <w:r w:rsidRPr="009C15A6">
              <w:rPr>
                <w:lang w:val="en-US"/>
              </w:rPr>
              <w:t xml:space="preserve"> </w:t>
            </w:r>
            <w:r>
              <w:rPr>
                <w:lang w:val="en-US"/>
              </w:rPr>
              <w:t>maximum</w:t>
            </w:r>
            <w:r w:rsidRPr="009C15A6">
              <w:rPr>
                <w:lang w:val="en-US"/>
              </w:rPr>
              <w:t xml:space="preserve"> </w:t>
            </w:r>
            <w:r>
              <w:rPr>
                <w:lang w:val="en-US"/>
              </w:rPr>
              <w:t>of</w:t>
            </w:r>
            <w:r w:rsidRPr="009C15A6">
              <w:rPr>
                <w:lang w:val="en-US"/>
              </w:rPr>
              <w:t xml:space="preserve"> 4 </w:t>
            </w:r>
            <w:r>
              <w:rPr>
                <w:lang w:val="en-US"/>
              </w:rPr>
              <w:t>buildings</w:t>
            </w:r>
            <w:r w:rsidRPr="009C15A6">
              <w:rPr>
                <w:lang w:val="en-US"/>
              </w:rPr>
              <w:t xml:space="preserve">, </w:t>
            </w:r>
            <w:r>
              <w:rPr>
                <w:lang w:val="en-US"/>
              </w:rPr>
              <w:t>provided</w:t>
            </w:r>
            <w:r w:rsidRPr="009C15A6">
              <w:rPr>
                <w:lang w:val="en-US"/>
              </w:rPr>
              <w:t xml:space="preserve"> </w:t>
            </w:r>
            <w:r>
              <w:rPr>
                <w:lang w:val="en-US"/>
              </w:rPr>
              <w:t>that</w:t>
            </w:r>
            <w:r w:rsidRPr="009C15A6">
              <w:rPr>
                <w:lang w:val="en-US"/>
              </w:rPr>
              <w:t xml:space="preserve"> </w:t>
            </w:r>
            <w:r>
              <w:rPr>
                <w:lang w:val="en-US"/>
              </w:rPr>
              <w:t>the</w:t>
            </w:r>
            <w:r w:rsidRPr="009C15A6">
              <w:rPr>
                <w:lang w:val="en-US"/>
              </w:rPr>
              <w:t xml:space="preserve"> </w:t>
            </w:r>
            <w:r>
              <w:rPr>
                <w:lang w:val="en-US"/>
              </w:rPr>
              <w:t>maximum</w:t>
            </w:r>
            <w:r w:rsidRPr="009C15A6">
              <w:rPr>
                <w:lang w:val="en-US"/>
              </w:rPr>
              <w:t xml:space="preserve"> </w:t>
            </w:r>
            <w:r>
              <w:rPr>
                <w:lang w:val="en-US"/>
              </w:rPr>
              <w:t>distance</w:t>
            </w:r>
            <w:r w:rsidRPr="009C15A6">
              <w:rPr>
                <w:lang w:val="en-US"/>
              </w:rPr>
              <w:t xml:space="preserve"> </w:t>
            </w:r>
            <w:r>
              <w:rPr>
                <w:lang w:val="en-US"/>
              </w:rPr>
              <w:t>between</w:t>
            </w:r>
            <w:r w:rsidRPr="009C15A6">
              <w:rPr>
                <w:lang w:val="en-US"/>
              </w:rPr>
              <w:t xml:space="preserve"> </w:t>
            </w:r>
            <w:r>
              <w:rPr>
                <w:lang w:val="en-US"/>
              </w:rPr>
              <w:t>the</w:t>
            </w:r>
            <w:r w:rsidRPr="009C15A6">
              <w:rPr>
                <w:lang w:val="en-US"/>
              </w:rPr>
              <w:t xml:space="preserve"> </w:t>
            </w:r>
            <w:r>
              <w:rPr>
                <w:lang w:val="en-US"/>
              </w:rPr>
              <w:t>buildings</w:t>
            </w:r>
            <w:r w:rsidRPr="009C15A6">
              <w:rPr>
                <w:lang w:val="en-US"/>
              </w:rPr>
              <w:t xml:space="preserve"> </w:t>
            </w:r>
            <w:r>
              <w:rPr>
                <w:lang w:val="en-US"/>
              </w:rPr>
              <w:t>and</w:t>
            </w:r>
            <w:r w:rsidRPr="009C15A6">
              <w:rPr>
                <w:lang w:val="en-US"/>
              </w:rPr>
              <w:t xml:space="preserve"> </w:t>
            </w:r>
            <w:r>
              <w:rPr>
                <w:lang w:val="en-US"/>
              </w:rPr>
              <w:t>the</w:t>
            </w:r>
            <w:r w:rsidRPr="009C15A6">
              <w:rPr>
                <w:lang w:val="en-US"/>
              </w:rPr>
              <w:t xml:space="preserve"> </w:t>
            </w:r>
            <w:r>
              <w:rPr>
                <w:lang w:val="en-US"/>
              </w:rPr>
              <w:t>serving</w:t>
            </w:r>
            <w:r w:rsidRPr="009C15A6">
              <w:rPr>
                <w:lang w:val="en-US"/>
              </w:rPr>
              <w:t xml:space="preserve"> </w:t>
            </w:r>
            <w:r w:rsidR="00F55E75">
              <w:rPr>
                <w:lang w:val="en-US"/>
              </w:rPr>
              <w:t>DPSL</w:t>
            </w:r>
            <w:r w:rsidR="00F55E75" w:rsidRPr="009C15A6">
              <w:rPr>
                <w:lang w:val="en-US"/>
              </w:rPr>
              <w:t xml:space="preserve"> </w:t>
            </w:r>
            <w:r>
              <w:rPr>
                <w:lang w:val="en-US"/>
              </w:rPr>
              <w:t>is</w:t>
            </w:r>
            <w:r w:rsidRPr="009C15A6">
              <w:rPr>
                <w:lang w:val="en-US"/>
              </w:rPr>
              <w:t xml:space="preserve"> </w:t>
            </w:r>
            <w:r>
              <w:rPr>
                <w:lang w:val="en-US"/>
              </w:rPr>
              <w:t>not</w:t>
            </w:r>
            <w:r w:rsidRPr="009C15A6">
              <w:rPr>
                <w:lang w:val="en-US"/>
              </w:rPr>
              <w:t xml:space="preserve"> </w:t>
            </w:r>
            <w:r>
              <w:rPr>
                <w:lang w:val="en-US"/>
              </w:rPr>
              <w:t>more</w:t>
            </w:r>
            <w:r w:rsidRPr="009C15A6">
              <w:rPr>
                <w:lang w:val="en-US"/>
              </w:rPr>
              <w:t xml:space="preserve"> </w:t>
            </w:r>
            <w:r>
              <w:rPr>
                <w:lang w:val="en-US"/>
              </w:rPr>
              <w:t>than</w:t>
            </w:r>
            <w:r w:rsidRPr="009C15A6">
              <w:rPr>
                <w:lang w:val="en-US"/>
              </w:rPr>
              <w:t xml:space="preserve"> 30</w:t>
            </w:r>
            <w:r>
              <w:rPr>
                <w:lang w:val="en-US"/>
              </w:rPr>
              <w:t>m</w:t>
            </w:r>
            <w:r w:rsidRPr="009C15A6">
              <w:rPr>
                <w:lang w:val="en-US"/>
              </w:rPr>
              <w:t xml:space="preserve"> </w:t>
            </w:r>
            <w:r>
              <w:rPr>
                <w:lang w:val="en-US"/>
              </w:rPr>
              <w:t>in</w:t>
            </w:r>
            <w:r w:rsidRPr="009C15A6">
              <w:rPr>
                <w:lang w:val="en-US"/>
              </w:rPr>
              <w:t xml:space="preserve"> </w:t>
            </w:r>
            <w:r>
              <w:rPr>
                <w:lang w:val="en-US"/>
              </w:rPr>
              <w:t>a</w:t>
            </w:r>
            <w:r w:rsidRPr="009C15A6">
              <w:rPr>
                <w:lang w:val="en-US"/>
              </w:rPr>
              <w:t xml:space="preserve"> </w:t>
            </w:r>
            <w:r>
              <w:rPr>
                <w:lang w:val="en-US"/>
              </w:rPr>
              <w:t>straight</w:t>
            </w:r>
            <w:r w:rsidRPr="009C15A6">
              <w:rPr>
                <w:lang w:val="en-US"/>
              </w:rPr>
              <w:t xml:space="preserve"> </w:t>
            </w:r>
            <w:r>
              <w:rPr>
                <w:lang w:val="en-US"/>
              </w:rPr>
              <w:t>line</w:t>
            </w:r>
            <w:r w:rsidRPr="009C15A6">
              <w:rPr>
                <w:lang w:val="en-US"/>
              </w:rPr>
              <w:t xml:space="preserve">. </w:t>
            </w:r>
          </w:p>
          <w:p w:rsidR="00AD4F01" w:rsidRPr="00FA1841" w:rsidRDefault="00AD4F01" w:rsidP="00B4706D">
            <w:pPr>
              <w:cnfStyle w:val="000000000000" w:firstRow="0" w:lastRow="0" w:firstColumn="0" w:lastColumn="0" w:oddVBand="0" w:evenVBand="0" w:oddHBand="0" w:evenHBand="0" w:firstRowFirstColumn="0" w:firstRowLastColumn="0" w:lastRowFirstColumn="0" w:lastRowLastColumn="0"/>
              <w:rPr>
                <w:lang w:val="en-US"/>
              </w:rPr>
            </w:pPr>
            <w:r w:rsidRPr="00FA1841">
              <w:rPr>
                <w:lang w:val="en-US"/>
              </w:rPr>
              <w:t xml:space="preserve">As an alternative to </w:t>
            </w:r>
            <w:r w:rsidR="00F55E75">
              <w:rPr>
                <w:lang w:val="en-US"/>
              </w:rPr>
              <w:t>DPSL</w:t>
            </w:r>
            <w:r w:rsidRPr="00FA1841">
              <w:rPr>
                <w:lang w:val="en-US"/>
              </w:rPr>
              <w:t xml:space="preserve">, a </w:t>
            </w:r>
            <w:r w:rsidR="003872CE">
              <w:rPr>
                <w:lang w:val="en-US"/>
              </w:rPr>
              <w:t>duct</w:t>
            </w:r>
            <w:r w:rsidRPr="00FA1841">
              <w:rPr>
                <w:lang w:val="en-US"/>
              </w:rPr>
              <w:t xml:space="preserve"> can be installed from the FCP to the property limit. (see also </w:t>
            </w:r>
            <w:r w:rsidR="00C37A05">
              <w:rPr>
                <w:lang w:val="en-US"/>
              </w:rPr>
              <w:t>FCP-DPSL</w:t>
            </w:r>
            <w:r w:rsidR="00C37A05" w:rsidRPr="00FA1841">
              <w:rPr>
                <w:lang w:val="en-US"/>
              </w:rPr>
              <w:t xml:space="preserve"> </w:t>
            </w:r>
            <w:r w:rsidR="00C37A05">
              <w:rPr>
                <w:lang w:val="en-US"/>
              </w:rPr>
              <w:t>s</w:t>
            </w:r>
            <w:r w:rsidRPr="00FA1841">
              <w:rPr>
                <w:lang w:val="en-US"/>
              </w:rPr>
              <w:t>egment).</w:t>
            </w:r>
          </w:p>
          <w:p w:rsidR="00AD4F01" w:rsidRPr="00FA1841" w:rsidRDefault="00AD4F01" w:rsidP="00C01226">
            <w:pPr>
              <w:cnfStyle w:val="000000000000" w:firstRow="0" w:lastRow="0" w:firstColumn="0" w:lastColumn="0" w:oddVBand="0" w:evenVBand="0" w:oddHBand="0" w:evenHBand="0" w:firstRowFirstColumn="0" w:firstRowLastColumn="0" w:lastRowFirstColumn="0" w:lastRowLastColumn="0"/>
              <w:rPr>
                <w:lang w:val="en-US"/>
              </w:rPr>
            </w:pPr>
            <w:r w:rsidRPr="00FA1841">
              <w:rPr>
                <w:lang w:val="en-US"/>
              </w:rPr>
              <w:t xml:space="preserve">The </w:t>
            </w:r>
            <w:r w:rsidR="00F55E75">
              <w:rPr>
                <w:lang w:val="en-US"/>
              </w:rPr>
              <w:t>DPSL</w:t>
            </w:r>
            <w:r w:rsidR="00F55E75" w:rsidRPr="00FA1841">
              <w:rPr>
                <w:lang w:val="en-US"/>
              </w:rPr>
              <w:t xml:space="preserve"> </w:t>
            </w:r>
            <w:r w:rsidRPr="00FA1841">
              <w:rPr>
                <w:lang w:val="en-US"/>
              </w:rPr>
              <w:t xml:space="preserve">or </w:t>
            </w:r>
            <w:r>
              <w:rPr>
                <w:lang w:val="en-US"/>
              </w:rPr>
              <w:t xml:space="preserve">the </w:t>
            </w:r>
            <w:r w:rsidR="003872CE">
              <w:rPr>
                <w:lang w:val="en-US"/>
              </w:rPr>
              <w:t>duct</w:t>
            </w:r>
            <w:r w:rsidRPr="00FA1841">
              <w:rPr>
                <w:lang w:val="en-US"/>
              </w:rPr>
              <w:t xml:space="preserve"> installation is </w:t>
            </w:r>
            <w:r w:rsidR="00F55E75">
              <w:rPr>
                <w:lang w:val="en-US"/>
              </w:rPr>
              <w:t>only applicable</w:t>
            </w:r>
            <w:r w:rsidR="00F55E75" w:rsidRPr="00FA1841">
              <w:rPr>
                <w:lang w:val="en-US"/>
              </w:rPr>
              <w:t xml:space="preserve"> </w:t>
            </w:r>
            <w:r w:rsidRPr="00FA1841">
              <w:rPr>
                <w:lang w:val="en-US"/>
              </w:rPr>
              <w:t>for areas covered by Class A Services.</w:t>
            </w:r>
          </w:p>
        </w:tc>
      </w:tr>
      <w:tr w:rsidR="00AD4F01" w:rsidRPr="00464DD4" w:rsidTr="00B4706D">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901" w:type="dxa"/>
            <w:gridSpan w:val="2"/>
            <w:noWrap/>
          </w:tcPr>
          <w:p w:rsidR="00AD4F01" w:rsidRPr="00B45504" w:rsidRDefault="00AD4F01" w:rsidP="00C37A05">
            <w:pPr>
              <w:rPr>
                <w:b/>
              </w:rPr>
            </w:pPr>
            <w:r w:rsidRPr="00B45504">
              <w:rPr>
                <w:b/>
              </w:rPr>
              <w:t>POP-RAP</w:t>
            </w:r>
            <w:r w:rsidR="00C37A05">
              <w:rPr>
                <w:b/>
              </w:rPr>
              <w:t xml:space="preserve"> </w:t>
            </w:r>
            <w:r w:rsidR="00C37A05" w:rsidRPr="00B45504">
              <w:rPr>
                <w:b/>
              </w:rPr>
              <w:t>segment</w:t>
            </w:r>
          </w:p>
        </w:tc>
        <w:tc>
          <w:tcPr>
            <w:tcW w:w="6464" w:type="dxa"/>
            <w:hideMark/>
          </w:tcPr>
          <w:p w:rsidR="00AD4F01" w:rsidRPr="0084208F" w:rsidRDefault="00AD4F01" w:rsidP="00B4706D">
            <w:pPr>
              <w:cnfStyle w:val="000000100000" w:firstRow="0" w:lastRow="0" w:firstColumn="0" w:lastColumn="0" w:oddVBand="0" w:evenVBand="0" w:oddHBand="1" w:evenHBand="0" w:firstRowFirstColumn="0" w:firstRowLastColumn="0" w:lastRowFirstColumn="0" w:lastRowLastColumn="0"/>
              <w:rPr>
                <w:lang w:val="en-US"/>
              </w:rPr>
            </w:pPr>
            <w:r>
              <w:rPr>
                <w:lang w:val="en-US"/>
              </w:rPr>
              <w:t>In this segment the following must be</w:t>
            </w:r>
            <w:r w:rsidRPr="0084208F">
              <w:rPr>
                <w:lang w:val="en-US"/>
              </w:rPr>
              <w:t xml:space="preserve"> ensure</w:t>
            </w:r>
            <w:r>
              <w:rPr>
                <w:lang w:val="en-US"/>
              </w:rPr>
              <w:t>d</w:t>
            </w:r>
            <w:r w:rsidRPr="0084208F">
              <w:rPr>
                <w:lang w:val="en-US"/>
              </w:rPr>
              <w:t>:</w:t>
            </w:r>
          </w:p>
          <w:p w:rsidR="00AD4F01" w:rsidRPr="0084208F" w:rsidRDefault="00AD4F01" w:rsidP="00B4706D">
            <w:pPr>
              <w:cnfStyle w:val="000000100000" w:firstRow="0" w:lastRow="0" w:firstColumn="0" w:lastColumn="0" w:oddVBand="0" w:evenVBand="0" w:oddHBand="1" w:evenHBand="0" w:firstRowFirstColumn="0" w:firstRowLastColumn="0" w:lastRowFirstColumn="0" w:lastRowLastColumn="0"/>
              <w:rPr>
                <w:lang w:val="en-US"/>
              </w:rPr>
            </w:pPr>
            <w:r w:rsidRPr="0084208F">
              <w:rPr>
                <w:lang w:val="en-US"/>
              </w:rPr>
              <w:t xml:space="preserve">1. </w:t>
            </w:r>
            <w:r>
              <w:rPr>
                <w:lang w:val="en-US"/>
              </w:rPr>
              <w:t>Adequate</w:t>
            </w:r>
            <w:r w:rsidRPr="0084208F">
              <w:rPr>
                <w:lang w:val="en-US"/>
              </w:rPr>
              <w:t xml:space="preserve"> transmission capacity</w:t>
            </w:r>
            <w:r>
              <w:rPr>
                <w:lang w:val="en-US"/>
              </w:rPr>
              <w:t>,</w:t>
            </w:r>
            <w:r w:rsidRPr="0084208F">
              <w:rPr>
                <w:lang w:val="en-US"/>
              </w:rPr>
              <w:t xml:space="preserve"> uncontended in practice</w:t>
            </w:r>
            <w:r>
              <w:rPr>
                <w:lang w:val="en-US"/>
              </w:rPr>
              <w:t>,</w:t>
            </w:r>
            <w:r w:rsidRPr="0084208F">
              <w:rPr>
                <w:lang w:val="en-US"/>
              </w:rPr>
              <w:t xml:space="preserve"> </w:t>
            </w:r>
            <w:r>
              <w:rPr>
                <w:lang w:val="en-US"/>
              </w:rPr>
              <w:t>for the connected</w:t>
            </w:r>
            <w:r w:rsidRPr="0084208F">
              <w:rPr>
                <w:lang w:val="en-US"/>
              </w:rPr>
              <w:t xml:space="preserve"> Class A and B service subscribers. Indicatively, the minimum required capacity at the </w:t>
            </w:r>
            <w:r>
              <w:rPr>
                <w:lang w:val="en-US"/>
              </w:rPr>
              <w:t>launch</w:t>
            </w:r>
            <w:r w:rsidRPr="0084208F">
              <w:rPr>
                <w:lang w:val="en-US"/>
              </w:rPr>
              <w:t xml:space="preserve"> of commercial operation of the network segment serving each particular RAP is defined as:</w:t>
            </w:r>
          </w:p>
          <w:p w:rsidR="00AD4F01" w:rsidRDefault="00AD4F01" w:rsidP="00B4706D">
            <w:pPr>
              <w:cnfStyle w:val="000000100000" w:firstRow="0" w:lastRow="0" w:firstColumn="0" w:lastColumn="0" w:oddVBand="0" w:evenVBand="0" w:oddHBand="1" w:evenHBand="0" w:firstRowFirstColumn="0" w:firstRowLastColumn="0" w:lastRowFirstColumn="0" w:lastRowLastColumn="0"/>
              <w:rPr>
                <w:lang w:val="en-US"/>
              </w:rPr>
            </w:pPr>
            <w:r w:rsidRPr="0084208F">
              <w:rPr>
                <w:lang w:val="en-US"/>
              </w:rPr>
              <w:t>(</w:t>
            </w:r>
            <w:r w:rsidRPr="00B14D07">
              <w:rPr>
                <w:lang w:val="en-US"/>
              </w:rPr>
              <w:t>R</w:t>
            </w:r>
            <w:r w:rsidRPr="00B14D07">
              <w:rPr>
                <w:vertAlign w:val="subscript"/>
                <w:lang w:val="en-US"/>
              </w:rPr>
              <w:t>A</w:t>
            </w:r>
            <w:r w:rsidRPr="00B14D07">
              <w:rPr>
                <w:lang w:val="en-US"/>
              </w:rPr>
              <w:t xml:space="preserve"> X 1000 Mbps + R</w:t>
            </w:r>
            <w:r w:rsidRPr="00B14D07">
              <w:rPr>
                <w:vertAlign w:val="subscript"/>
                <w:lang w:val="en-US"/>
              </w:rPr>
              <w:t>B</w:t>
            </w:r>
            <w:r w:rsidRPr="00B14D07">
              <w:rPr>
                <w:lang w:val="en-US"/>
              </w:rPr>
              <w:t xml:space="preserve"> X 100 Mbps)</w:t>
            </w:r>
            <w:r w:rsidRPr="0084208F">
              <w:rPr>
                <w:lang w:val="en-US"/>
              </w:rPr>
              <w:t xml:space="preserve"> / 20 (expressed in Mbps)</w:t>
            </w:r>
            <w:r w:rsidRPr="009A37EE">
              <w:rPr>
                <w:vertAlign w:val="superscript"/>
                <w:lang w:val="en-US"/>
              </w:rPr>
              <w:t xml:space="preserve"> </w:t>
            </w:r>
            <w:r w:rsidRPr="00B45504">
              <w:rPr>
                <w:vertAlign w:val="superscript"/>
              </w:rPr>
              <w:footnoteReference w:id="1"/>
            </w:r>
          </w:p>
          <w:p w:rsidR="00AD4F01" w:rsidRDefault="00AD4F01" w:rsidP="00B4706D">
            <w:pPr>
              <w:cnfStyle w:val="000000100000" w:firstRow="0" w:lastRow="0" w:firstColumn="0" w:lastColumn="0" w:oddVBand="0" w:evenVBand="0" w:oddHBand="1" w:evenHBand="0" w:firstRowFirstColumn="0" w:firstRowLastColumn="0" w:lastRowFirstColumn="0" w:lastRowLastColumn="0"/>
              <w:rPr>
                <w:lang w:val="en-US"/>
              </w:rPr>
            </w:pPr>
            <w:r w:rsidRPr="00B14D07">
              <w:rPr>
                <w:lang w:val="en-US"/>
              </w:rPr>
              <w:t xml:space="preserve">2. </w:t>
            </w:r>
            <w:r>
              <w:rPr>
                <w:lang w:val="en-US"/>
              </w:rPr>
              <w:t>Four</w:t>
            </w:r>
            <w:r w:rsidRPr="00B14D07">
              <w:rPr>
                <w:lang w:val="en-US"/>
              </w:rPr>
              <w:t xml:space="preserve"> (4) </w:t>
            </w:r>
            <w:r>
              <w:rPr>
                <w:lang w:val="en-US"/>
              </w:rPr>
              <w:t>optical</w:t>
            </w:r>
            <w:r w:rsidRPr="00B14D07">
              <w:rPr>
                <w:lang w:val="en-US"/>
              </w:rPr>
              <w:t xml:space="preserve"> </w:t>
            </w:r>
            <w:r>
              <w:rPr>
                <w:lang w:val="en-US"/>
              </w:rPr>
              <w:t>fiber</w:t>
            </w:r>
            <w:r w:rsidRPr="00B14D07">
              <w:rPr>
                <w:lang w:val="en-US"/>
              </w:rPr>
              <w:t xml:space="preserve"> </w:t>
            </w:r>
            <w:r>
              <w:rPr>
                <w:lang w:val="en-US"/>
              </w:rPr>
              <w:t>pairs,</w:t>
            </w:r>
            <w:r w:rsidRPr="00B14D07">
              <w:rPr>
                <w:lang w:val="en-US"/>
              </w:rPr>
              <w:t xml:space="preserve"> </w:t>
            </w:r>
            <w:r>
              <w:rPr>
                <w:lang w:val="en-US"/>
              </w:rPr>
              <w:t xml:space="preserve">which will </w:t>
            </w:r>
            <w:r w:rsidRPr="00B14D07">
              <w:rPr>
                <w:lang w:val="en-US"/>
              </w:rPr>
              <w:t>connect</w:t>
            </w:r>
            <w:r>
              <w:rPr>
                <w:lang w:val="en-US"/>
              </w:rPr>
              <w:t xml:space="preserve"> </w:t>
            </w:r>
            <w:r w:rsidRPr="00B14D07">
              <w:rPr>
                <w:lang w:val="en-US"/>
              </w:rPr>
              <w:t>each RAP with the corresponding POP</w:t>
            </w:r>
            <w:r>
              <w:rPr>
                <w:lang w:val="en-US"/>
              </w:rPr>
              <w:t>, end-to-</w:t>
            </w:r>
            <w:r w:rsidRPr="00B14D07">
              <w:rPr>
                <w:lang w:val="en-US"/>
              </w:rPr>
              <w:t xml:space="preserve">end. These pairs will be </w:t>
            </w:r>
            <w:r>
              <w:rPr>
                <w:lang w:val="en-US"/>
              </w:rPr>
              <w:t xml:space="preserve">over and above </w:t>
            </w:r>
            <w:r w:rsidRPr="00B14D07">
              <w:rPr>
                <w:lang w:val="en-US"/>
              </w:rPr>
              <w:t xml:space="preserve">the </w:t>
            </w:r>
            <w:r>
              <w:rPr>
                <w:lang w:val="en-US"/>
              </w:rPr>
              <w:t xml:space="preserve">potential optical </w:t>
            </w:r>
            <w:r w:rsidRPr="00B14D07">
              <w:rPr>
                <w:lang w:val="en-US"/>
              </w:rPr>
              <w:t>fiber</w:t>
            </w:r>
            <w:r>
              <w:rPr>
                <w:lang w:val="en-US"/>
              </w:rPr>
              <w:t>s</w:t>
            </w:r>
            <w:r w:rsidRPr="00B14D07">
              <w:rPr>
                <w:lang w:val="en-US"/>
              </w:rPr>
              <w:t xml:space="preserve"> that </w:t>
            </w:r>
            <w:r w:rsidRPr="00DB259A">
              <w:rPr>
                <w:lang w:val="en-US"/>
              </w:rPr>
              <w:t>the Contractor</w:t>
            </w:r>
            <w:r w:rsidRPr="00B14D07">
              <w:rPr>
                <w:lang w:val="en-US"/>
              </w:rPr>
              <w:t xml:space="preserve"> will use to ensure the capacity referred to in point 1.</w:t>
            </w:r>
          </w:p>
          <w:p w:rsidR="00AD4F01" w:rsidRDefault="00AD4F01" w:rsidP="00B4706D">
            <w:pPr>
              <w:cnfStyle w:val="000000100000" w:firstRow="0" w:lastRow="0" w:firstColumn="0" w:lastColumn="0" w:oddVBand="0" w:evenVBand="0" w:oddHBand="1" w:evenHBand="0" w:firstRowFirstColumn="0" w:firstRowLastColumn="0" w:lastRowFirstColumn="0" w:lastRowLastColumn="0"/>
              <w:rPr>
                <w:lang w:val="en-US"/>
              </w:rPr>
            </w:pPr>
            <w:r w:rsidRPr="006D245B">
              <w:rPr>
                <w:lang w:val="en-US"/>
              </w:rPr>
              <w:t>3.</w:t>
            </w:r>
            <w:r>
              <w:rPr>
                <w:lang w:val="en-US"/>
              </w:rPr>
              <w:t xml:space="preserve"> </w:t>
            </w:r>
            <w:r w:rsidRPr="006D245B">
              <w:rPr>
                <w:lang w:val="en-US"/>
              </w:rPr>
              <w:t xml:space="preserve">Three (3) empty </w:t>
            </w:r>
            <w:r w:rsidR="003872CE">
              <w:rPr>
                <w:lang w:val="en-US"/>
              </w:rPr>
              <w:t>duct</w:t>
            </w:r>
            <w:r>
              <w:rPr>
                <w:lang w:val="en-US"/>
              </w:rPr>
              <w:t xml:space="preserve">s, </w:t>
            </w:r>
            <w:r w:rsidRPr="006D245B">
              <w:rPr>
                <w:lang w:val="en-US"/>
              </w:rPr>
              <w:t xml:space="preserve">available at any point </w:t>
            </w:r>
            <w:r>
              <w:rPr>
                <w:lang w:val="en-US"/>
              </w:rPr>
              <w:t>of</w:t>
            </w:r>
            <w:r w:rsidRPr="006D245B">
              <w:rPr>
                <w:lang w:val="en-US"/>
              </w:rPr>
              <w:t xml:space="preserve"> the underground and </w:t>
            </w:r>
            <w:r>
              <w:rPr>
                <w:lang w:val="en-US"/>
              </w:rPr>
              <w:t>aerial</w:t>
            </w:r>
            <w:r w:rsidRPr="006D245B">
              <w:rPr>
                <w:lang w:val="en-US"/>
              </w:rPr>
              <w:t xml:space="preserve"> network routes. These </w:t>
            </w:r>
            <w:r w:rsidR="003872CE">
              <w:rPr>
                <w:lang w:val="en-US"/>
              </w:rPr>
              <w:t>duct</w:t>
            </w:r>
            <w:r>
              <w:rPr>
                <w:lang w:val="en-US"/>
              </w:rPr>
              <w:t>s</w:t>
            </w:r>
            <w:r w:rsidRPr="006D245B">
              <w:rPr>
                <w:lang w:val="en-US"/>
              </w:rPr>
              <w:t xml:space="preserve"> will </w:t>
            </w:r>
            <w:r w:rsidRPr="009A37EE">
              <w:rPr>
                <w:lang w:val="en-US"/>
              </w:rPr>
              <w:t>be over and above the</w:t>
            </w:r>
            <w:r w:rsidRPr="006D245B">
              <w:rPr>
                <w:lang w:val="en-US"/>
              </w:rPr>
              <w:t xml:space="preserve"> </w:t>
            </w:r>
            <w:r w:rsidR="003872CE">
              <w:rPr>
                <w:lang w:val="en-US"/>
              </w:rPr>
              <w:t>duct</w:t>
            </w:r>
            <w:r>
              <w:rPr>
                <w:lang w:val="en-US"/>
              </w:rPr>
              <w:t>s</w:t>
            </w:r>
            <w:r w:rsidRPr="006D245B">
              <w:rPr>
                <w:lang w:val="en-US"/>
              </w:rPr>
              <w:t xml:space="preserve"> that </w:t>
            </w:r>
            <w:r w:rsidRPr="00DB259A">
              <w:rPr>
                <w:lang w:val="en-US"/>
              </w:rPr>
              <w:t>the Contractor will</w:t>
            </w:r>
            <w:r w:rsidRPr="006D245B">
              <w:rPr>
                <w:lang w:val="en-US"/>
              </w:rPr>
              <w:t xml:space="preserve"> use to install the </w:t>
            </w:r>
            <w:r>
              <w:rPr>
                <w:lang w:val="en-US"/>
              </w:rPr>
              <w:t xml:space="preserve">optical </w:t>
            </w:r>
            <w:r w:rsidRPr="006D245B">
              <w:rPr>
                <w:lang w:val="en-US"/>
              </w:rPr>
              <w:t xml:space="preserve">fiber cables referred to in </w:t>
            </w:r>
            <w:r>
              <w:rPr>
                <w:lang w:val="en-US"/>
              </w:rPr>
              <w:t>point</w:t>
            </w:r>
            <w:r w:rsidRPr="006D245B">
              <w:rPr>
                <w:lang w:val="en-US"/>
              </w:rPr>
              <w:t xml:space="preserve"> 2. This requirement </w:t>
            </w:r>
            <w:r w:rsidR="000D6FB2">
              <w:rPr>
                <w:lang w:val="en-US"/>
              </w:rPr>
              <w:t>may be waived</w:t>
            </w:r>
            <w:r w:rsidR="00A36D15">
              <w:rPr>
                <w:lang w:val="en-US"/>
              </w:rPr>
              <w:t xml:space="preserve"> or reduced</w:t>
            </w:r>
            <w:bookmarkStart w:id="48" w:name="_Ref9531120"/>
            <w:r w:rsidR="00A36D15">
              <w:rPr>
                <w:rStyle w:val="FootnoteReference"/>
                <w:lang w:val="en-US"/>
              </w:rPr>
              <w:footnoteReference w:id="2"/>
            </w:r>
            <w:bookmarkEnd w:id="48"/>
            <w:r w:rsidR="000D6FB2">
              <w:rPr>
                <w:lang w:val="en-US"/>
              </w:rPr>
              <w:t xml:space="preserve"> in</w:t>
            </w:r>
            <w:r w:rsidR="000D6FB2" w:rsidRPr="006D245B">
              <w:rPr>
                <w:lang w:val="en-US"/>
              </w:rPr>
              <w:t xml:space="preserve"> </w:t>
            </w:r>
            <w:r w:rsidRPr="006D245B">
              <w:rPr>
                <w:lang w:val="en-US"/>
              </w:rPr>
              <w:t xml:space="preserve">sections of routes </w:t>
            </w:r>
            <w:r>
              <w:rPr>
                <w:lang w:val="en-US"/>
              </w:rPr>
              <w:t xml:space="preserve">where </w:t>
            </w:r>
            <w:r w:rsidRPr="006D245B">
              <w:rPr>
                <w:lang w:val="en-US"/>
              </w:rPr>
              <w:t xml:space="preserve">existing infrastructure </w:t>
            </w:r>
            <w:r>
              <w:rPr>
                <w:lang w:val="en-US"/>
              </w:rPr>
              <w:t xml:space="preserve">will be </w:t>
            </w:r>
            <w:r w:rsidR="003872CE">
              <w:rPr>
                <w:lang w:val="en-US"/>
              </w:rPr>
              <w:t>used</w:t>
            </w:r>
            <w:r w:rsidRPr="006D245B">
              <w:rPr>
                <w:lang w:val="en-US"/>
              </w:rPr>
              <w:t>.</w:t>
            </w:r>
          </w:p>
          <w:p w:rsidR="00AD4F01" w:rsidRDefault="00AD4F01" w:rsidP="00B4706D">
            <w:pPr>
              <w:cnfStyle w:val="000000100000" w:firstRow="0" w:lastRow="0" w:firstColumn="0" w:lastColumn="0" w:oddVBand="0" w:evenVBand="0" w:oddHBand="1" w:evenHBand="0" w:firstRowFirstColumn="0" w:firstRowLastColumn="0" w:lastRowFirstColumn="0" w:lastRowLastColumn="0"/>
              <w:rPr>
                <w:lang w:val="en-US"/>
              </w:rPr>
            </w:pPr>
          </w:p>
          <w:p w:rsidR="00AD4F01" w:rsidRPr="00736577" w:rsidRDefault="00AD4F01" w:rsidP="00C37A05">
            <w:pPr>
              <w:cnfStyle w:val="000000100000" w:firstRow="0" w:lastRow="0" w:firstColumn="0" w:lastColumn="0" w:oddVBand="0" w:evenVBand="0" w:oddHBand="1" w:evenHBand="0" w:firstRowFirstColumn="0" w:firstRowLastColumn="0" w:lastRowFirstColumn="0" w:lastRowLastColumn="0"/>
              <w:rPr>
                <w:lang w:val="en-US"/>
              </w:rPr>
            </w:pPr>
            <w:r w:rsidRPr="00A934A3">
              <w:rPr>
                <w:lang w:val="en-US"/>
              </w:rPr>
              <w:t>Especially for small islands (</w:t>
            </w:r>
            <w:proofErr w:type="spellStart"/>
            <w:r>
              <w:rPr>
                <w:lang w:val="en-US"/>
              </w:rPr>
              <w:t>eg.</w:t>
            </w:r>
            <w:proofErr w:type="spellEnd"/>
            <w:r w:rsidRPr="00A934A3">
              <w:rPr>
                <w:lang w:val="en-US"/>
              </w:rPr>
              <w:t xml:space="preserve"> </w:t>
            </w:r>
            <w:r>
              <w:rPr>
                <w:lang w:val="en-US"/>
              </w:rPr>
              <w:t xml:space="preserve">with </w:t>
            </w:r>
            <w:r w:rsidRPr="00A934A3">
              <w:rPr>
                <w:lang w:val="en-US"/>
              </w:rPr>
              <w:t xml:space="preserve">fewer than 200 Active Lines assumed to </w:t>
            </w:r>
            <w:r>
              <w:rPr>
                <w:lang w:val="en-US"/>
              </w:rPr>
              <w:t>correspond to</w:t>
            </w:r>
            <w:r w:rsidRPr="00A934A3">
              <w:rPr>
                <w:lang w:val="en-US"/>
              </w:rPr>
              <w:t xml:space="preserve"> 500 inhabitants), regardless of the </w:t>
            </w:r>
            <w:r>
              <w:rPr>
                <w:lang w:val="en-US"/>
              </w:rPr>
              <w:t xml:space="preserve">covering </w:t>
            </w:r>
            <w:r w:rsidRPr="00A934A3">
              <w:rPr>
                <w:lang w:val="en-US"/>
              </w:rPr>
              <w:t xml:space="preserve">service </w:t>
            </w:r>
            <w:r>
              <w:rPr>
                <w:lang w:val="en-US"/>
              </w:rPr>
              <w:t>C</w:t>
            </w:r>
            <w:r w:rsidRPr="00A934A3">
              <w:rPr>
                <w:lang w:val="en-US"/>
              </w:rPr>
              <w:t xml:space="preserve">lass, it is acceptable to implement the POP-RAP </w:t>
            </w:r>
            <w:r w:rsidR="00C37A05">
              <w:rPr>
                <w:lang w:val="en-US"/>
              </w:rPr>
              <w:t>s</w:t>
            </w:r>
            <w:r w:rsidRPr="00A934A3">
              <w:rPr>
                <w:lang w:val="en-US"/>
              </w:rPr>
              <w:t xml:space="preserve">egment with </w:t>
            </w:r>
            <w:r w:rsidR="00A36D15">
              <w:rPr>
                <w:lang w:val="en-US"/>
              </w:rPr>
              <w:t xml:space="preserve">other </w:t>
            </w:r>
            <w:r w:rsidRPr="00A934A3">
              <w:rPr>
                <w:lang w:val="en-US"/>
              </w:rPr>
              <w:t>technolog</w:t>
            </w:r>
            <w:r w:rsidR="00A36D15">
              <w:rPr>
                <w:lang w:val="en-US"/>
              </w:rPr>
              <w:t>ies</w:t>
            </w:r>
            <w:r w:rsidRPr="00A934A3">
              <w:rPr>
                <w:lang w:val="en-US"/>
              </w:rPr>
              <w:t xml:space="preserve"> and therefore </w:t>
            </w:r>
            <w:r>
              <w:rPr>
                <w:lang w:val="en-US"/>
              </w:rPr>
              <w:t>point 2 above does not</w:t>
            </w:r>
            <w:r w:rsidRPr="00A934A3">
              <w:rPr>
                <w:lang w:val="en-US"/>
              </w:rPr>
              <w:t xml:space="preserve"> apply.</w:t>
            </w:r>
          </w:p>
        </w:tc>
      </w:tr>
      <w:tr w:rsidR="00AD4F01" w:rsidRPr="00907798" w:rsidTr="00B4706D">
        <w:trPr>
          <w:trHeight w:val="506"/>
        </w:trPr>
        <w:tc>
          <w:tcPr>
            <w:cnfStyle w:val="001000000000" w:firstRow="0" w:lastRow="0" w:firstColumn="1" w:lastColumn="0" w:oddVBand="0" w:evenVBand="0" w:oddHBand="0" w:evenHBand="0" w:firstRowFirstColumn="0" w:firstRowLastColumn="0" w:lastRowFirstColumn="0" w:lastRowLastColumn="0"/>
            <w:tcW w:w="1901" w:type="dxa"/>
            <w:gridSpan w:val="2"/>
            <w:noWrap/>
          </w:tcPr>
          <w:p w:rsidR="00AD4F01" w:rsidRPr="00B45504" w:rsidRDefault="00AD4F01" w:rsidP="00C37A05">
            <w:pPr>
              <w:rPr>
                <w:b/>
              </w:rPr>
            </w:pPr>
            <w:r w:rsidRPr="00B45504">
              <w:rPr>
                <w:b/>
              </w:rPr>
              <w:lastRenderedPageBreak/>
              <w:t>RAP-FCP</w:t>
            </w:r>
            <w:r w:rsidR="00C37A05">
              <w:rPr>
                <w:b/>
              </w:rPr>
              <w:t xml:space="preserve"> </w:t>
            </w:r>
            <w:proofErr w:type="spellStart"/>
            <w:r w:rsidR="00C37A05" w:rsidRPr="00B45504">
              <w:rPr>
                <w:b/>
              </w:rPr>
              <w:t>segment</w:t>
            </w:r>
            <w:proofErr w:type="spellEnd"/>
          </w:p>
        </w:tc>
        <w:tc>
          <w:tcPr>
            <w:tcW w:w="6464" w:type="dxa"/>
          </w:tcPr>
          <w:p w:rsidR="00AD4F01" w:rsidRPr="00907798" w:rsidRDefault="00AD4F01" w:rsidP="00B4706D">
            <w:pPr>
              <w:cnfStyle w:val="000000000000" w:firstRow="0" w:lastRow="0" w:firstColumn="0" w:lastColumn="0" w:oddVBand="0" w:evenVBand="0" w:oddHBand="0" w:evenHBand="0" w:firstRowFirstColumn="0" w:firstRowLastColumn="0" w:lastRowFirstColumn="0" w:lastRowLastColumn="0"/>
              <w:rPr>
                <w:lang w:val="en-US"/>
              </w:rPr>
            </w:pPr>
            <w:r w:rsidRPr="00907798">
              <w:rPr>
                <w:lang w:val="en-US"/>
              </w:rPr>
              <w:t>In this segment the following must be ensured:</w:t>
            </w:r>
          </w:p>
          <w:p w:rsidR="00AD4F01" w:rsidRPr="00907798" w:rsidRDefault="00AD4F01" w:rsidP="00B4706D">
            <w:pPr>
              <w:cnfStyle w:val="000000000000" w:firstRow="0" w:lastRow="0" w:firstColumn="0" w:lastColumn="0" w:oddVBand="0" w:evenVBand="0" w:oddHBand="0" w:evenHBand="0" w:firstRowFirstColumn="0" w:firstRowLastColumn="0" w:lastRowFirstColumn="0" w:lastRowLastColumn="0"/>
              <w:rPr>
                <w:lang w:val="en-US"/>
              </w:rPr>
            </w:pPr>
            <w:r w:rsidRPr="00907798">
              <w:rPr>
                <w:lang w:val="en-US"/>
              </w:rPr>
              <w:t>1. Number of optical fiber pairs at least equal to (K</w:t>
            </w:r>
            <w:r w:rsidRPr="00907798">
              <w:rPr>
                <w:vertAlign w:val="subscript"/>
                <w:lang w:val="en-US"/>
              </w:rPr>
              <w:t>A</w:t>
            </w:r>
            <w:r w:rsidRPr="00907798">
              <w:rPr>
                <w:lang w:val="en-US"/>
              </w:rPr>
              <w:t xml:space="preserve"> +K</w:t>
            </w:r>
            <w:r w:rsidRPr="00907798">
              <w:rPr>
                <w:vertAlign w:val="subscript"/>
                <w:lang w:val="en-US"/>
              </w:rPr>
              <w:t>B</w:t>
            </w:r>
            <w:r w:rsidRPr="00907798">
              <w:rPr>
                <w:lang w:val="en-US"/>
              </w:rPr>
              <w:t>)/32</w:t>
            </w:r>
            <w:r w:rsidRPr="00907798">
              <w:rPr>
                <w:vertAlign w:val="superscript"/>
              </w:rPr>
              <w:footnoteReference w:id="3"/>
            </w:r>
            <w:r w:rsidRPr="00907798">
              <w:rPr>
                <w:lang w:val="en-US"/>
              </w:rPr>
              <w:t xml:space="preserve"> </w:t>
            </w:r>
          </w:p>
          <w:p w:rsidR="00AD4F01" w:rsidRPr="00907798" w:rsidRDefault="00AD4F01" w:rsidP="00B4706D">
            <w:pPr>
              <w:cnfStyle w:val="000000000000" w:firstRow="0" w:lastRow="0" w:firstColumn="0" w:lastColumn="0" w:oddVBand="0" w:evenVBand="0" w:oddHBand="0" w:evenHBand="0" w:firstRowFirstColumn="0" w:firstRowLastColumn="0" w:lastRowFirstColumn="0" w:lastRowLastColumn="0"/>
              <w:rPr>
                <w:lang w:val="en-US"/>
              </w:rPr>
            </w:pPr>
            <w:r w:rsidRPr="00907798">
              <w:rPr>
                <w:lang w:val="en-US"/>
              </w:rPr>
              <w:t xml:space="preserve">2. Three (3) empty </w:t>
            </w:r>
            <w:r w:rsidR="003872CE">
              <w:rPr>
                <w:lang w:val="en-US"/>
              </w:rPr>
              <w:t>duct</w:t>
            </w:r>
            <w:r w:rsidRPr="00907798">
              <w:rPr>
                <w:lang w:val="en-US"/>
              </w:rPr>
              <w:t xml:space="preserve">s, available at any point of the underground and aerial network routes. These </w:t>
            </w:r>
            <w:r w:rsidR="003872CE">
              <w:rPr>
                <w:lang w:val="en-US"/>
              </w:rPr>
              <w:t>duct</w:t>
            </w:r>
            <w:r w:rsidRPr="00907798">
              <w:rPr>
                <w:lang w:val="en-US"/>
              </w:rPr>
              <w:t xml:space="preserve">s will be over and above the </w:t>
            </w:r>
            <w:r w:rsidR="003872CE">
              <w:rPr>
                <w:lang w:val="en-US"/>
              </w:rPr>
              <w:t>duct</w:t>
            </w:r>
            <w:r w:rsidRPr="00907798">
              <w:rPr>
                <w:lang w:val="en-US"/>
              </w:rPr>
              <w:t xml:space="preserve">s that the Contractor will use to install the fiber optic cables referred to in point 1. This requirement </w:t>
            </w:r>
            <w:r w:rsidR="00A36D15">
              <w:rPr>
                <w:lang w:val="en-US"/>
              </w:rPr>
              <w:t>may be waived or reduced</w:t>
            </w:r>
            <w:r w:rsidR="00A36D15" w:rsidRPr="008F1548">
              <w:rPr>
                <w:vertAlign w:val="superscript"/>
                <w:lang w:val="en-US"/>
              </w:rPr>
              <w:fldChar w:fldCharType="begin"/>
            </w:r>
            <w:r w:rsidR="00A36D15" w:rsidRPr="008F1548">
              <w:rPr>
                <w:vertAlign w:val="superscript"/>
                <w:lang w:val="en-US"/>
              </w:rPr>
              <w:instrText xml:space="preserve"> NOTEREF _Ref9531120 \h </w:instrText>
            </w:r>
            <w:r w:rsidR="00A36D15">
              <w:rPr>
                <w:vertAlign w:val="superscript"/>
                <w:lang w:val="en-US"/>
              </w:rPr>
              <w:instrText xml:space="preserve"> \* MERGEFORMAT </w:instrText>
            </w:r>
            <w:r w:rsidR="00A36D15" w:rsidRPr="008F1548">
              <w:rPr>
                <w:vertAlign w:val="superscript"/>
                <w:lang w:val="en-US"/>
              </w:rPr>
            </w:r>
            <w:r w:rsidR="00A36D15" w:rsidRPr="008F1548">
              <w:rPr>
                <w:vertAlign w:val="superscript"/>
                <w:lang w:val="en-US"/>
              </w:rPr>
              <w:fldChar w:fldCharType="separate"/>
            </w:r>
            <w:r w:rsidR="00A36D15" w:rsidRPr="008F1548">
              <w:rPr>
                <w:vertAlign w:val="superscript"/>
                <w:lang w:val="en-US"/>
              </w:rPr>
              <w:t>3</w:t>
            </w:r>
            <w:r w:rsidR="00A36D15" w:rsidRPr="008F1548">
              <w:rPr>
                <w:vertAlign w:val="superscript"/>
                <w:lang w:val="en-US"/>
              </w:rPr>
              <w:fldChar w:fldCharType="end"/>
            </w:r>
            <w:r w:rsidR="00A36D15">
              <w:rPr>
                <w:lang w:val="en-US"/>
              </w:rPr>
              <w:t xml:space="preserve"> in</w:t>
            </w:r>
            <w:r w:rsidR="00A36D15" w:rsidRPr="006D245B">
              <w:rPr>
                <w:lang w:val="en-US"/>
              </w:rPr>
              <w:t xml:space="preserve"> </w:t>
            </w:r>
            <w:r w:rsidRPr="00907798">
              <w:rPr>
                <w:lang w:val="en-US"/>
              </w:rPr>
              <w:t xml:space="preserve">sections of routes where existing infrastructure will </w:t>
            </w:r>
            <w:r w:rsidR="00F7383F">
              <w:rPr>
                <w:lang w:val="en-US"/>
              </w:rPr>
              <w:t>used</w:t>
            </w:r>
            <w:r w:rsidRPr="00907798">
              <w:rPr>
                <w:lang w:val="en-US"/>
              </w:rPr>
              <w:t>.</w:t>
            </w:r>
          </w:p>
          <w:p w:rsidR="00AD4F01" w:rsidRPr="00907798" w:rsidRDefault="00AD4F01" w:rsidP="00C37A05">
            <w:pPr>
              <w:cnfStyle w:val="000000000000" w:firstRow="0" w:lastRow="0" w:firstColumn="0" w:lastColumn="0" w:oddVBand="0" w:evenVBand="0" w:oddHBand="0" w:evenHBand="0" w:firstRowFirstColumn="0" w:firstRowLastColumn="0" w:lastRowFirstColumn="0" w:lastRowLastColumn="0"/>
              <w:rPr>
                <w:lang w:val="en-US"/>
              </w:rPr>
            </w:pPr>
            <w:r w:rsidRPr="00907798">
              <w:rPr>
                <w:lang w:val="en-US"/>
              </w:rPr>
              <w:t xml:space="preserve">Especially for FCPs serving only Class B subscribers, with fewer than 40 Active Lines (assumed to correspond to 100 inhabitants), it is acceptable to implement the RAP-FCP </w:t>
            </w:r>
            <w:r w:rsidR="00C37A05">
              <w:rPr>
                <w:lang w:val="en-US"/>
              </w:rPr>
              <w:t>s</w:t>
            </w:r>
            <w:r w:rsidR="00C37A05" w:rsidRPr="00907798">
              <w:rPr>
                <w:lang w:val="en-US"/>
              </w:rPr>
              <w:t xml:space="preserve">egment </w:t>
            </w:r>
            <w:r w:rsidRPr="00907798">
              <w:rPr>
                <w:lang w:val="en-US"/>
              </w:rPr>
              <w:t xml:space="preserve">by using </w:t>
            </w:r>
            <w:r w:rsidR="00A36D15">
              <w:rPr>
                <w:lang w:val="en-US"/>
              </w:rPr>
              <w:t>other</w:t>
            </w:r>
            <w:r w:rsidR="00A36D15" w:rsidRPr="00907798">
              <w:rPr>
                <w:lang w:val="en-US"/>
              </w:rPr>
              <w:t xml:space="preserve"> </w:t>
            </w:r>
            <w:r w:rsidRPr="00907798">
              <w:rPr>
                <w:lang w:val="en-US"/>
              </w:rPr>
              <w:t>technolog</w:t>
            </w:r>
            <w:r w:rsidR="00A36D15">
              <w:rPr>
                <w:lang w:val="en-US"/>
              </w:rPr>
              <w:t>ies</w:t>
            </w:r>
            <w:r w:rsidRPr="00907798">
              <w:rPr>
                <w:lang w:val="en-US"/>
              </w:rPr>
              <w:t xml:space="preserve"> with transmission capacity uncontended in practice, to serve the subscribers connected at any time. Indicatively, the minimum required capacity at the launch of the commercial operation of the network segment serving each specific FCP is set to (</w:t>
            </w:r>
            <w:r w:rsidRPr="00907798">
              <w:t>Κ</w:t>
            </w:r>
            <w:r w:rsidRPr="00907798">
              <w:rPr>
                <w:vertAlign w:val="subscript"/>
                <w:lang w:val="en-US"/>
              </w:rPr>
              <w:t>B</w:t>
            </w:r>
            <w:r w:rsidRPr="00907798">
              <w:rPr>
                <w:lang w:val="en-US"/>
              </w:rPr>
              <w:t xml:space="preserve"> X 100 Mbps) / 20 (expressed in Mbps). In this case, points 1 and 2 do not apply. </w:t>
            </w:r>
          </w:p>
        </w:tc>
      </w:tr>
      <w:tr w:rsidR="00AD4F01" w:rsidRPr="00464DD4" w:rsidTr="00B4706D">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901" w:type="dxa"/>
            <w:gridSpan w:val="2"/>
            <w:noWrap/>
          </w:tcPr>
          <w:p w:rsidR="00AD4F01" w:rsidRPr="00B45504" w:rsidRDefault="00C37A05" w:rsidP="00B4706D">
            <w:pPr>
              <w:rPr>
                <w:b/>
              </w:rPr>
            </w:pPr>
            <w:r>
              <w:rPr>
                <w:b/>
                <w:lang w:val="en-US"/>
              </w:rPr>
              <w:t>FCP-DPSL s</w:t>
            </w:r>
            <w:proofErr w:type="spellStart"/>
            <w:r w:rsidR="00AD4F01" w:rsidRPr="00B45504">
              <w:rPr>
                <w:b/>
              </w:rPr>
              <w:t>egment</w:t>
            </w:r>
            <w:proofErr w:type="spellEnd"/>
          </w:p>
          <w:p w:rsidR="00AD4F01" w:rsidRPr="00DC6110" w:rsidRDefault="00AD4F01" w:rsidP="00B4706D">
            <w:pPr>
              <w:rPr>
                <w:b/>
                <w:lang w:val="en-US"/>
              </w:rPr>
            </w:pPr>
          </w:p>
        </w:tc>
        <w:tc>
          <w:tcPr>
            <w:tcW w:w="6464" w:type="dxa"/>
          </w:tcPr>
          <w:p w:rsidR="00AD4F01" w:rsidRPr="00907798" w:rsidRDefault="00AD4F01" w:rsidP="00F7383F">
            <w:pPr>
              <w:cnfStyle w:val="000000100000" w:firstRow="0" w:lastRow="0" w:firstColumn="0" w:lastColumn="0" w:oddVBand="0" w:evenVBand="0" w:oddHBand="1" w:evenHBand="0" w:firstRowFirstColumn="0" w:firstRowLastColumn="0" w:lastRowFirstColumn="0" w:lastRowLastColumn="0"/>
              <w:rPr>
                <w:lang w:val="en-US"/>
              </w:rPr>
            </w:pPr>
            <w:r>
              <w:rPr>
                <w:lang w:val="en-US"/>
              </w:rPr>
              <w:t>In</w:t>
            </w:r>
            <w:r w:rsidRPr="00DC6110">
              <w:rPr>
                <w:lang w:val="en-US"/>
              </w:rPr>
              <w:t xml:space="preserve"> </w:t>
            </w:r>
            <w:r>
              <w:rPr>
                <w:lang w:val="en-US"/>
              </w:rPr>
              <w:t>this</w:t>
            </w:r>
            <w:r w:rsidRPr="00DC6110">
              <w:rPr>
                <w:lang w:val="en-US"/>
              </w:rPr>
              <w:t xml:space="preserve"> </w:t>
            </w:r>
            <w:r>
              <w:rPr>
                <w:lang w:val="en-US"/>
              </w:rPr>
              <w:t>segment</w:t>
            </w:r>
            <w:r w:rsidRPr="00DC6110">
              <w:rPr>
                <w:lang w:val="en-US"/>
              </w:rPr>
              <w:t xml:space="preserve">, </w:t>
            </w:r>
            <w:r>
              <w:rPr>
                <w:lang w:val="en-US"/>
              </w:rPr>
              <w:t>for</w:t>
            </w:r>
            <w:r w:rsidRPr="00DC6110">
              <w:rPr>
                <w:lang w:val="en-US"/>
              </w:rPr>
              <w:t xml:space="preserve"> </w:t>
            </w:r>
            <w:r>
              <w:rPr>
                <w:lang w:val="en-US"/>
              </w:rPr>
              <w:t>Class</w:t>
            </w:r>
            <w:r w:rsidRPr="00DC6110">
              <w:rPr>
                <w:lang w:val="en-US"/>
              </w:rPr>
              <w:t xml:space="preserve"> </w:t>
            </w:r>
            <w:r>
              <w:rPr>
                <w:lang w:val="en-US"/>
              </w:rPr>
              <w:t>A</w:t>
            </w:r>
            <w:r w:rsidRPr="00DC6110">
              <w:rPr>
                <w:lang w:val="en-US"/>
              </w:rPr>
              <w:t xml:space="preserve"> </w:t>
            </w:r>
            <w:r w:rsidR="003872CE" w:rsidRPr="003872CE">
              <w:rPr>
                <w:lang w:val="en-US"/>
              </w:rPr>
              <w:t>and Class B areas,</w:t>
            </w:r>
            <w:r w:rsidR="003872CE">
              <w:rPr>
                <w:lang w:val="en-US"/>
              </w:rPr>
              <w:t xml:space="preserve"> </w:t>
            </w:r>
            <w:r w:rsidR="003872CE" w:rsidRPr="003872CE">
              <w:rPr>
                <w:lang w:val="en-US"/>
              </w:rPr>
              <w:t>it is acceptable to use any technology, provided that the network is dimensioned for all potential subscribers located in the covered area in a way that will ensure at least the minimum service level requirements.</w:t>
            </w:r>
            <w:r w:rsidR="000F2C60">
              <w:rPr>
                <w:lang w:val="en-US"/>
              </w:rPr>
              <w:t xml:space="preserve"> If optical fiber elements are used in this segment, the o</w:t>
            </w:r>
            <w:r>
              <w:rPr>
                <w:lang w:val="en-US"/>
              </w:rPr>
              <w:t xml:space="preserve">ptical </w:t>
            </w:r>
            <w:r w:rsidR="000F2C60">
              <w:rPr>
                <w:lang w:val="en-US"/>
              </w:rPr>
              <w:t>f</w:t>
            </w:r>
            <w:r w:rsidRPr="00DC6110">
              <w:rPr>
                <w:lang w:val="en-US"/>
              </w:rPr>
              <w:t xml:space="preserve">iber cable </w:t>
            </w:r>
            <w:r w:rsidR="000F2C60">
              <w:rPr>
                <w:lang w:val="en-US"/>
              </w:rPr>
              <w:t xml:space="preserve">should have </w:t>
            </w:r>
            <w:r w:rsidRPr="00DC6110">
              <w:rPr>
                <w:lang w:val="en-US"/>
              </w:rPr>
              <w:t xml:space="preserve">at least one (1) pair for each potential subscriber </w:t>
            </w:r>
            <w:r>
              <w:rPr>
                <w:lang w:val="en-US"/>
              </w:rPr>
              <w:t xml:space="preserve">of the </w:t>
            </w:r>
            <w:r w:rsidR="008427F1">
              <w:rPr>
                <w:lang w:val="en-US"/>
              </w:rPr>
              <w:t>DPSL</w:t>
            </w:r>
            <w:r w:rsidR="008427F1" w:rsidRPr="00DC6110">
              <w:rPr>
                <w:lang w:val="en-US"/>
              </w:rPr>
              <w:t xml:space="preserve"> </w:t>
            </w:r>
            <w:r w:rsidRPr="00DC6110">
              <w:rPr>
                <w:lang w:val="en-US"/>
              </w:rPr>
              <w:t>or alternatively</w:t>
            </w:r>
            <w:r>
              <w:rPr>
                <w:lang w:val="en-US"/>
              </w:rPr>
              <w:t>,</w:t>
            </w:r>
            <w:r w:rsidRPr="00DC6110">
              <w:rPr>
                <w:lang w:val="en-US"/>
              </w:rPr>
              <w:t xml:space="preserve"> one (1) empty </w:t>
            </w:r>
            <w:r w:rsidR="003872CE">
              <w:rPr>
                <w:lang w:val="en-US"/>
              </w:rPr>
              <w:t>duct</w:t>
            </w:r>
            <w:r w:rsidRPr="00DC6110">
              <w:rPr>
                <w:lang w:val="en-US"/>
              </w:rPr>
              <w:t xml:space="preserve"> to be used for the future </w:t>
            </w:r>
            <w:r>
              <w:rPr>
                <w:lang w:val="en-US"/>
              </w:rPr>
              <w:t>installation</w:t>
            </w:r>
            <w:r w:rsidRPr="00DC6110">
              <w:rPr>
                <w:lang w:val="en-US"/>
              </w:rPr>
              <w:t xml:space="preserve"> of a</w:t>
            </w:r>
            <w:r>
              <w:rPr>
                <w:lang w:val="en-US"/>
              </w:rPr>
              <w:t xml:space="preserve">n optical </w:t>
            </w:r>
            <w:r w:rsidRPr="00DC6110">
              <w:rPr>
                <w:lang w:val="en-US"/>
              </w:rPr>
              <w:t xml:space="preserve">fiber cable with sufficient capacity to serve all potential subscribers </w:t>
            </w:r>
            <w:r>
              <w:rPr>
                <w:lang w:val="en-US"/>
              </w:rPr>
              <w:t>in</w:t>
            </w:r>
            <w:r w:rsidRPr="00DC6110">
              <w:rPr>
                <w:lang w:val="en-US"/>
              </w:rPr>
              <w:t xml:space="preserve"> the building.</w:t>
            </w:r>
          </w:p>
        </w:tc>
      </w:tr>
    </w:tbl>
    <w:p w:rsidR="00AD4F01" w:rsidRPr="00907798" w:rsidRDefault="00AD4F01" w:rsidP="00AD4F01">
      <w:pPr>
        <w:pStyle w:val="1subtitle"/>
        <w:rPr>
          <w:lang w:val="en-US"/>
        </w:rPr>
      </w:pPr>
      <w:r>
        <w:rPr>
          <w:lang w:val="en-US"/>
        </w:rPr>
        <w:t>BASIC</w:t>
      </w:r>
      <w:r w:rsidRPr="00907798">
        <w:rPr>
          <w:lang w:val="en-US"/>
        </w:rPr>
        <w:t xml:space="preserve"> </w:t>
      </w:r>
      <w:r>
        <w:rPr>
          <w:lang w:val="en-US"/>
        </w:rPr>
        <w:t>SERVICES</w:t>
      </w:r>
    </w:p>
    <w:p w:rsidR="00AD4F01" w:rsidRDefault="00AD4F01" w:rsidP="00AD4F01">
      <w:pPr>
        <w:jc w:val="both"/>
        <w:rPr>
          <w:lang w:val="en-US"/>
        </w:rPr>
      </w:pPr>
      <w:r>
        <w:rPr>
          <w:lang w:val="en-US"/>
        </w:rPr>
        <w:t>During</w:t>
      </w:r>
      <w:r w:rsidRPr="00745F30">
        <w:rPr>
          <w:lang w:val="en-US"/>
        </w:rPr>
        <w:t xml:space="preserve"> </w:t>
      </w:r>
      <w:r>
        <w:rPr>
          <w:lang w:val="en-US"/>
        </w:rPr>
        <w:t>the</w:t>
      </w:r>
      <w:r w:rsidRPr="00745F30">
        <w:rPr>
          <w:lang w:val="en-US"/>
        </w:rPr>
        <w:t xml:space="preserve"> </w:t>
      </w:r>
      <w:r>
        <w:rPr>
          <w:lang w:val="en-US"/>
        </w:rPr>
        <w:t>operation</w:t>
      </w:r>
      <w:r w:rsidRPr="00745F30">
        <w:rPr>
          <w:lang w:val="en-US"/>
        </w:rPr>
        <w:t xml:space="preserve"> </w:t>
      </w:r>
      <w:r>
        <w:rPr>
          <w:lang w:val="en-US"/>
        </w:rPr>
        <w:t>of</w:t>
      </w:r>
      <w:r w:rsidRPr="00745F30">
        <w:rPr>
          <w:lang w:val="en-US"/>
        </w:rPr>
        <w:t xml:space="preserve"> </w:t>
      </w:r>
      <w:r>
        <w:rPr>
          <w:lang w:val="en-US"/>
        </w:rPr>
        <w:t>the</w:t>
      </w:r>
      <w:r w:rsidRPr="00745F30">
        <w:rPr>
          <w:lang w:val="en-US"/>
        </w:rPr>
        <w:t xml:space="preserve"> </w:t>
      </w:r>
      <w:r w:rsidRPr="00DB259A">
        <w:rPr>
          <w:lang w:val="en-US"/>
        </w:rPr>
        <w:t>network</w:t>
      </w:r>
      <w:r>
        <w:rPr>
          <w:lang w:val="en-US"/>
        </w:rPr>
        <w:t>,</w:t>
      </w:r>
      <w:r w:rsidRPr="00DB259A">
        <w:rPr>
          <w:lang w:val="en-US"/>
        </w:rPr>
        <w:t xml:space="preserve"> the Contractor shall</w:t>
      </w:r>
      <w:r w:rsidRPr="00745F30">
        <w:rPr>
          <w:lang w:val="en-US"/>
        </w:rPr>
        <w:t xml:space="preserve"> </w:t>
      </w:r>
      <w:r>
        <w:rPr>
          <w:lang w:val="en-US"/>
        </w:rPr>
        <w:t>provide</w:t>
      </w:r>
      <w:r w:rsidRPr="00745F30">
        <w:rPr>
          <w:lang w:val="en-US"/>
        </w:rPr>
        <w:t xml:space="preserve"> </w:t>
      </w:r>
      <w:r w:rsidR="008F1548">
        <w:rPr>
          <w:lang w:val="en-US"/>
        </w:rPr>
        <w:t xml:space="preserve">open-access </w:t>
      </w:r>
      <w:r>
        <w:rPr>
          <w:lang w:val="en-US"/>
        </w:rPr>
        <w:t>wholesale</w:t>
      </w:r>
      <w:r w:rsidRPr="00745F30">
        <w:rPr>
          <w:lang w:val="en-US"/>
        </w:rPr>
        <w:t xml:space="preserve"> </w:t>
      </w:r>
      <w:r>
        <w:rPr>
          <w:lang w:val="en-US"/>
        </w:rPr>
        <w:t xml:space="preserve">services </w:t>
      </w:r>
      <w:r w:rsidRPr="00745F30">
        <w:rPr>
          <w:lang w:val="en-US"/>
        </w:rPr>
        <w:t xml:space="preserve">at </w:t>
      </w:r>
      <w:r w:rsidR="008F1548">
        <w:rPr>
          <w:lang w:val="en-US"/>
        </w:rPr>
        <w:t xml:space="preserve">all </w:t>
      </w:r>
      <w:r w:rsidRPr="00745F30">
        <w:rPr>
          <w:lang w:val="en-US"/>
        </w:rPr>
        <w:t xml:space="preserve">Network Levels, </w:t>
      </w:r>
      <w:r>
        <w:rPr>
          <w:lang w:val="en-US"/>
        </w:rPr>
        <w:t>in</w:t>
      </w:r>
      <w:r w:rsidRPr="00745F30">
        <w:rPr>
          <w:lang w:val="en-US"/>
        </w:rPr>
        <w:t xml:space="preserve"> </w:t>
      </w:r>
      <w:r>
        <w:rPr>
          <w:lang w:val="en-US"/>
        </w:rPr>
        <w:t>terms</w:t>
      </w:r>
      <w:r w:rsidRPr="00745F30">
        <w:rPr>
          <w:lang w:val="en-US"/>
        </w:rPr>
        <w:t xml:space="preserve"> </w:t>
      </w:r>
      <w:r>
        <w:rPr>
          <w:lang w:val="en-US"/>
        </w:rPr>
        <w:t>of</w:t>
      </w:r>
      <w:r w:rsidRPr="00745F30">
        <w:rPr>
          <w:lang w:val="en-US"/>
        </w:rPr>
        <w:t xml:space="preserve"> </w:t>
      </w:r>
      <w:r>
        <w:rPr>
          <w:lang w:val="en-US"/>
        </w:rPr>
        <w:t>equal</w:t>
      </w:r>
      <w:r w:rsidRPr="00745F30">
        <w:rPr>
          <w:lang w:val="en-US"/>
        </w:rPr>
        <w:t xml:space="preserve"> </w:t>
      </w:r>
      <w:r>
        <w:rPr>
          <w:lang w:val="en-US"/>
        </w:rPr>
        <w:t>and</w:t>
      </w:r>
      <w:r w:rsidRPr="00745F30">
        <w:rPr>
          <w:lang w:val="en-US"/>
        </w:rPr>
        <w:t xml:space="preserve"> </w:t>
      </w:r>
      <w:r>
        <w:rPr>
          <w:lang w:val="en-US"/>
        </w:rPr>
        <w:t>non</w:t>
      </w:r>
      <w:r w:rsidRPr="00745F30">
        <w:rPr>
          <w:lang w:val="en-US"/>
        </w:rPr>
        <w:t>-</w:t>
      </w:r>
      <w:r>
        <w:rPr>
          <w:lang w:val="en-US"/>
        </w:rPr>
        <w:t>discriminatory</w:t>
      </w:r>
      <w:r w:rsidRPr="00745F30">
        <w:rPr>
          <w:lang w:val="en-US"/>
        </w:rPr>
        <w:t xml:space="preserve"> treatment and respect</w:t>
      </w:r>
      <w:r>
        <w:rPr>
          <w:lang w:val="en-US"/>
        </w:rPr>
        <w:t>ing</w:t>
      </w:r>
      <w:r w:rsidRPr="00745F30">
        <w:rPr>
          <w:lang w:val="en-US"/>
        </w:rPr>
        <w:t xml:space="preserve"> the princip</w:t>
      </w:r>
      <w:r>
        <w:rPr>
          <w:lang w:val="en-US"/>
        </w:rPr>
        <w:t>les of technological neutrality, as follows</w:t>
      </w:r>
      <w:r w:rsidRPr="00745F30">
        <w:rPr>
          <w:lang w:val="en-US"/>
        </w:rPr>
        <w:t>:</w:t>
      </w:r>
      <w:r>
        <w:rPr>
          <w:lang w:val="en-US"/>
        </w:rPr>
        <w:t xml:space="preserve"> </w:t>
      </w:r>
    </w:p>
    <w:p w:rsidR="00AD4F01" w:rsidRPr="00582577" w:rsidRDefault="00AD4F01" w:rsidP="00AD4F01">
      <w:pPr>
        <w:rPr>
          <w:lang w:val="en-US"/>
        </w:rPr>
      </w:pPr>
    </w:p>
    <w:p w:rsidR="00AD4F01" w:rsidRPr="00AF42B0" w:rsidRDefault="00AD4F01" w:rsidP="00AD4F01">
      <w:pPr>
        <w:numPr>
          <w:ilvl w:val="0"/>
          <w:numId w:val="13"/>
        </w:numPr>
        <w:spacing w:after="0" w:line="276" w:lineRule="auto"/>
        <w:jc w:val="both"/>
        <w:rPr>
          <w:lang w:val="en-US"/>
        </w:rPr>
      </w:pPr>
      <w:r w:rsidRPr="00907798">
        <w:rPr>
          <w:lang w:val="en-US"/>
        </w:rPr>
        <w:t>Long-term and short-term lease of infrastructure (</w:t>
      </w:r>
      <w:r w:rsidR="008F1548">
        <w:rPr>
          <w:lang w:val="en-US"/>
        </w:rPr>
        <w:t xml:space="preserve">indicatively </w:t>
      </w:r>
      <w:r w:rsidR="003872CE">
        <w:rPr>
          <w:lang w:val="en-US"/>
        </w:rPr>
        <w:t>duct</w:t>
      </w:r>
      <w:r w:rsidRPr="00907798">
        <w:rPr>
          <w:lang w:val="en-US"/>
        </w:rPr>
        <w:t>s</w:t>
      </w:r>
      <w:r w:rsidR="008F1548">
        <w:rPr>
          <w:lang w:val="en-US"/>
        </w:rPr>
        <w:t xml:space="preserve">, </w:t>
      </w:r>
      <w:r w:rsidRPr="00907798">
        <w:rPr>
          <w:lang w:val="en-US"/>
        </w:rPr>
        <w:t>optical fiber pairs</w:t>
      </w:r>
      <w:r w:rsidR="008F1548">
        <w:rPr>
          <w:lang w:val="en-US"/>
        </w:rPr>
        <w:t>, poles and antenna masts space</w:t>
      </w:r>
      <w:r w:rsidRPr="00907798">
        <w:rPr>
          <w:lang w:val="en-US"/>
        </w:rPr>
        <w:t>) in all network nodes where these infrastructures are available.</w:t>
      </w:r>
      <w:r w:rsidRPr="00582577">
        <w:rPr>
          <w:lang w:val="en-US"/>
        </w:rPr>
        <w:t xml:space="preserve"> </w:t>
      </w:r>
      <w:r w:rsidR="003872CE">
        <w:rPr>
          <w:lang w:val="en-US"/>
        </w:rPr>
        <w:t xml:space="preserve">In general, </w:t>
      </w:r>
      <w:r w:rsidR="003872CE">
        <w:rPr>
          <w:color w:val="1F497D"/>
        </w:rPr>
        <w:t xml:space="preserve">access to any passive infrastructure, as specified in the Annex II of the BBGL will be ensured </w:t>
      </w:r>
      <w:r w:rsidR="003872CE">
        <w:rPr>
          <w:color w:val="1F497D"/>
        </w:rPr>
        <w:lastRenderedPageBreak/>
        <w:t>(including also ducts, poles, dark fibre, cabinets, etc.). This obviously can only concern access products relevant for the measure.</w:t>
      </w:r>
      <w:r w:rsidR="003872CE">
        <w:rPr>
          <w:lang w:val="en-US"/>
        </w:rPr>
        <w:t xml:space="preserve"> </w:t>
      </w:r>
      <w:r>
        <w:rPr>
          <w:lang w:val="en-US"/>
        </w:rPr>
        <w:t>Demarcation p</w:t>
      </w:r>
      <w:r w:rsidRPr="00582577">
        <w:rPr>
          <w:lang w:val="en-US"/>
        </w:rPr>
        <w:t xml:space="preserve">oints </w:t>
      </w:r>
      <w:r>
        <w:rPr>
          <w:lang w:val="en-US"/>
        </w:rPr>
        <w:t xml:space="preserve">for these </w:t>
      </w:r>
      <w:r w:rsidRPr="00582577">
        <w:rPr>
          <w:lang w:val="en-US"/>
        </w:rPr>
        <w:t xml:space="preserve">services will include both </w:t>
      </w:r>
      <w:r>
        <w:rPr>
          <w:lang w:val="en-US"/>
        </w:rPr>
        <w:t>nodes</w:t>
      </w:r>
      <w:r w:rsidRPr="00AF42B0">
        <w:rPr>
          <w:lang w:val="en-US"/>
        </w:rPr>
        <w:t xml:space="preserve"> </w:t>
      </w:r>
      <w:r w:rsidRPr="00582577">
        <w:rPr>
          <w:lang w:val="en-US"/>
        </w:rPr>
        <w:t>and intermediate points (</w:t>
      </w:r>
      <w:proofErr w:type="spellStart"/>
      <w:r w:rsidRPr="00582577">
        <w:rPr>
          <w:lang w:val="en-US"/>
        </w:rPr>
        <w:t>eg</w:t>
      </w:r>
      <w:proofErr w:type="spellEnd"/>
      <w:r w:rsidRPr="00582577">
        <w:rPr>
          <w:lang w:val="en-US"/>
        </w:rPr>
        <w:t xml:space="preserve"> </w:t>
      </w:r>
      <w:r>
        <w:rPr>
          <w:lang w:val="en-US"/>
        </w:rPr>
        <w:t>manholes</w:t>
      </w:r>
      <w:r w:rsidRPr="00582577">
        <w:rPr>
          <w:lang w:val="en-US"/>
        </w:rPr>
        <w:t xml:space="preserve">, poles) </w:t>
      </w:r>
      <w:r>
        <w:rPr>
          <w:lang w:val="en-US"/>
        </w:rPr>
        <w:t>where</w:t>
      </w:r>
      <w:r w:rsidRPr="00582577">
        <w:rPr>
          <w:lang w:val="en-US"/>
        </w:rPr>
        <w:t xml:space="preserve"> technically feasible</w:t>
      </w:r>
      <w:r>
        <w:rPr>
          <w:lang w:val="en-US"/>
        </w:rPr>
        <w:t>.</w:t>
      </w:r>
    </w:p>
    <w:p w:rsidR="00AD4F01" w:rsidRDefault="00AD4F01" w:rsidP="00AD4F01">
      <w:pPr>
        <w:numPr>
          <w:ilvl w:val="0"/>
          <w:numId w:val="13"/>
        </w:numPr>
        <w:spacing w:after="0" w:line="276" w:lineRule="auto"/>
        <w:jc w:val="both"/>
        <w:rPr>
          <w:lang w:val="en-US"/>
        </w:rPr>
      </w:pPr>
      <w:r w:rsidRPr="00AF42B0">
        <w:rPr>
          <w:lang w:val="en-US"/>
        </w:rPr>
        <w:t xml:space="preserve">Co-location of passive equipment at all </w:t>
      </w:r>
      <w:r w:rsidRPr="00FE7739">
        <w:rPr>
          <w:lang w:val="en-US"/>
        </w:rPr>
        <w:t xml:space="preserve">basic </w:t>
      </w:r>
      <w:r w:rsidRPr="00AF42B0">
        <w:rPr>
          <w:lang w:val="en-US"/>
        </w:rPr>
        <w:t>network</w:t>
      </w:r>
      <w:r>
        <w:rPr>
          <w:lang w:val="en-US"/>
        </w:rPr>
        <w:t xml:space="preserve"> nodes.</w:t>
      </w:r>
    </w:p>
    <w:p w:rsidR="00AD4F01" w:rsidRPr="005B6E58" w:rsidRDefault="00AD4F01" w:rsidP="00AD4F01">
      <w:pPr>
        <w:numPr>
          <w:ilvl w:val="0"/>
          <w:numId w:val="13"/>
        </w:numPr>
        <w:spacing w:after="0" w:line="276" w:lineRule="auto"/>
        <w:jc w:val="both"/>
        <w:rPr>
          <w:lang w:val="en-US"/>
        </w:rPr>
      </w:pPr>
      <w:r w:rsidRPr="00AF42B0">
        <w:rPr>
          <w:lang w:val="en-US"/>
        </w:rPr>
        <w:t xml:space="preserve">Co-location of </w:t>
      </w:r>
      <w:r>
        <w:rPr>
          <w:lang w:val="en-US"/>
        </w:rPr>
        <w:t>active</w:t>
      </w:r>
      <w:r w:rsidRPr="00AF42B0">
        <w:rPr>
          <w:lang w:val="en-US"/>
        </w:rPr>
        <w:t xml:space="preserve"> equipment at all </w:t>
      </w:r>
      <w:r w:rsidRPr="00FE7739">
        <w:rPr>
          <w:lang w:val="en-US"/>
        </w:rPr>
        <w:t>basic electrified network</w:t>
      </w:r>
      <w:r>
        <w:rPr>
          <w:lang w:val="en-US"/>
        </w:rPr>
        <w:t xml:space="preserve"> nodes </w:t>
      </w:r>
    </w:p>
    <w:p w:rsidR="00AD4F01" w:rsidRPr="003856D0" w:rsidRDefault="00AD4F01" w:rsidP="00AD4F01">
      <w:pPr>
        <w:numPr>
          <w:ilvl w:val="0"/>
          <w:numId w:val="13"/>
        </w:numPr>
        <w:spacing w:after="0" w:line="276" w:lineRule="auto"/>
        <w:jc w:val="both"/>
        <w:rPr>
          <w:lang w:val="en-US"/>
        </w:rPr>
      </w:pPr>
      <w:r>
        <w:rPr>
          <w:lang w:val="en-US"/>
        </w:rPr>
        <w:t>C</w:t>
      </w:r>
      <w:r w:rsidRPr="003856D0">
        <w:rPr>
          <w:lang w:val="en-US"/>
        </w:rPr>
        <w:t xml:space="preserve">apacity services </w:t>
      </w:r>
      <w:r>
        <w:rPr>
          <w:lang w:val="en-US"/>
        </w:rPr>
        <w:t>with speeds corresponding</w:t>
      </w:r>
      <w:r w:rsidRPr="003856D0">
        <w:rPr>
          <w:lang w:val="en-US"/>
        </w:rPr>
        <w:t xml:space="preserve"> to the Service Class of each area.</w:t>
      </w:r>
    </w:p>
    <w:p w:rsidR="00AD4F01" w:rsidRPr="00D02C4A" w:rsidRDefault="00AD4F01" w:rsidP="00AD4F01">
      <w:pPr>
        <w:numPr>
          <w:ilvl w:val="0"/>
          <w:numId w:val="13"/>
        </w:numPr>
        <w:spacing w:after="0" w:line="276" w:lineRule="auto"/>
        <w:jc w:val="both"/>
        <w:rPr>
          <w:lang w:val="en-US"/>
        </w:rPr>
      </w:pPr>
      <w:r w:rsidRPr="00D02C4A">
        <w:rPr>
          <w:lang w:val="en-US"/>
        </w:rPr>
        <w:t xml:space="preserve">Virtual Loop Unbundling- VLU </w:t>
      </w:r>
      <w:r>
        <w:rPr>
          <w:lang w:val="en-US"/>
        </w:rPr>
        <w:t>service with speeds corresponding</w:t>
      </w:r>
      <w:r w:rsidRPr="003856D0">
        <w:rPr>
          <w:lang w:val="en-US"/>
        </w:rPr>
        <w:t xml:space="preserve"> to the Service Class of each area</w:t>
      </w:r>
      <w:r w:rsidRPr="00D02C4A">
        <w:rPr>
          <w:lang w:val="en-US"/>
        </w:rPr>
        <w:t>.</w:t>
      </w:r>
    </w:p>
    <w:p w:rsidR="00AD4F01" w:rsidRPr="00F866A4" w:rsidRDefault="00AD4F01" w:rsidP="00AD4F01">
      <w:pPr>
        <w:numPr>
          <w:ilvl w:val="0"/>
          <w:numId w:val="13"/>
        </w:numPr>
        <w:spacing w:after="0" w:line="276" w:lineRule="auto"/>
        <w:jc w:val="both"/>
        <w:rPr>
          <w:lang w:val="en-US"/>
        </w:rPr>
      </w:pPr>
      <w:r>
        <w:rPr>
          <w:lang w:val="en-US"/>
        </w:rPr>
        <w:t>B</w:t>
      </w:r>
      <w:r w:rsidRPr="00F866A4">
        <w:rPr>
          <w:lang w:val="en-US"/>
        </w:rPr>
        <w:t xml:space="preserve">itstream </w:t>
      </w:r>
      <w:r>
        <w:rPr>
          <w:lang w:val="en-US"/>
        </w:rPr>
        <w:t>services</w:t>
      </w:r>
      <w:r w:rsidRPr="00F866A4">
        <w:rPr>
          <w:lang w:val="en-US"/>
        </w:rPr>
        <w:t xml:space="preserve"> </w:t>
      </w:r>
      <w:r>
        <w:rPr>
          <w:lang w:val="en-US"/>
        </w:rPr>
        <w:t>with speeds corresponding</w:t>
      </w:r>
      <w:r w:rsidRPr="003856D0">
        <w:rPr>
          <w:lang w:val="en-US"/>
        </w:rPr>
        <w:t xml:space="preserve"> to the Service Class of each area</w:t>
      </w:r>
      <w:r w:rsidRPr="00F866A4">
        <w:rPr>
          <w:lang w:val="en-US"/>
        </w:rPr>
        <w:t>.</w:t>
      </w:r>
    </w:p>
    <w:p w:rsidR="00AD4F01" w:rsidRDefault="00AD4F01" w:rsidP="00AD4F01">
      <w:pPr>
        <w:jc w:val="both"/>
        <w:rPr>
          <w:lang w:val="en-US"/>
        </w:rPr>
      </w:pPr>
    </w:p>
    <w:p w:rsidR="00AD4F01" w:rsidRDefault="00AD4F01" w:rsidP="00AD4F01">
      <w:pPr>
        <w:jc w:val="both"/>
        <w:rPr>
          <w:lang w:val="en-US"/>
        </w:rPr>
      </w:pPr>
      <w:r w:rsidRPr="007D2484">
        <w:rPr>
          <w:lang w:val="en-US"/>
        </w:rPr>
        <w:t>It should be noted that regardless of the network topology to be selected (</w:t>
      </w:r>
      <w:proofErr w:type="spellStart"/>
      <w:r w:rsidRPr="007D2484">
        <w:rPr>
          <w:lang w:val="en-US"/>
        </w:rPr>
        <w:t>eg</w:t>
      </w:r>
      <w:proofErr w:type="spellEnd"/>
      <w:r w:rsidRPr="007D2484">
        <w:rPr>
          <w:lang w:val="en-US"/>
        </w:rPr>
        <w:t xml:space="preserve"> point-to-poi</w:t>
      </w:r>
      <w:r>
        <w:rPr>
          <w:lang w:val="en-US"/>
        </w:rPr>
        <w:t xml:space="preserve">nt or point-to-multipoint), </w:t>
      </w:r>
      <w:r w:rsidRPr="007D2484">
        <w:rPr>
          <w:lang w:val="en-US"/>
        </w:rPr>
        <w:t xml:space="preserve">full and effective unbundling </w:t>
      </w:r>
      <w:r>
        <w:rPr>
          <w:lang w:val="en-US"/>
        </w:rPr>
        <w:t xml:space="preserve">should be provided </w:t>
      </w:r>
      <w:r w:rsidRPr="007D2484">
        <w:rPr>
          <w:lang w:val="en-US"/>
        </w:rPr>
        <w:t xml:space="preserve">(within the meaning of footnote 118 of the EU Guidelines for the Implementation of State </w:t>
      </w:r>
      <w:r>
        <w:rPr>
          <w:lang w:val="en-US"/>
        </w:rPr>
        <w:t>A</w:t>
      </w:r>
      <w:r w:rsidRPr="007D2484">
        <w:rPr>
          <w:lang w:val="en-US"/>
        </w:rPr>
        <w:t>id rules for the rapid deploy</w:t>
      </w:r>
      <w:r>
        <w:rPr>
          <w:lang w:val="en-US"/>
        </w:rPr>
        <w:t xml:space="preserve">ment of broadband networks 2013/C </w:t>
      </w:r>
      <w:r w:rsidRPr="007D2484">
        <w:rPr>
          <w:lang w:val="en-US"/>
        </w:rPr>
        <w:t>25/01).</w:t>
      </w:r>
      <w:r>
        <w:rPr>
          <w:lang w:val="en-US"/>
        </w:rPr>
        <w:t xml:space="preserve"> </w:t>
      </w:r>
    </w:p>
    <w:p w:rsidR="00AD4F01" w:rsidRPr="009C15A6" w:rsidRDefault="00AD4F01" w:rsidP="00AD4F01">
      <w:pPr>
        <w:jc w:val="both"/>
        <w:rPr>
          <w:lang w:val="en-US"/>
        </w:rPr>
      </w:pPr>
      <w:r>
        <w:rPr>
          <w:lang w:val="en-US"/>
        </w:rPr>
        <w:t>I</w:t>
      </w:r>
      <w:r w:rsidRPr="00B12EE9">
        <w:rPr>
          <w:lang w:val="en-US"/>
        </w:rPr>
        <w:t xml:space="preserve">n the case </w:t>
      </w:r>
      <w:r>
        <w:rPr>
          <w:lang w:val="en-US"/>
        </w:rPr>
        <w:t>of Point-to-Multipoint topology in particular,</w:t>
      </w:r>
      <w:r w:rsidRPr="00B12EE9">
        <w:rPr>
          <w:lang w:val="en-US"/>
        </w:rPr>
        <w:t xml:space="preserve"> there will be a clear obligation </w:t>
      </w:r>
      <w:r>
        <w:rPr>
          <w:lang w:val="en-US"/>
        </w:rPr>
        <w:t>for full and effective</w:t>
      </w:r>
      <w:r w:rsidRPr="00B12EE9">
        <w:rPr>
          <w:lang w:val="en-US"/>
        </w:rPr>
        <w:t xml:space="preserve"> unbundl</w:t>
      </w:r>
      <w:r>
        <w:rPr>
          <w:lang w:val="en-US"/>
        </w:rPr>
        <w:t>ing through</w:t>
      </w:r>
      <w:r w:rsidRPr="00B12EE9">
        <w:rPr>
          <w:lang w:val="en-US"/>
        </w:rPr>
        <w:t xml:space="preserve"> </w:t>
      </w:r>
      <w:r>
        <w:rPr>
          <w:lang w:val="en-US"/>
        </w:rPr>
        <w:t>Wavelength Division Multiplexing (</w:t>
      </w:r>
      <w:r w:rsidRPr="00B12EE9">
        <w:rPr>
          <w:lang w:val="en-US"/>
        </w:rPr>
        <w:t>WDM</w:t>
      </w:r>
      <w:r>
        <w:rPr>
          <w:lang w:val="en-US"/>
        </w:rPr>
        <w:t>)</w:t>
      </w:r>
      <w:r w:rsidRPr="00B12EE9">
        <w:rPr>
          <w:lang w:val="en-US"/>
        </w:rPr>
        <w:t xml:space="preserve"> when this technology </w:t>
      </w:r>
      <w:r>
        <w:rPr>
          <w:lang w:val="en-US"/>
        </w:rPr>
        <w:t>becomes</w:t>
      </w:r>
      <w:r w:rsidRPr="00B12EE9">
        <w:rPr>
          <w:lang w:val="en-US"/>
        </w:rPr>
        <w:t xml:space="preserve"> standardized and commercially available</w:t>
      </w:r>
      <w:r>
        <w:rPr>
          <w:lang w:val="en-US"/>
        </w:rPr>
        <w:t>. U</w:t>
      </w:r>
      <w:r w:rsidRPr="00B12EE9">
        <w:rPr>
          <w:lang w:val="en-US"/>
        </w:rPr>
        <w:t>ntil then</w:t>
      </w:r>
      <w:r>
        <w:rPr>
          <w:lang w:val="en-US"/>
        </w:rPr>
        <w:t>,</w:t>
      </w:r>
      <w:r w:rsidRPr="00B12EE9">
        <w:rPr>
          <w:lang w:val="en-US"/>
        </w:rPr>
        <w:t xml:space="preserve"> </w:t>
      </w:r>
      <w:r>
        <w:rPr>
          <w:lang w:val="en-US"/>
        </w:rPr>
        <w:t xml:space="preserve">it will be required </w:t>
      </w:r>
      <w:r w:rsidRPr="00B12EE9">
        <w:rPr>
          <w:lang w:val="en-US"/>
        </w:rPr>
        <w:t>to provide a virtually unbundled product (VULA). The</w:t>
      </w:r>
      <w:r w:rsidRPr="009C15A6">
        <w:rPr>
          <w:lang w:val="en-US"/>
        </w:rPr>
        <w:t xml:space="preserve"> WDM </w:t>
      </w:r>
      <w:r>
        <w:rPr>
          <w:lang w:val="en-US"/>
        </w:rPr>
        <w:t>demarcation</w:t>
      </w:r>
      <w:r w:rsidRPr="009C15A6">
        <w:rPr>
          <w:lang w:val="en-US"/>
        </w:rPr>
        <w:t xml:space="preserve"> </w:t>
      </w:r>
      <w:r w:rsidRPr="00B12EE9">
        <w:rPr>
          <w:lang w:val="en-US"/>
        </w:rPr>
        <w:t>point</w:t>
      </w:r>
      <w:r w:rsidRPr="009C15A6">
        <w:rPr>
          <w:lang w:val="en-US"/>
        </w:rPr>
        <w:t xml:space="preserve"> </w:t>
      </w:r>
      <w:r w:rsidRPr="00B12EE9">
        <w:rPr>
          <w:lang w:val="en-US"/>
        </w:rPr>
        <w:t>is</w:t>
      </w:r>
      <w:r w:rsidRPr="009C15A6">
        <w:rPr>
          <w:lang w:val="en-US"/>
        </w:rPr>
        <w:t xml:space="preserve"> </w:t>
      </w:r>
      <w:r>
        <w:rPr>
          <w:lang w:val="en-US"/>
        </w:rPr>
        <w:t xml:space="preserve">the </w:t>
      </w:r>
      <w:r w:rsidRPr="00B12EE9">
        <w:rPr>
          <w:lang w:val="en-US"/>
        </w:rPr>
        <w:t>RAP</w:t>
      </w:r>
      <w:r w:rsidRPr="009C15A6">
        <w:rPr>
          <w:lang w:val="en-US"/>
        </w:rPr>
        <w:t xml:space="preserve">, </w:t>
      </w:r>
      <w:r w:rsidRPr="00B12EE9">
        <w:rPr>
          <w:lang w:val="en-US"/>
        </w:rPr>
        <w:t>while</w:t>
      </w:r>
      <w:r w:rsidRPr="009C15A6">
        <w:rPr>
          <w:lang w:val="en-US"/>
        </w:rPr>
        <w:t xml:space="preserve"> </w:t>
      </w:r>
      <w:r w:rsidRPr="00B12EE9">
        <w:rPr>
          <w:lang w:val="en-US"/>
        </w:rPr>
        <w:t>the</w:t>
      </w:r>
      <w:r w:rsidRPr="009C15A6">
        <w:rPr>
          <w:lang w:val="en-US"/>
        </w:rPr>
        <w:t xml:space="preserve"> </w:t>
      </w:r>
      <w:r w:rsidRPr="00B12EE9">
        <w:rPr>
          <w:lang w:val="en-US"/>
        </w:rPr>
        <w:t>VULA</w:t>
      </w:r>
      <w:r w:rsidRPr="009C15A6">
        <w:rPr>
          <w:lang w:val="en-US"/>
        </w:rPr>
        <w:t xml:space="preserve"> </w:t>
      </w:r>
      <w:r>
        <w:rPr>
          <w:lang w:val="en-US"/>
        </w:rPr>
        <w:t>demarcation</w:t>
      </w:r>
      <w:r w:rsidRPr="009C15A6">
        <w:rPr>
          <w:lang w:val="en-US"/>
        </w:rPr>
        <w:t xml:space="preserve"> </w:t>
      </w:r>
      <w:r w:rsidRPr="00B12EE9">
        <w:rPr>
          <w:lang w:val="en-US"/>
        </w:rPr>
        <w:t>point</w:t>
      </w:r>
      <w:r w:rsidRPr="009C15A6">
        <w:rPr>
          <w:lang w:val="en-US"/>
        </w:rPr>
        <w:t xml:space="preserve"> </w:t>
      </w:r>
      <w:r>
        <w:rPr>
          <w:lang w:val="en-US"/>
        </w:rPr>
        <w:t>is</w:t>
      </w:r>
      <w:r w:rsidRPr="009C15A6">
        <w:rPr>
          <w:lang w:val="en-US"/>
        </w:rPr>
        <w:t xml:space="preserve"> </w:t>
      </w:r>
      <w:r>
        <w:rPr>
          <w:lang w:val="en-US"/>
        </w:rPr>
        <w:t>the POP</w:t>
      </w:r>
      <w:r w:rsidRPr="009C15A6">
        <w:rPr>
          <w:lang w:val="en-US"/>
        </w:rPr>
        <w:t xml:space="preserve">. </w:t>
      </w:r>
    </w:p>
    <w:p w:rsidR="00AD4F01" w:rsidRPr="00146D31" w:rsidRDefault="00AD4F01" w:rsidP="00AD4F01">
      <w:pPr>
        <w:jc w:val="both"/>
        <w:rPr>
          <w:lang w:val="en-US"/>
        </w:rPr>
      </w:pPr>
      <w:r w:rsidRPr="00146D31">
        <w:rPr>
          <w:lang w:val="en-US"/>
        </w:rPr>
        <w:t xml:space="preserve">In addition to the basic services that the </w:t>
      </w:r>
      <w:r w:rsidRPr="00DB259A">
        <w:rPr>
          <w:lang w:val="en-US"/>
        </w:rPr>
        <w:t>Contractor will be required</w:t>
      </w:r>
      <w:r w:rsidRPr="00146D31">
        <w:rPr>
          <w:lang w:val="en-US"/>
        </w:rPr>
        <w:t xml:space="preserve"> to provide, there will be </w:t>
      </w:r>
      <w:r>
        <w:rPr>
          <w:lang w:val="en-US"/>
        </w:rPr>
        <w:t>an</w:t>
      </w:r>
      <w:r w:rsidRPr="00146D31">
        <w:rPr>
          <w:lang w:val="en-US"/>
        </w:rPr>
        <w:t xml:space="preserve"> option of offering </w:t>
      </w:r>
      <w:r>
        <w:rPr>
          <w:lang w:val="en-US"/>
        </w:rPr>
        <w:t xml:space="preserve">additional </w:t>
      </w:r>
      <w:r w:rsidRPr="00146D31">
        <w:rPr>
          <w:lang w:val="en-US"/>
        </w:rPr>
        <w:t>wholesale services, provided that they receive the approval of the EETT.</w:t>
      </w:r>
    </w:p>
    <w:p w:rsidR="00AD4F01" w:rsidRDefault="00AD4F01" w:rsidP="00AD4F01">
      <w:pPr>
        <w:jc w:val="both"/>
        <w:rPr>
          <w:lang w:val="en-US"/>
        </w:rPr>
      </w:pPr>
      <w:r w:rsidRPr="00146D31">
        <w:rPr>
          <w:lang w:val="en-US"/>
        </w:rPr>
        <w:t>Wholesale access pric</w:t>
      </w:r>
      <w:r>
        <w:rPr>
          <w:lang w:val="en-US"/>
        </w:rPr>
        <w:t>es will be determined by EETT, i</w:t>
      </w:r>
      <w:r w:rsidRPr="00146D31">
        <w:rPr>
          <w:lang w:val="en-US"/>
        </w:rPr>
        <w:t>n line with paragraph 78.h of the EU Guidelines for the Implementation of State Aid Rules on the Rapid Deployment of Broadband Networks 2013 /C 25/01</w:t>
      </w:r>
      <w:r>
        <w:rPr>
          <w:lang w:val="en-US"/>
        </w:rPr>
        <w:t xml:space="preserve">. </w:t>
      </w:r>
    </w:p>
    <w:p w:rsidR="00AD4F01" w:rsidRPr="00146D31" w:rsidRDefault="00AD4F01" w:rsidP="00AD4F01">
      <w:pPr>
        <w:jc w:val="both"/>
        <w:rPr>
          <w:lang w:val="en-US"/>
        </w:rPr>
      </w:pPr>
      <w:r w:rsidRPr="005A4391">
        <w:rPr>
          <w:lang w:val="en-US"/>
        </w:rPr>
        <w:t xml:space="preserve">In addition to the obligations arising from the </w:t>
      </w:r>
      <w:r>
        <w:rPr>
          <w:lang w:val="en-US"/>
        </w:rPr>
        <w:t>Concession Contract</w:t>
      </w:r>
      <w:r w:rsidRPr="005A4391">
        <w:rPr>
          <w:lang w:val="en-US"/>
        </w:rPr>
        <w:t xml:space="preserve">, if EETT </w:t>
      </w:r>
      <w:r w:rsidRPr="00FE7739">
        <w:rPr>
          <w:lang w:val="en-US"/>
        </w:rPr>
        <w:t>defines</w:t>
      </w:r>
      <w:r w:rsidRPr="005A4391">
        <w:rPr>
          <w:lang w:val="en-US"/>
        </w:rPr>
        <w:t xml:space="preserve"> the </w:t>
      </w:r>
      <w:r>
        <w:rPr>
          <w:lang w:val="en-US"/>
        </w:rPr>
        <w:t>SPV</w:t>
      </w:r>
      <w:r w:rsidRPr="005A4391">
        <w:rPr>
          <w:lang w:val="en-US"/>
        </w:rPr>
        <w:t xml:space="preserve"> as having </w:t>
      </w:r>
      <w:r>
        <w:rPr>
          <w:lang w:val="en-US"/>
        </w:rPr>
        <w:t>Significant M</w:t>
      </w:r>
      <w:r w:rsidRPr="005A4391">
        <w:rPr>
          <w:lang w:val="en-US"/>
        </w:rPr>
        <w:t>ark</w:t>
      </w:r>
      <w:r>
        <w:rPr>
          <w:lang w:val="en-US"/>
        </w:rPr>
        <w:t>et P</w:t>
      </w:r>
      <w:r w:rsidRPr="005A4391">
        <w:rPr>
          <w:lang w:val="en-US"/>
        </w:rPr>
        <w:t>ower (in compliance with the applicable regulatory framework),</w:t>
      </w:r>
      <w:r>
        <w:rPr>
          <w:lang w:val="en-US"/>
        </w:rPr>
        <w:t xml:space="preserve"> the SPV</w:t>
      </w:r>
      <w:r w:rsidRPr="005A4391">
        <w:rPr>
          <w:lang w:val="en-US"/>
        </w:rPr>
        <w:t xml:space="preserve"> will be subject to compliance with the Electronic Communications Regulatory Framework.</w:t>
      </w:r>
    </w:p>
    <w:p w:rsidR="00AD4F01" w:rsidRDefault="00AD4F01" w:rsidP="00AD4F01">
      <w:pPr>
        <w:jc w:val="both"/>
        <w:rPr>
          <w:lang w:val="en-US"/>
        </w:rPr>
      </w:pPr>
      <w:r w:rsidRPr="005A4391">
        <w:rPr>
          <w:lang w:val="en-US"/>
        </w:rPr>
        <w:t>The</w:t>
      </w:r>
      <w:r>
        <w:rPr>
          <w:lang w:val="en-US"/>
        </w:rPr>
        <w:t xml:space="preserve"> consistent fulfillment of the C</w:t>
      </w:r>
      <w:r w:rsidRPr="005A4391">
        <w:rPr>
          <w:lang w:val="en-US"/>
        </w:rPr>
        <w:t xml:space="preserve">ontractor's obligations will be </w:t>
      </w:r>
      <w:r>
        <w:rPr>
          <w:lang w:val="en-US"/>
        </w:rPr>
        <w:t>monitored</w:t>
      </w:r>
      <w:r w:rsidRPr="005A4391">
        <w:rPr>
          <w:lang w:val="en-US"/>
        </w:rPr>
        <w:t xml:space="preserve"> by the </w:t>
      </w:r>
      <w:r>
        <w:rPr>
          <w:lang w:val="en-US"/>
        </w:rPr>
        <w:t xml:space="preserve">Awarding Authority, </w:t>
      </w:r>
      <w:r w:rsidRPr="005A4391">
        <w:rPr>
          <w:lang w:val="en-US"/>
        </w:rPr>
        <w:t>both dur</w:t>
      </w:r>
      <w:r>
        <w:rPr>
          <w:lang w:val="en-US"/>
        </w:rPr>
        <w:t>ing the Construction and the O</w:t>
      </w:r>
      <w:r w:rsidRPr="005A4391">
        <w:rPr>
          <w:lang w:val="en-US"/>
        </w:rPr>
        <w:t>peration</w:t>
      </w:r>
      <w:r>
        <w:rPr>
          <w:lang w:val="en-US"/>
        </w:rPr>
        <w:t xml:space="preserve"> phases</w:t>
      </w:r>
      <w:r w:rsidRPr="005A4391">
        <w:rPr>
          <w:lang w:val="en-US"/>
        </w:rPr>
        <w:t xml:space="preserve"> of the network. In the event of non-compliance with the </w:t>
      </w:r>
      <w:r>
        <w:rPr>
          <w:lang w:val="en-US"/>
        </w:rPr>
        <w:t>deadlines</w:t>
      </w:r>
      <w:r w:rsidRPr="005A4391">
        <w:rPr>
          <w:lang w:val="en-US"/>
        </w:rPr>
        <w:t xml:space="preserve"> for coverage and availability of service milestones (in the Construction Phase), as well as </w:t>
      </w:r>
      <w:r>
        <w:rPr>
          <w:lang w:val="en-US"/>
        </w:rPr>
        <w:t xml:space="preserve">with </w:t>
      </w:r>
      <w:r w:rsidRPr="005A4391">
        <w:rPr>
          <w:lang w:val="en-US"/>
        </w:rPr>
        <w:t xml:space="preserve">the </w:t>
      </w:r>
      <w:r>
        <w:rPr>
          <w:lang w:val="en-US"/>
        </w:rPr>
        <w:t>service level agreement</w:t>
      </w:r>
      <w:r w:rsidRPr="005A4391">
        <w:rPr>
          <w:lang w:val="en-US"/>
        </w:rPr>
        <w:t xml:space="preserve"> </w:t>
      </w:r>
      <w:r>
        <w:rPr>
          <w:lang w:val="en-US"/>
        </w:rPr>
        <w:t>and the</w:t>
      </w:r>
      <w:r w:rsidRPr="005A4391">
        <w:rPr>
          <w:lang w:val="en-US"/>
        </w:rPr>
        <w:t xml:space="preserve"> </w:t>
      </w:r>
      <w:r>
        <w:rPr>
          <w:lang w:val="en-US"/>
        </w:rPr>
        <w:t xml:space="preserve">required </w:t>
      </w:r>
      <w:r w:rsidRPr="005A4391">
        <w:rPr>
          <w:lang w:val="en-US"/>
        </w:rPr>
        <w:t xml:space="preserve">upgrading to Class A (during the Operation Phase), </w:t>
      </w:r>
      <w:r>
        <w:rPr>
          <w:lang w:val="en-US"/>
        </w:rPr>
        <w:t>penalties</w:t>
      </w:r>
      <w:r w:rsidRPr="005A4391">
        <w:rPr>
          <w:lang w:val="en-US"/>
        </w:rPr>
        <w:t xml:space="preserve"> </w:t>
      </w:r>
      <w:r>
        <w:rPr>
          <w:lang w:val="en-US"/>
        </w:rPr>
        <w:t xml:space="preserve">will be applied, </w:t>
      </w:r>
      <w:r w:rsidRPr="005A4391">
        <w:rPr>
          <w:lang w:val="en-US"/>
        </w:rPr>
        <w:t>which will be specified in the Invitation</w:t>
      </w:r>
      <w:r>
        <w:rPr>
          <w:lang w:val="en-US"/>
        </w:rPr>
        <w:t xml:space="preserve"> to Tender</w:t>
      </w:r>
      <w:r w:rsidRPr="005A4391">
        <w:rPr>
          <w:lang w:val="en-US"/>
        </w:rPr>
        <w:t>.</w:t>
      </w:r>
    </w:p>
    <w:p w:rsidR="00AD4F01" w:rsidRDefault="00AD4F01">
      <w:pPr>
        <w:spacing w:after="200" w:line="276" w:lineRule="auto"/>
        <w:rPr>
          <w:rFonts w:asciiTheme="majorHAnsi" w:eastAsiaTheme="majorEastAsia" w:hAnsiTheme="majorHAnsi" w:cstheme="majorBidi"/>
          <w:b/>
          <w:bCs/>
          <w:spacing w:val="20"/>
          <w:sz w:val="22"/>
          <w:u w:val="single"/>
          <w:lang w:val="en-US"/>
        </w:rPr>
      </w:pPr>
      <w:r>
        <w:rPr>
          <w:b/>
          <w:sz w:val="22"/>
          <w:u w:val="single"/>
          <w:lang w:val="en-US"/>
        </w:rPr>
        <w:br w:type="page"/>
      </w:r>
    </w:p>
    <w:p w:rsidR="00781E12" w:rsidRPr="00781E12" w:rsidRDefault="00781E12" w:rsidP="00781E12">
      <w:pPr>
        <w:pStyle w:val="Heading1"/>
        <w:spacing w:after="240"/>
        <w:rPr>
          <w:b/>
          <w:color w:val="auto"/>
          <w:sz w:val="22"/>
          <w:szCs w:val="22"/>
          <w:u w:val="single"/>
        </w:rPr>
      </w:pPr>
      <w:r>
        <w:rPr>
          <w:b/>
          <w:color w:val="auto"/>
          <w:sz w:val="22"/>
          <w:szCs w:val="22"/>
          <w:u w:val="single"/>
        </w:rPr>
        <w:lastRenderedPageBreak/>
        <w:t>A</w:t>
      </w:r>
      <w:r w:rsidRPr="00781E12">
        <w:rPr>
          <w:b/>
          <w:color w:val="auto"/>
          <w:sz w:val="22"/>
          <w:szCs w:val="22"/>
          <w:u w:val="single"/>
        </w:rPr>
        <w:t>nnex 2</w:t>
      </w:r>
      <w:bookmarkEnd w:id="45"/>
      <w:bookmarkEnd w:id="46"/>
      <w:bookmarkEnd w:id="47"/>
    </w:p>
    <w:p w:rsidR="00781E12" w:rsidRPr="00B76B92" w:rsidRDefault="00781E12" w:rsidP="00781E12">
      <w:pPr>
        <w:pStyle w:val="title"/>
        <w:rPr>
          <w:lang w:val="en-US"/>
        </w:rPr>
      </w:pPr>
      <w:r>
        <w:rPr>
          <w:lang w:val="en-US"/>
        </w:rPr>
        <w:t xml:space="preserve">template of the letter </w:t>
      </w:r>
      <w:r w:rsidR="00AD4F01">
        <w:rPr>
          <w:lang w:val="en-US"/>
        </w:rPr>
        <w:t>OF</w:t>
      </w:r>
      <w:r>
        <w:rPr>
          <w:lang w:val="en-US"/>
        </w:rPr>
        <w:t xml:space="preserve"> expression of interest</w:t>
      </w:r>
    </w:p>
    <w:p w:rsidR="00781E12" w:rsidRPr="00B76B92" w:rsidRDefault="00781E12" w:rsidP="00781E12">
      <w:pPr>
        <w:pStyle w:val="subtitle"/>
        <w:rPr>
          <w:lang w:val="en-US"/>
        </w:rPr>
      </w:pPr>
      <w:r w:rsidRPr="00B76B92">
        <w:rPr>
          <w:lang w:val="en-US"/>
        </w:rPr>
        <w:t xml:space="preserve">(in accordance </w:t>
      </w:r>
      <w:r>
        <w:rPr>
          <w:lang w:val="en-US"/>
        </w:rPr>
        <w:t>with</w:t>
      </w:r>
      <w:r w:rsidRPr="00B76B92">
        <w:rPr>
          <w:lang w:val="en-US"/>
        </w:rPr>
        <w:t xml:space="preserve"> paragraphs </w:t>
      </w:r>
      <w:r w:rsidRPr="00361119">
        <w:fldChar w:fldCharType="begin"/>
      </w:r>
      <w:r w:rsidRPr="00B76B92">
        <w:rPr>
          <w:lang w:val="en-US"/>
        </w:rPr>
        <w:instrText xml:space="preserve"> REF _Ref6591320 \w \h  \* MERGEFORMAT </w:instrText>
      </w:r>
      <w:r w:rsidRPr="00361119">
        <w:fldChar w:fldCharType="separate"/>
      </w:r>
      <w:r w:rsidRPr="00B76B92">
        <w:rPr>
          <w:lang w:val="en-US"/>
        </w:rPr>
        <w:t>10.2.1</w:t>
      </w:r>
      <w:r w:rsidRPr="00361119">
        <w:fldChar w:fldCharType="end"/>
      </w:r>
      <w:r w:rsidRPr="00B76B92">
        <w:rPr>
          <w:lang w:val="en-US"/>
        </w:rPr>
        <w:t xml:space="preserve"> </w:t>
      </w:r>
      <w:r w:rsidRPr="00361119">
        <w:t>και</w:t>
      </w:r>
      <w:r w:rsidRPr="00B76B92">
        <w:rPr>
          <w:lang w:val="en-US"/>
        </w:rPr>
        <w:t xml:space="preserve"> </w:t>
      </w:r>
      <w:r w:rsidRPr="00361119">
        <w:fldChar w:fldCharType="begin"/>
      </w:r>
      <w:r w:rsidRPr="00B76B92">
        <w:rPr>
          <w:lang w:val="en-US"/>
        </w:rPr>
        <w:instrText xml:space="preserve"> REF _Ref6591337 \w \h  \* MERGEFORMAT </w:instrText>
      </w:r>
      <w:r w:rsidRPr="00361119">
        <w:fldChar w:fldCharType="separate"/>
      </w:r>
      <w:r w:rsidRPr="00B76B92">
        <w:rPr>
          <w:lang w:val="en-US"/>
        </w:rPr>
        <w:t>8.2</w:t>
      </w:r>
      <w:r w:rsidRPr="00361119">
        <w:fldChar w:fldCharType="end"/>
      </w:r>
      <w:r w:rsidRPr="00B76B92">
        <w:rPr>
          <w:lang w:val="en-US"/>
        </w:rPr>
        <w:t xml:space="preserve"> </w:t>
      </w:r>
      <w:r>
        <w:rPr>
          <w:lang w:val="en-US"/>
        </w:rPr>
        <w:t>of the Request for the Expression of Interest</w:t>
      </w:r>
      <w:r w:rsidRPr="00B76B92">
        <w:rPr>
          <w:lang w:val="en-US"/>
        </w:rPr>
        <w:t>)</w:t>
      </w:r>
    </w:p>
    <w:p w:rsidR="00781E12" w:rsidRDefault="00781E12" w:rsidP="00781E12">
      <w:pPr>
        <w:rPr>
          <w:lang w:val="en-US"/>
        </w:rPr>
      </w:pPr>
    </w:p>
    <w:p w:rsidR="00781E12" w:rsidRPr="00B76B92" w:rsidRDefault="00781E12" w:rsidP="00781E12">
      <w:pPr>
        <w:rPr>
          <w:lang w:val="en-US"/>
        </w:rPr>
      </w:pPr>
      <w:r>
        <w:rPr>
          <w:lang w:val="en-US"/>
        </w:rPr>
        <w:t xml:space="preserve">To: Executive Agency for ICT, 23-25 </w:t>
      </w:r>
      <w:proofErr w:type="spellStart"/>
      <w:r>
        <w:rPr>
          <w:lang w:val="en-US"/>
        </w:rPr>
        <w:t>Lekka</w:t>
      </w:r>
      <w:proofErr w:type="spellEnd"/>
      <w:r>
        <w:rPr>
          <w:lang w:val="en-US"/>
        </w:rPr>
        <w:t xml:space="preserve"> str., 105 </w:t>
      </w:r>
      <w:proofErr w:type="gramStart"/>
      <w:r>
        <w:rPr>
          <w:lang w:val="en-US"/>
        </w:rPr>
        <w:t>62 ,</w:t>
      </w:r>
      <w:proofErr w:type="gramEnd"/>
      <w:r>
        <w:rPr>
          <w:lang w:val="en-US"/>
        </w:rPr>
        <w:t xml:space="preserve"> Athens</w:t>
      </w:r>
    </w:p>
    <w:p w:rsidR="00781E12" w:rsidRDefault="00781E12" w:rsidP="00781E12">
      <w:pPr>
        <w:rPr>
          <w:lang w:val="en-US"/>
        </w:rPr>
      </w:pPr>
    </w:p>
    <w:p w:rsidR="00781E12" w:rsidRPr="0003684A" w:rsidRDefault="00781E12" w:rsidP="00AD4F01">
      <w:pPr>
        <w:jc w:val="both"/>
        <w:rPr>
          <w:lang w:val="en-US"/>
        </w:rPr>
      </w:pPr>
      <w:r>
        <w:rPr>
          <w:lang w:val="en-US"/>
        </w:rPr>
        <w:t>Dear</w:t>
      </w:r>
      <w:r w:rsidRPr="0003684A">
        <w:rPr>
          <w:lang w:val="en-US"/>
        </w:rPr>
        <w:t xml:space="preserve"> </w:t>
      </w:r>
      <w:r>
        <w:rPr>
          <w:lang w:val="en-US"/>
        </w:rPr>
        <w:t>Sirs</w:t>
      </w:r>
      <w:r w:rsidRPr="0003684A">
        <w:rPr>
          <w:lang w:val="en-US"/>
        </w:rPr>
        <w:t>,</w:t>
      </w:r>
    </w:p>
    <w:p w:rsidR="00781E12" w:rsidRPr="008C378A" w:rsidRDefault="00781E12" w:rsidP="00AD4F01">
      <w:pPr>
        <w:jc w:val="both"/>
        <w:rPr>
          <w:lang w:val="en-US"/>
        </w:rPr>
      </w:pPr>
      <w:r w:rsidRPr="00607EBF">
        <w:rPr>
          <w:lang w:val="en-US"/>
        </w:rPr>
        <w:t xml:space="preserve">1. </w:t>
      </w:r>
      <w:r>
        <w:rPr>
          <w:lang w:val="en-US"/>
        </w:rPr>
        <w:t>T</w:t>
      </w:r>
      <w:r w:rsidRPr="00607EBF">
        <w:rPr>
          <w:lang w:val="en-US"/>
        </w:rPr>
        <w:t xml:space="preserve">he undersigned </w:t>
      </w:r>
      <w:r>
        <w:rPr>
          <w:lang w:val="en-US"/>
        </w:rPr>
        <w:t>hereby</w:t>
      </w:r>
      <w:r w:rsidRPr="00607EBF">
        <w:rPr>
          <w:lang w:val="en-US"/>
        </w:rPr>
        <w:t>.......................... ........................... ……………………….. (</w:t>
      </w:r>
      <w:r>
        <w:rPr>
          <w:lang w:val="en-US"/>
        </w:rPr>
        <w:t>father’s name and surname</w:t>
      </w:r>
      <w:r w:rsidRPr="00607EBF">
        <w:rPr>
          <w:lang w:val="en-US"/>
        </w:rPr>
        <w:t>) …………………… …….........…………. (</w:t>
      </w:r>
      <w:r>
        <w:rPr>
          <w:lang w:val="en-US"/>
        </w:rPr>
        <w:t>mother</w:t>
      </w:r>
      <w:r w:rsidRPr="00607EBF">
        <w:rPr>
          <w:lang w:val="en-US"/>
        </w:rPr>
        <w:t>’</w:t>
      </w:r>
      <w:r>
        <w:rPr>
          <w:lang w:val="en-US"/>
        </w:rPr>
        <w:t>s</w:t>
      </w:r>
      <w:r w:rsidRPr="00607EBF">
        <w:rPr>
          <w:lang w:val="en-US"/>
        </w:rPr>
        <w:t xml:space="preserve"> </w:t>
      </w:r>
      <w:r>
        <w:rPr>
          <w:lang w:val="en-US"/>
        </w:rPr>
        <w:t>name</w:t>
      </w:r>
      <w:r w:rsidRPr="00607EBF">
        <w:rPr>
          <w:lang w:val="en-US"/>
        </w:rPr>
        <w:t xml:space="preserve"> </w:t>
      </w:r>
      <w:r>
        <w:rPr>
          <w:lang w:val="en-US"/>
        </w:rPr>
        <w:t>and</w:t>
      </w:r>
      <w:r w:rsidRPr="00607EBF">
        <w:rPr>
          <w:lang w:val="en-US"/>
        </w:rPr>
        <w:t xml:space="preserve"> </w:t>
      </w:r>
      <w:r>
        <w:rPr>
          <w:lang w:val="en-US"/>
        </w:rPr>
        <w:t>surname</w:t>
      </w:r>
      <w:r w:rsidRPr="00607EBF">
        <w:rPr>
          <w:lang w:val="en-US"/>
        </w:rPr>
        <w:t>) ………………</w:t>
      </w:r>
      <w:proofErr w:type="gramStart"/>
      <w:r w:rsidRPr="00607EBF">
        <w:rPr>
          <w:lang w:val="en-US"/>
        </w:rPr>
        <w:t>…..</w:t>
      </w:r>
      <w:proofErr w:type="gramEnd"/>
      <w:r w:rsidRPr="00607EBF">
        <w:rPr>
          <w:lang w:val="en-US"/>
        </w:rPr>
        <w:t xml:space="preserve"> ………………………</w:t>
      </w:r>
      <w:proofErr w:type="gramStart"/>
      <w:r w:rsidRPr="00607EBF">
        <w:rPr>
          <w:lang w:val="en-US"/>
        </w:rPr>
        <w:t>…..</w:t>
      </w:r>
      <w:proofErr w:type="gramEnd"/>
      <w:r w:rsidRPr="00607EBF">
        <w:rPr>
          <w:lang w:val="en-US"/>
        </w:rPr>
        <w:t xml:space="preserve">, </w:t>
      </w:r>
      <w:r>
        <w:rPr>
          <w:lang w:val="en-US"/>
        </w:rPr>
        <w:t>with ID number</w:t>
      </w:r>
      <w:r w:rsidRPr="00607EBF">
        <w:rPr>
          <w:lang w:val="en-US"/>
        </w:rPr>
        <w:t xml:space="preserve"> ………………………. </w:t>
      </w:r>
      <w:r>
        <w:rPr>
          <w:lang w:val="en-US"/>
        </w:rPr>
        <w:t>Issued by</w:t>
      </w:r>
      <w:r w:rsidRPr="00607EBF">
        <w:rPr>
          <w:lang w:val="en-US"/>
        </w:rPr>
        <w:t xml:space="preserve"> ……………… (</w:t>
      </w:r>
      <w:r>
        <w:rPr>
          <w:lang w:val="en-US"/>
        </w:rPr>
        <w:t>issuing authority</w:t>
      </w:r>
      <w:r w:rsidRPr="00607EBF">
        <w:rPr>
          <w:lang w:val="en-US"/>
        </w:rPr>
        <w:t xml:space="preserve">) ……………., </w:t>
      </w:r>
      <w:r>
        <w:rPr>
          <w:lang w:val="en-US"/>
        </w:rPr>
        <w:t>on</w:t>
      </w:r>
      <w:r w:rsidRPr="00607EBF">
        <w:rPr>
          <w:lang w:val="en-US"/>
        </w:rPr>
        <w:t>.................. (</w:t>
      </w:r>
      <w:r>
        <w:rPr>
          <w:lang w:val="en-US"/>
        </w:rPr>
        <w:t>date of issue</w:t>
      </w:r>
      <w:r w:rsidRPr="00607EBF">
        <w:rPr>
          <w:lang w:val="en-US"/>
        </w:rPr>
        <w:t xml:space="preserve">), ................... </w:t>
      </w:r>
      <w:r>
        <w:rPr>
          <w:lang w:val="en-US"/>
        </w:rPr>
        <w:t>citizen</w:t>
      </w:r>
      <w:r w:rsidRPr="00607EBF">
        <w:rPr>
          <w:lang w:val="en-US"/>
        </w:rPr>
        <w:t xml:space="preserve">, </w:t>
      </w:r>
      <w:r>
        <w:rPr>
          <w:lang w:val="en-US"/>
        </w:rPr>
        <w:t>born in</w:t>
      </w:r>
      <w:r w:rsidRPr="00607EBF">
        <w:rPr>
          <w:lang w:val="en-US"/>
        </w:rPr>
        <w:t>. …….............…. (</w:t>
      </w:r>
      <w:r>
        <w:rPr>
          <w:lang w:val="en-US"/>
        </w:rPr>
        <w:t>place of birth</w:t>
      </w:r>
      <w:r w:rsidRPr="00607EBF">
        <w:rPr>
          <w:lang w:val="en-US"/>
        </w:rPr>
        <w:t xml:space="preserve"> – </w:t>
      </w:r>
      <w:r>
        <w:rPr>
          <w:lang w:val="en-US"/>
        </w:rPr>
        <w:t>Country</w:t>
      </w:r>
      <w:r w:rsidRPr="00607EBF">
        <w:rPr>
          <w:lang w:val="en-US"/>
        </w:rPr>
        <w:t xml:space="preserve"> </w:t>
      </w:r>
      <w:r>
        <w:rPr>
          <w:lang w:val="en-US"/>
        </w:rPr>
        <w:t>and Town</w:t>
      </w:r>
      <w:r w:rsidRPr="00607EBF">
        <w:rPr>
          <w:lang w:val="en-US"/>
        </w:rPr>
        <w:t xml:space="preserve">) ………………… </w:t>
      </w:r>
      <w:r>
        <w:rPr>
          <w:lang w:val="en-US"/>
        </w:rPr>
        <w:t>on</w:t>
      </w:r>
      <w:r w:rsidRPr="00607EBF">
        <w:rPr>
          <w:lang w:val="en-US"/>
        </w:rPr>
        <w:t xml:space="preserve"> ………...........……. </w:t>
      </w:r>
      <w:r w:rsidRPr="0003684A">
        <w:rPr>
          <w:lang w:val="en-US"/>
        </w:rPr>
        <w:t>(</w:t>
      </w:r>
      <w:r>
        <w:rPr>
          <w:lang w:val="en-US"/>
        </w:rPr>
        <w:t>date</w:t>
      </w:r>
      <w:r w:rsidRPr="0003684A">
        <w:rPr>
          <w:lang w:val="en-US"/>
        </w:rPr>
        <w:t xml:space="preserve"> </w:t>
      </w:r>
      <w:r>
        <w:rPr>
          <w:lang w:val="en-US"/>
        </w:rPr>
        <w:t>of</w:t>
      </w:r>
      <w:r w:rsidRPr="0003684A">
        <w:rPr>
          <w:lang w:val="en-US"/>
        </w:rPr>
        <w:t xml:space="preserve"> </w:t>
      </w:r>
      <w:r>
        <w:rPr>
          <w:lang w:val="en-US"/>
        </w:rPr>
        <w:t>birth</w:t>
      </w:r>
      <w:r w:rsidRPr="0003684A">
        <w:rPr>
          <w:lang w:val="en-US"/>
        </w:rPr>
        <w:t xml:space="preserve">), </w:t>
      </w:r>
      <w:r>
        <w:rPr>
          <w:lang w:val="en-US"/>
        </w:rPr>
        <w:t>resident</w:t>
      </w:r>
      <w:r w:rsidRPr="0003684A">
        <w:rPr>
          <w:lang w:val="en-US"/>
        </w:rPr>
        <w:t xml:space="preserve"> </w:t>
      </w:r>
      <w:r>
        <w:rPr>
          <w:lang w:val="en-US"/>
        </w:rPr>
        <w:t>of</w:t>
      </w:r>
      <w:r w:rsidRPr="0003684A">
        <w:rPr>
          <w:lang w:val="en-US"/>
        </w:rPr>
        <w:t xml:space="preserve"> …………………………. </w:t>
      </w:r>
      <w:r w:rsidRPr="00482258">
        <w:rPr>
          <w:lang w:val="en-US"/>
        </w:rPr>
        <w:t>(</w:t>
      </w:r>
      <w:r>
        <w:rPr>
          <w:lang w:val="en-US"/>
        </w:rPr>
        <w:t>Country</w:t>
      </w:r>
      <w:r w:rsidRPr="00482258">
        <w:rPr>
          <w:lang w:val="en-US"/>
        </w:rPr>
        <w:t>-</w:t>
      </w:r>
      <w:r>
        <w:rPr>
          <w:lang w:val="en-US"/>
        </w:rPr>
        <w:t>Town</w:t>
      </w:r>
      <w:r w:rsidRPr="00482258">
        <w:rPr>
          <w:lang w:val="en-US"/>
        </w:rPr>
        <w:t>-</w:t>
      </w:r>
      <w:r>
        <w:rPr>
          <w:lang w:val="en-US"/>
        </w:rPr>
        <w:t>Street</w:t>
      </w:r>
      <w:r w:rsidRPr="00482258">
        <w:rPr>
          <w:lang w:val="en-US"/>
        </w:rPr>
        <w:t>-</w:t>
      </w:r>
      <w:r>
        <w:rPr>
          <w:lang w:val="en-US"/>
        </w:rPr>
        <w:t>Post</w:t>
      </w:r>
      <w:r w:rsidRPr="00482258">
        <w:rPr>
          <w:lang w:val="en-US"/>
        </w:rPr>
        <w:t xml:space="preserve"> </w:t>
      </w:r>
      <w:r>
        <w:rPr>
          <w:lang w:val="en-US"/>
        </w:rPr>
        <w:t>Code</w:t>
      </w:r>
      <w:r w:rsidRPr="00482258">
        <w:rPr>
          <w:lang w:val="en-US"/>
        </w:rPr>
        <w:t>), {</w:t>
      </w:r>
      <w:r w:rsidRPr="00482258">
        <w:rPr>
          <w:i/>
          <w:lang w:val="en-US"/>
        </w:rPr>
        <w:t xml:space="preserve">in the event of the undersigned </w:t>
      </w:r>
      <w:r>
        <w:rPr>
          <w:i/>
          <w:lang w:val="en-US"/>
        </w:rPr>
        <w:t>acting as</w:t>
      </w:r>
      <w:r w:rsidRPr="00482258">
        <w:rPr>
          <w:i/>
          <w:lang w:val="en-US"/>
        </w:rPr>
        <w:t xml:space="preserve"> a company’s legal representative</w:t>
      </w:r>
      <w:r w:rsidRPr="00482258">
        <w:rPr>
          <w:lang w:val="en-US"/>
        </w:rPr>
        <w:t xml:space="preserve">}, </w:t>
      </w:r>
      <w:r>
        <w:rPr>
          <w:lang w:val="en-US"/>
        </w:rPr>
        <w:t>acting as a legal representative of the legal entity</w:t>
      </w:r>
      <w:r w:rsidRPr="00482258">
        <w:rPr>
          <w:lang w:val="en-US"/>
        </w:rPr>
        <w:t xml:space="preserve"> ……………………………………………… </w:t>
      </w:r>
      <w:r w:rsidRPr="003C1BE7">
        <w:rPr>
          <w:i/>
          <w:iCs/>
          <w:lang w:val="en-US"/>
        </w:rPr>
        <w:t>[</w:t>
      </w:r>
      <w:r>
        <w:rPr>
          <w:i/>
          <w:iCs/>
          <w:lang w:val="en-US"/>
        </w:rPr>
        <w:t>in</w:t>
      </w:r>
      <w:r w:rsidRPr="003C1BE7">
        <w:rPr>
          <w:i/>
          <w:iCs/>
          <w:lang w:val="en-US"/>
        </w:rPr>
        <w:t xml:space="preserve"> </w:t>
      </w:r>
      <w:r>
        <w:rPr>
          <w:i/>
          <w:iCs/>
          <w:lang w:val="en-US"/>
        </w:rPr>
        <w:t>case</w:t>
      </w:r>
      <w:r w:rsidRPr="003C1BE7">
        <w:rPr>
          <w:i/>
          <w:iCs/>
          <w:lang w:val="en-US"/>
        </w:rPr>
        <w:t xml:space="preserve"> </w:t>
      </w:r>
      <w:r>
        <w:rPr>
          <w:i/>
          <w:iCs/>
          <w:lang w:val="en-US"/>
        </w:rPr>
        <w:t>that</w:t>
      </w:r>
      <w:r w:rsidRPr="003C1BE7">
        <w:rPr>
          <w:i/>
          <w:iCs/>
          <w:lang w:val="en-US"/>
        </w:rPr>
        <w:t xml:space="preserve"> </w:t>
      </w:r>
      <w:r>
        <w:rPr>
          <w:i/>
          <w:iCs/>
          <w:lang w:val="en-US"/>
        </w:rPr>
        <w:t>the</w:t>
      </w:r>
      <w:r w:rsidRPr="003C1BE7">
        <w:rPr>
          <w:i/>
          <w:iCs/>
          <w:lang w:val="en-US"/>
        </w:rPr>
        <w:t xml:space="preserve"> </w:t>
      </w:r>
      <w:r>
        <w:rPr>
          <w:i/>
          <w:iCs/>
          <w:lang w:val="en-US"/>
        </w:rPr>
        <w:t>company</w:t>
      </w:r>
      <w:r w:rsidRPr="003C1BE7">
        <w:rPr>
          <w:i/>
          <w:iCs/>
          <w:lang w:val="en-US"/>
        </w:rPr>
        <w:t>’</w:t>
      </w:r>
      <w:r>
        <w:rPr>
          <w:i/>
          <w:iCs/>
          <w:lang w:val="en-US"/>
        </w:rPr>
        <w:t>s</w:t>
      </w:r>
      <w:r w:rsidRPr="003C1BE7">
        <w:rPr>
          <w:i/>
          <w:iCs/>
          <w:lang w:val="en-US"/>
        </w:rPr>
        <w:t xml:space="preserve"> </w:t>
      </w:r>
      <w:r>
        <w:rPr>
          <w:i/>
          <w:iCs/>
          <w:lang w:val="en-US"/>
        </w:rPr>
        <w:t>legal</w:t>
      </w:r>
      <w:r w:rsidRPr="003C1BE7">
        <w:rPr>
          <w:i/>
          <w:iCs/>
          <w:lang w:val="en-US"/>
        </w:rPr>
        <w:t xml:space="preserve"> </w:t>
      </w:r>
      <w:r>
        <w:rPr>
          <w:i/>
          <w:iCs/>
          <w:lang w:val="en-US"/>
        </w:rPr>
        <w:t>representatives</w:t>
      </w:r>
      <w:r w:rsidRPr="003C1BE7">
        <w:rPr>
          <w:i/>
          <w:iCs/>
          <w:lang w:val="en-US"/>
        </w:rPr>
        <w:t xml:space="preserve"> </w:t>
      </w:r>
      <w:r>
        <w:rPr>
          <w:i/>
          <w:iCs/>
          <w:lang w:val="en-US"/>
        </w:rPr>
        <w:t>are</w:t>
      </w:r>
      <w:r w:rsidRPr="003C1BE7">
        <w:rPr>
          <w:i/>
          <w:iCs/>
          <w:lang w:val="en-US"/>
        </w:rPr>
        <w:t xml:space="preserve"> </w:t>
      </w:r>
      <w:r>
        <w:rPr>
          <w:i/>
          <w:iCs/>
          <w:lang w:val="en-US"/>
        </w:rPr>
        <w:t>more</w:t>
      </w:r>
      <w:r w:rsidRPr="003C1BE7">
        <w:rPr>
          <w:i/>
          <w:iCs/>
          <w:lang w:val="en-US"/>
        </w:rPr>
        <w:t xml:space="preserve"> </w:t>
      </w:r>
      <w:r>
        <w:rPr>
          <w:i/>
          <w:iCs/>
          <w:lang w:val="en-US"/>
        </w:rPr>
        <w:t>than</w:t>
      </w:r>
      <w:r w:rsidRPr="003C1BE7">
        <w:rPr>
          <w:i/>
          <w:iCs/>
          <w:lang w:val="en-US"/>
        </w:rPr>
        <w:t xml:space="preserve"> </w:t>
      </w:r>
      <w:r>
        <w:rPr>
          <w:i/>
          <w:iCs/>
          <w:lang w:val="en-US"/>
        </w:rPr>
        <w:t>one, all the data of the representatives signing hereby must be filled in</w:t>
      </w:r>
      <w:r w:rsidRPr="003C1BE7">
        <w:rPr>
          <w:i/>
          <w:iCs/>
          <w:lang w:val="en-US"/>
        </w:rPr>
        <w:t xml:space="preserve">] </w:t>
      </w:r>
      <w:r>
        <w:rPr>
          <w:lang w:val="en-US"/>
        </w:rPr>
        <w:t>under the name</w:t>
      </w:r>
      <w:r w:rsidRPr="003C1BE7">
        <w:rPr>
          <w:lang w:val="en-US"/>
        </w:rPr>
        <w:t xml:space="preserve"> ……………………………………. (</w:t>
      </w:r>
      <w:r>
        <w:rPr>
          <w:lang w:val="en-US"/>
        </w:rPr>
        <w:t>full</w:t>
      </w:r>
      <w:r w:rsidRPr="003C1BE7">
        <w:rPr>
          <w:lang w:val="en-US"/>
        </w:rPr>
        <w:t xml:space="preserve"> </w:t>
      </w:r>
      <w:r>
        <w:rPr>
          <w:lang w:val="en-US"/>
        </w:rPr>
        <w:t>company</w:t>
      </w:r>
      <w:r w:rsidRPr="003C1BE7">
        <w:rPr>
          <w:lang w:val="en-US"/>
        </w:rPr>
        <w:t xml:space="preserve"> </w:t>
      </w:r>
      <w:r>
        <w:rPr>
          <w:lang w:val="en-US"/>
        </w:rPr>
        <w:t>name</w:t>
      </w:r>
      <w:r w:rsidRPr="003C1BE7">
        <w:rPr>
          <w:lang w:val="en-US"/>
        </w:rPr>
        <w:t>), (</w:t>
      </w:r>
      <w:r>
        <w:rPr>
          <w:lang w:val="en-US"/>
        </w:rPr>
        <w:t>or</w:t>
      </w:r>
      <w:r w:rsidRPr="003C1BE7">
        <w:rPr>
          <w:lang w:val="en-US"/>
        </w:rPr>
        <w:t xml:space="preserve"> </w:t>
      </w:r>
      <w:r>
        <w:rPr>
          <w:lang w:val="en-US"/>
        </w:rPr>
        <w:t>acting</w:t>
      </w:r>
      <w:r w:rsidRPr="003C1BE7">
        <w:rPr>
          <w:lang w:val="en-US"/>
        </w:rPr>
        <w:t xml:space="preserve"> </w:t>
      </w:r>
      <w:r>
        <w:rPr>
          <w:lang w:val="en-US"/>
        </w:rPr>
        <w:t>as</w:t>
      </w:r>
      <w:r w:rsidRPr="003C1BE7">
        <w:rPr>
          <w:lang w:val="en-US"/>
        </w:rPr>
        <w:t xml:space="preserve"> </w:t>
      </w:r>
      <w:r>
        <w:rPr>
          <w:lang w:val="en-US"/>
        </w:rPr>
        <w:t>an</w:t>
      </w:r>
      <w:r w:rsidRPr="003C1BE7">
        <w:rPr>
          <w:lang w:val="en-US"/>
        </w:rPr>
        <w:t xml:space="preserve"> </w:t>
      </w:r>
      <w:r>
        <w:rPr>
          <w:lang w:val="en-US"/>
        </w:rPr>
        <w:t>authorized</w:t>
      </w:r>
      <w:r w:rsidRPr="003C1BE7">
        <w:rPr>
          <w:lang w:val="en-US"/>
        </w:rPr>
        <w:t xml:space="preserve"> </w:t>
      </w:r>
      <w:r>
        <w:rPr>
          <w:lang w:val="en-US"/>
        </w:rPr>
        <w:t>representative</w:t>
      </w:r>
      <w:r w:rsidRPr="003C1BE7">
        <w:rPr>
          <w:lang w:val="en-US"/>
        </w:rPr>
        <w:t xml:space="preserve"> </w:t>
      </w:r>
      <w:r>
        <w:rPr>
          <w:lang w:val="en-US"/>
        </w:rPr>
        <w:t>of</w:t>
      </w:r>
      <w:r w:rsidRPr="003C1BE7">
        <w:rPr>
          <w:lang w:val="en-US"/>
        </w:rPr>
        <w:t xml:space="preserve"> </w:t>
      </w:r>
      <w:r>
        <w:rPr>
          <w:lang w:val="en-US"/>
        </w:rPr>
        <w:t>the</w:t>
      </w:r>
      <w:r w:rsidRPr="003C1BE7">
        <w:rPr>
          <w:lang w:val="en-US"/>
        </w:rPr>
        <w:t xml:space="preserve"> </w:t>
      </w:r>
      <w:r>
        <w:rPr>
          <w:lang w:val="en-US"/>
        </w:rPr>
        <w:t>legal</w:t>
      </w:r>
      <w:r w:rsidRPr="003C1BE7">
        <w:rPr>
          <w:lang w:val="en-US"/>
        </w:rPr>
        <w:t xml:space="preserve"> </w:t>
      </w:r>
      <w:r>
        <w:rPr>
          <w:lang w:val="en-US"/>
        </w:rPr>
        <w:t>entity</w:t>
      </w:r>
      <w:r w:rsidRPr="003C1BE7">
        <w:rPr>
          <w:lang w:val="en-US"/>
        </w:rPr>
        <w:t xml:space="preserve"> </w:t>
      </w:r>
      <w:r>
        <w:rPr>
          <w:lang w:val="en-US"/>
        </w:rPr>
        <w:t>under</w:t>
      </w:r>
      <w:r w:rsidRPr="003C1BE7">
        <w:rPr>
          <w:lang w:val="en-US"/>
        </w:rPr>
        <w:t xml:space="preserve"> </w:t>
      </w:r>
      <w:r>
        <w:rPr>
          <w:lang w:val="en-US"/>
        </w:rPr>
        <w:t>the name</w:t>
      </w:r>
      <w:r w:rsidRPr="003C1BE7">
        <w:rPr>
          <w:lang w:val="en-US"/>
        </w:rPr>
        <w:t xml:space="preserve"> …………………………………….), </w:t>
      </w:r>
      <w:r>
        <w:rPr>
          <w:lang w:val="en-US"/>
        </w:rPr>
        <w:t>that has its registered office at</w:t>
      </w:r>
      <w:r w:rsidRPr="003C1BE7">
        <w:rPr>
          <w:lang w:val="en-US"/>
        </w:rPr>
        <w:t xml:space="preserve"> ……………………………………. </w:t>
      </w:r>
      <w:r w:rsidRPr="008C378A">
        <w:rPr>
          <w:lang w:val="en-US"/>
        </w:rPr>
        <w:t>(</w:t>
      </w:r>
      <w:r>
        <w:rPr>
          <w:lang w:val="en-US"/>
        </w:rPr>
        <w:t>address</w:t>
      </w:r>
      <w:r w:rsidRPr="008C378A">
        <w:rPr>
          <w:lang w:val="en-US"/>
        </w:rPr>
        <w:t xml:space="preserve">, </w:t>
      </w:r>
      <w:r>
        <w:rPr>
          <w:lang w:val="en-US"/>
        </w:rPr>
        <w:t>country</w:t>
      </w:r>
      <w:r w:rsidRPr="008C378A">
        <w:rPr>
          <w:lang w:val="en-US"/>
        </w:rPr>
        <w:t xml:space="preserve">) </w:t>
      </w:r>
      <w:r>
        <w:rPr>
          <w:lang w:val="en-US"/>
        </w:rPr>
        <w:t>do</w:t>
      </w:r>
      <w:r w:rsidRPr="008C378A">
        <w:rPr>
          <w:lang w:val="en-US"/>
        </w:rPr>
        <w:t xml:space="preserve"> </w:t>
      </w:r>
      <w:r>
        <w:rPr>
          <w:lang w:val="en-US"/>
        </w:rPr>
        <w:t>hereby</w:t>
      </w:r>
      <w:r w:rsidRPr="008C378A">
        <w:rPr>
          <w:lang w:val="en-US"/>
        </w:rPr>
        <w:t xml:space="preserve"> </w:t>
      </w:r>
      <w:r>
        <w:rPr>
          <w:lang w:val="en-US"/>
        </w:rPr>
        <w:t>declare</w:t>
      </w:r>
      <w:r w:rsidRPr="008C378A">
        <w:rPr>
          <w:lang w:val="en-US"/>
        </w:rPr>
        <w:t xml:space="preserve"> </w:t>
      </w:r>
      <w:r>
        <w:rPr>
          <w:lang w:val="en-US"/>
        </w:rPr>
        <w:t>that</w:t>
      </w:r>
      <w:r w:rsidRPr="008C378A">
        <w:rPr>
          <w:lang w:val="en-US"/>
        </w:rPr>
        <w:t xml:space="preserve"> </w:t>
      </w:r>
      <w:r>
        <w:rPr>
          <w:lang w:val="en-US"/>
        </w:rPr>
        <w:t>the</w:t>
      </w:r>
      <w:r w:rsidRPr="008C378A">
        <w:rPr>
          <w:lang w:val="en-US"/>
        </w:rPr>
        <w:t xml:space="preserve"> </w:t>
      </w:r>
      <w:r>
        <w:rPr>
          <w:lang w:val="en-US"/>
        </w:rPr>
        <w:t>aforementioned</w:t>
      </w:r>
      <w:r w:rsidRPr="008C378A">
        <w:rPr>
          <w:lang w:val="en-US"/>
        </w:rPr>
        <w:t xml:space="preserve"> </w:t>
      </w:r>
      <w:r>
        <w:rPr>
          <w:lang w:val="en-US"/>
        </w:rPr>
        <w:t>legal</w:t>
      </w:r>
      <w:r w:rsidRPr="008C378A">
        <w:rPr>
          <w:lang w:val="en-US"/>
        </w:rPr>
        <w:t xml:space="preserve"> </w:t>
      </w:r>
      <w:r>
        <w:rPr>
          <w:lang w:val="en-US"/>
        </w:rPr>
        <w:t>entity</w:t>
      </w:r>
      <w:r w:rsidRPr="008C378A">
        <w:rPr>
          <w:lang w:val="en-US"/>
        </w:rPr>
        <w:t xml:space="preserve"> </w:t>
      </w:r>
      <w:r>
        <w:rPr>
          <w:lang w:val="en-US"/>
        </w:rPr>
        <w:t>is</w:t>
      </w:r>
      <w:r w:rsidRPr="008C378A">
        <w:rPr>
          <w:lang w:val="en-US"/>
        </w:rPr>
        <w:t xml:space="preserve"> </w:t>
      </w:r>
      <w:r>
        <w:rPr>
          <w:lang w:val="en-US"/>
        </w:rPr>
        <w:t>interested</w:t>
      </w:r>
      <w:r w:rsidRPr="008C378A">
        <w:rPr>
          <w:lang w:val="en-US"/>
        </w:rPr>
        <w:t xml:space="preserve"> </w:t>
      </w:r>
      <w:r>
        <w:rPr>
          <w:lang w:val="en-US"/>
        </w:rPr>
        <w:t>in</w:t>
      </w:r>
      <w:r w:rsidRPr="008C378A">
        <w:rPr>
          <w:lang w:val="en-US"/>
        </w:rPr>
        <w:t xml:space="preserve"> </w:t>
      </w:r>
      <w:r>
        <w:rPr>
          <w:lang w:val="en-US"/>
        </w:rPr>
        <w:t>participating</w:t>
      </w:r>
      <w:r w:rsidRPr="008C378A">
        <w:rPr>
          <w:lang w:val="en-US"/>
        </w:rPr>
        <w:t xml:space="preserve"> </w:t>
      </w:r>
      <w:r>
        <w:rPr>
          <w:lang w:val="en-US"/>
        </w:rPr>
        <w:t>in the Tendering Procedure</w:t>
      </w:r>
      <w:r w:rsidRPr="008C378A">
        <w:rPr>
          <w:lang w:val="en-US"/>
        </w:rPr>
        <w:t xml:space="preserve"> </w:t>
      </w:r>
      <w:r>
        <w:rPr>
          <w:lang w:val="en-US"/>
        </w:rPr>
        <w:t>for</w:t>
      </w:r>
      <w:r w:rsidRPr="008C378A">
        <w:rPr>
          <w:lang w:val="en-US"/>
        </w:rPr>
        <w:t xml:space="preserve"> </w:t>
      </w:r>
      <w:r>
        <w:rPr>
          <w:lang w:val="en-US"/>
        </w:rPr>
        <w:t>the</w:t>
      </w:r>
      <w:r w:rsidRPr="008C378A">
        <w:rPr>
          <w:lang w:val="en-US"/>
        </w:rPr>
        <w:t xml:space="preserve"> </w:t>
      </w:r>
      <w:r>
        <w:rPr>
          <w:lang w:val="en-US"/>
        </w:rPr>
        <w:t>award</w:t>
      </w:r>
      <w:r w:rsidRPr="008C378A">
        <w:rPr>
          <w:lang w:val="en-US"/>
        </w:rPr>
        <w:t xml:space="preserve"> </w:t>
      </w:r>
      <w:r>
        <w:rPr>
          <w:lang w:val="en-US"/>
        </w:rPr>
        <w:t>of</w:t>
      </w:r>
      <w:r w:rsidRPr="008C378A">
        <w:rPr>
          <w:lang w:val="en-US"/>
        </w:rPr>
        <w:t xml:space="preserve"> </w:t>
      </w:r>
      <w:r>
        <w:rPr>
          <w:lang w:val="en-US"/>
        </w:rPr>
        <w:t>a</w:t>
      </w:r>
      <w:r w:rsidRPr="008C378A">
        <w:rPr>
          <w:lang w:val="en-US"/>
        </w:rPr>
        <w:t xml:space="preserve"> </w:t>
      </w:r>
      <w:r>
        <w:rPr>
          <w:lang w:val="en-US"/>
        </w:rPr>
        <w:t>partnership agreement contract</w:t>
      </w:r>
      <w:r w:rsidRPr="008C378A">
        <w:rPr>
          <w:lang w:val="en-US"/>
        </w:rPr>
        <w:t xml:space="preserve"> </w:t>
      </w:r>
      <w:r>
        <w:rPr>
          <w:lang w:val="en-US"/>
        </w:rPr>
        <w:t>for the “ULTRA-FAST BROADBAND</w:t>
      </w:r>
      <w:r w:rsidRPr="008C378A">
        <w:rPr>
          <w:lang w:val="en-US"/>
        </w:rPr>
        <w:t xml:space="preserve">» </w:t>
      </w:r>
      <w:r>
        <w:rPr>
          <w:lang w:val="en-US"/>
        </w:rPr>
        <w:t xml:space="preserve">project and hereby submits an expression of interest, in accordance to the terms laid out in the Request for the Expression of Interest, issued by the contracting authority on </w:t>
      </w:r>
      <w:r w:rsidR="00CD3359">
        <w:rPr>
          <w:lang w:val="en-US"/>
        </w:rPr>
        <w:t>05.</w:t>
      </w:r>
      <w:r w:rsidRPr="008C378A">
        <w:rPr>
          <w:lang w:val="en-US"/>
        </w:rPr>
        <w:t>2019.</w:t>
      </w:r>
    </w:p>
    <w:p w:rsidR="00781E12" w:rsidRPr="008C378A" w:rsidRDefault="00781E12" w:rsidP="00781E12">
      <w:pPr>
        <w:rPr>
          <w:i/>
          <w:iCs/>
          <w:lang w:val="en-US"/>
        </w:rPr>
      </w:pPr>
    </w:p>
    <w:p w:rsidR="00781E12" w:rsidRPr="00900E06" w:rsidRDefault="00781E12" w:rsidP="00AD4F01">
      <w:pPr>
        <w:jc w:val="both"/>
        <w:rPr>
          <w:i/>
          <w:iCs/>
          <w:lang w:val="en-US"/>
        </w:rPr>
      </w:pPr>
      <w:r>
        <w:rPr>
          <w:i/>
          <w:iCs/>
          <w:lang w:val="en-US"/>
        </w:rPr>
        <w:t>In case of a Group (Association/Consortium), the following data must be declared as well:</w:t>
      </w:r>
    </w:p>
    <w:p w:rsidR="00781E12" w:rsidRPr="0004639A" w:rsidRDefault="00781E12" w:rsidP="00AD4F01">
      <w:pPr>
        <w:jc w:val="both"/>
        <w:rPr>
          <w:lang w:val="en-US"/>
        </w:rPr>
      </w:pPr>
    </w:p>
    <w:p w:rsidR="00781E12" w:rsidRPr="0004639A" w:rsidRDefault="00781E12" w:rsidP="00AD4F01">
      <w:pPr>
        <w:jc w:val="both"/>
        <w:rPr>
          <w:lang w:val="en-US"/>
        </w:rPr>
      </w:pPr>
      <w:r w:rsidRPr="0004639A">
        <w:rPr>
          <w:lang w:val="en-US"/>
        </w:rPr>
        <w:t>The undersigned hereby.......................... ........................... ……………………….. (father’s name and surname) …………………… …….........…………. (mother’s name and surname) ………………</w:t>
      </w:r>
      <w:proofErr w:type="gramStart"/>
      <w:r w:rsidRPr="0004639A">
        <w:rPr>
          <w:lang w:val="en-US"/>
        </w:rPr>
        <w:t>…..</w:t>
      </w:r>
      <w:proofErr w:type="gramEnd"/>
      <w:r w:rsidRPr="0004639A">
        <w:rPr>
          <w:lang w:val="en-US"/>
        </w:rPr>
        <w:t xml:space="preserve"> ………………………</w:t>
      </w:r>
      <w:proofErr w:type="gramStart"/>
      <w:r w:rsidRPr="0004639A">
        <w:rPr>
          <w:lang w:val="en-US"/>
        </w:rPr>
        <w:t>…..</w:t>
      </w:r>
      <w:proofErr w:type="gramEnd"/>
      <w:r w:rsidRPr="0004639A">
        <w:rPr>
          <w:lang w:val="en-US"/>
        </w:rPr>
        <w:t xml:space="preserve">, with ID number ………………………. Issued by ……………… (issuing authority) ……………., on.................. (date of issue), ................... citizen, born in. …….............…. (place of birth – Country and Town) ………………… on ………...........……. </w:t>
      </w:r>
      <w:r w:rsidRPr="0003684A">
        <w:rPr>
          <w:lang w:val="en-US"/>
        </w:rPr>
        <w:t>(</w:t>
      </w:r>
      <w:r w:rsidRPr="0004639A">
        <w:rPr>
          <w:lang w:val="en-US"/>
        </w:rPr>
        <w:t>date</w:t>
      </w:r>
      <w:r w:rsidRPr="0003684A">
        <w:rPr>
          <w:lang w:val="en-US"/>
        </w:rPr>
        <w:t xml:space="preserve"> </w:t>
      </w:r>
      <w:r w:rsidRPr="0004639A">
        <w:rPr>
          <w:lang w:val="en-US"/>
        </w:rPr>
        <w:t>of</w:t>
      </w:r>
      <w:r w:rsidRPr="0003684A">
        <w:rPr>
          <w:lang w:val="en-US"/>
        </w:rPr>
        <w:t xml:space="preserve"> </w:t>
      </w:r>
      <w:r w:rsidRPr="0004639A">
        <w:rPr>
          <w:lang w:val="en-US"/>
        </w:rPr>
        <w:t>birth</w:t>
      </w:r>
      <w:r w:rsidRPr="0003684A">
        <w:rPr>
          <w:lang w:val="en-US"/>
        </w:rPr>
        <w:t xml:space="preserve">), </w:t>
      </w:r>
      <w:r w:rsidRPr="0004639A">
        <w:rPr>
          <w:lang w:val="en-US"/>
        </w:rPr>
        <w:t>resident</w:t>
      </w:r>
      <w:r w:rsidRPr="0003684A">
        <w:rPr>
          <w:lang w:val="en-US"/>
        </w:rPr>
        <w:t xml:space="preserve"> </w:t>
      </w:r>
      <w:r w:rsidRPr="0004639A">
        <w:rPr>
          <w:lang w:val="en-US"/>
        </w:rPr>
        <w:t>of</w:t>
      </w:r>
      <w:r w:rsidRPr="0003684A">
        <w:rPr>
          <w:lang w:val="en-US"/>
        </w:rPr>
        <w:t xml:space="preserve"> …………………………. </w:t>
      </w:r>
      <w:r w:rsidRPr="0004639A">
        <w:rPr>
          <w:lang w:val="en-US"/>
        </w:rPr>
        <w:t xml:space="preserve">(Country-Town-Street-Post Code), </w:t>
      </w:r>
      <w:r>
        <w:rPr>
          <w:lang w:val="en-US"/>
        </w:rPr>
        <w:t>acting</w:t>
      </w:r>
      <w:r w:rsidRPr="0004639A">
        <w:rPr>
          <w:lang w:val="en-US"/>
        </w:rPr>
        <w:t xml:space="preserve"> </w:t>
      </w:r>
      <w:r>
        <w:rPr>
          <w:lang w:val="en-US"/>
        </w:rPr>
        <w:t>as</w:t>
      </w:r>
      <w:r w:rsidRPr="0004639A">
        <w:rPr>
          <w:lang w:val="en-US"/>
        </w:rPr>
        <w:t xml:space="preserve"> </w:t>
      </w:r>
      <w:r>
        <w:rPr>
          <w:lang w:val="en-US"/>
        </w:rPr>
        <w:t>legal</w:t>
      </w:r>
      <w:r w:rsidRPr="0004639A">
        <w:rPr>
          <w:lang w:val="en-US"/>
        </w:rPr>
        <w:t xml:space="preserve"> </w:t>
      </w:r>
      <w:r>
        <w:rPr>
          <w:lang w:val="en-US"/>
        </w:rPr>
        <w:t xml:space="preserve">representatives of the legal entities under the name </w:t>
      </w:r>
      <w:r w:rsidRPr="0004639A">
        <w:rPr>
          <w:lang w:val="en-US"/>
        </w:rPr>
        <w:t>……………………………………. (</w:t>
      </w:r>
      <w:r>
        <w:rPr>
          <w:lang w:val="en-US"/>
        </w:rPr>
        <w:t>full</w:t>
      </w:r>
      <w:r w:rsidRPr="0004639A">
        <w:rPr>
          <w:lang w:val="en-US"/>
        </w:rPr>
        <w:t xml:space="preserve"> </w:t>
      </w:r>
      <w:r>
        <w:rPr>
          <w:lang w:val="en-US"/>
        </w:rPr>
        <w:t>companies</w:t>
      </w:r>
      <w:r w:rsidRPr="0004639A">
        <w:rPr>
          <w:lang w:val="en-US"/>
        </w:rPr>
        <w:t xml:space="preserve">’ </w:t>
      </w:r>
      <w:r>
        <w:rPr>
          <w:lang w:val="en-US"/>
        </w:rPr>
        <w:t>names</w:t>
      </w:r>
      <w:r w:rsidRPr="0004639A">
        <w:rPr>
          <w:lang w:val="en-US"/>
        </w:rPr>
        <w:t xml:space="preserve">), </w:t>
      </w:r>
      <w:r>
        <w:rPr>
          <w:lang w:val="en-US"/>
        </w:rPr>
        <w:t>(</w:t>
      </w:r>
      <w:r w:rsidRPr="0004639A">
        <w:rPr>
          <w:lang w:val="en-US"/>
        </w:rPr>
        <w:t>or acting as authorized representative</w:t>
      </w:r>
      <w:r>
        <w:rPr>
          <w:lang w:val="en-US"/>
        </w:rPr>
        <w:t>s</w:t>
      </w:r>
      <w:r w:rsidRPr="0004639A">
        <w:rPr>
          <w:lang w:val="en-US"/>
        </w:rPr>
        <w:t xml:space="preserve"> of the legal enti</w:t>
      </w:r>
      <w:r>
        <w:rPr>
          <w:lang w:val="en-US"/>
        </w:rPr>
        <w:t>ties</w:t>
      </w:r>
      <w:r w:rsidRPr="0004639A">
        <w:rPr>
          <w:lang w:val="en-US"/>
        </w:rPr>
        <w:t xml:space="preserve"> under the name</w:t>
      </w:r>
      <w:r>
        <w:rPr>
          <w:lang w:val="en-US"/>
        </w:rPr>
        <w:t>s</w:t>
      </w:r>
      <w:r w:rsidRPr="0004639A">
        <w:rPr>
          <w:lang w:val="en-US"/>
        </w:rPr>
        <w:t xml:space="preserve"> …………………………………….), …………………………………….), </w:t>
      </w:r>
      <w:r>
        <w:rPr>
          <w:lang w:val="en-US"/>
        </w:rPr>
        <w:t>registered at</w:t>
      </w:r>
      <w:r w:rsidRPr="0004639A">
        <w:rPr>
          <w:lang w:val="en-US"/>
        </w:rPr>
        <w:t xml:space="preserve"> ……………………………………. (address, country), </w:t>
      </w:r>
      <w:r>
        <w:rPr>
          <w:lang w:val="en-US"/>
        </w:rPr>
        <w:t>do</w:t>
      </w:r>
      <w:r w:rsidRPr="0004639A">
        <w:rPr>
          <w:lang w:val="en-US"/>
        </w:rPr>
        <w:t xml:space="preserve"> </w:t>
      </w:r>
      <w:r>
        <w:rPr>
          <w:lang w:val="en-US"/>
        </w:rPr>
        <w:t>hereby</w:t>
      </w:r>
      <w:r w:rsidRPr="0004639A">
        <w:rPr>
          <w:lang w:val="en-US"/>
        </w:rPr>
        <w:t xml:space="preserve"> </w:t>
      </w:r>
      <w:r>
        <w:rPr>
          <w:lang w:val="en-US"/>
        </w:rPr>
        <w:t>declare</w:t>
      </w:r>
      <w:r w:rsidRPr="0004639A">
        <w:rPr>
          <w:lang w:val="en-US"/>
        </w:rPr>
        <w:t xml:space="preserve"> </w:t>
      </w:r>
      <w:r>
        <w:rPr>
          <w:lang w:val="en-US"/>
        </w:rPr>
        <w:t>that</w:t>
      </w:r>
      <w:r w:rsidRPr="0004639A">
        <w:rPr>
          <w:lang w:val="en-US"/>
        </w:rPr>
        <w:t xml:space="preserve"> </w:t>
      </w:r>
      <w:r>
        <w:rPr>
          <w:lang w:val="en-US"/>
        </w:rPr>
        <w:lastRenderedPageBreak/>
        <w:t>the</w:t>
      </w:r>
      <w:r w:rsidRPr="0004639A">
        <w:rPr>
          <w:lang w:val="en-US"/>
        </w:rPr>
        <w:t xml:space="preserve"> </w:t>
      </w:r>
      <w:r>
        <w:rPr>
          <w:lang w:val="en-US"/>
        </w:rPr>
        <w:t>aforementioned</w:t>
      </w:r>
      <w:r w:rsidRPr="0004639A">
        <w:rPr>
          <w:lang w:val="en-US"/>
        </w:rPr>
        <w:t xml:space="preserve"> </w:t>
      </w:r>
      <w:r>
        <w:rPr>
          <w:lang w:val="en-US"/>
        </w:rPr>
        <w:t>legal</w:t>
      </w:r>
      <w:r w:rsidRPr="0004639A">
        <w:rPr>
          <w:lang w:val="en-US"/>
        </w:rPr>
        <w:t xml:space="preserve"> </w:t>
      </w:r>
      <w:r>
        <w:rPr>
          <w:lang w:val="en-US"/>
        </w:rPr>
        <w:t>entities</w:t>
      </w:r>
      <w:r w:rsidRPr="0004639A">
        <w:rPr>
          <w:lang w:val="en-US"/>
        </w:rPr>
        <w:t xml:space="preserve"> </w:t>
      </w:r>
      <w:r>
        <w:rPr>
          <w:lang w:val="en-US"/>
        </w:rPr>
        <w:t>are</w:t>
      </w:r>
      <w:r w:rsidRPr="0004639A">
        <w:rPr>
          <w:lang w:val="en-US"/>
        </w:rPr>
        <w:t xml:space="preserve"> </w:t>
      </w:r>
      <w:r>
        <w:rPr>
          <w:lang w:val="en-US"/>
        </w:rPr>
        <w:t>interested</w:t>
      </w:r>
      <w:r w:rsidRPr="0004639A">
        <w:rPr>
          <w:lang w:val="en-US"/>
        </w:rPr>
        <w:t xml:space="preserve"> </w:t>
      </w:r>
      <w:r>
        <w:rPr>
          <w:lang w:val="en-US"/>
        </w:rPr>
        <w:t>in</w:t>
      </w:r>
      <w:r w:rsidRPr="0004639A">
        <w:rPr>
          <w:lang w:val="en-US"/>
        </w:rPr>
        <w:t xml:space="preserve"> participating </w:t>
      </w:r>
      <w:r>
        <w:rPr>
          <w:lang w:val="en-US"/>
        </w:rPr>
        <w:t>Tendering Procedure</w:t>
      </w:r>
      <w:r w:rsidRPr="0004639A">
        <w:rPr>
          <w:lang w:val="en-US"/>
        </w:rPr>
        <w:t xml:space="preserve"> for the award of a partnership agreement contract for the “ULTRA-FAST BROADBAND» project and hereby submits an expression of interest, in accordance to the terms laid out in the </w:t>
      </w:r>
      <w:r>
        <w:rPr>
          <w:lang w:val="en-US"/>
        </w:rPr>
        <w:t>Request for the Expression of Interest</w:t>
      </w:r>
      <w:r w:rsidRPr="0004639A">
        <w:rPr>
          <w:lang w:val="en-US"/>
        </w:rPr>
        <w:t>, issued by the contracting authority o</w:t>
      </w:r>
      <w:r w:rsidR="00CD3359">
        <w:rPr>
          <w:lang w:val="en-US"/>
        </w:rPr>
        <w:t>n 05.</w:t>
      </w:r>
      <w:r w:rsidRPr="0004639A">
        <w:rPr>
          <w:lang w:val="en-US"/>
        </w:rPr>
        <w:t>2019.</w:t>
      </w:r>
    </w:p>
    <w:p w:rsidR="00781E12" w:rsidRPr="0004639A" w:rsidRDefault="00781E12" w:rsidP="00781E12">
      <w:pPr>
        <w:rPr>
          <w:lang w:val="en-US"/>
        </w:rPr>
      </w:pPr>
    </w:p>
    <w:p w:rsidR="00781E12" w:rsidRPr="00F8473C" w:rsidRDefault="00781E12" w:rsidP="00781E12">
      <w:pPr>
        <w:rPr>
          <w:i/>
          <w:iCs/>
          <w:lang w:val="en-US"/>
        </w:rPr>
      </w:pPr>
      <w:r>
        <w:rPr>
          <w:i/>
          <w:iCs/>
          <w:lang w:val="en-US"/>
        </w:rPr>
        <w:t>OR</w:t>
      </w:r>
    </w:p>
    <w:p w:rsidR="00781E12" w:rsidRPr="003C7B33" w:rsidRDefault="00781E12" w:rsidP="00AD4F01">
      <w:pPr>
        <w:jc w:val="both"/>
        <w:rPr>
          <w:lang w:val="en-US"/>
        </w:rPr>
      </w:pPr>
    </w:p>
    <w:p w:rsidR="00781E12" w:rsidRPr="00FE1DC8" w:rsidRDefault="00781E12" w:rsidP="00AD4F01">
      <w:pPr>
        <w:jc w:val="both"/>
        <w:rPr>
          <w:lang w:val="en-US"/>
        </w:rPr>
      </w:pPr>
      <w:r w:rsidRPr="003C7B33">
        <w:rPr>
          <w:lang w:val="en-US"/>
        </w:rPr>
        <w:t>The undersigned hereby.......................... ........................... ……………………….. (father’s name and surname) …………………… …….........…………. (mother’s name and surname) ………………</w:t>
      </w:r>
      <w:proofErr w:type="gramStart"/>
      <w:r w:rsidRPr="003C7B33">
        <w:rPr>
          <w:lang w:val="en-US"/>
        </w:rPr>
        <w:t>…..</w:t>
      </w:r>
      <w:proofErr w:type="gramEnd"/>
      <w:r w:rsidRPr="003C7B33">
        <w:rPr>
          <w:lang w:val="en-US"/>
        </w:rPr>
        <w:t xml:space="preserve"> ………………………</w:t>
      </w:r>
      <w:proofErr w:type="gramStart"/>
      <w:r w:rsidRPr="003C7B33">
        <w:rPr>
          <w:lang w:val="en-US"/>
        </w:rPr>
        <w:t>…..</w:t>
      </w:r>
      <w:proofErr w:type="gramEnd"/>
      <w:r w:rsidRPr="003C7B33">
        <w:rPr>
          <w:lang w:val="en-US"/>
        </w:rPr>
        <w:t>, with ID</w:t>
      </w:r>
      <w:r>
        <w:rPr>
          <w:lang w:val="en-US"/>
        </w:rPr>
        <w:t xml:space="preserve"> / passport</w:t>
      </w:r>
      <w:r w:rsidRPr="003C7B33">
        <w:rPr>
          <w:lang w:val="en-US"/>
        </w:rPr>
        <w:t xml:space="preserve"> number ………………………. Issued by ……………… (issuing authority) ……………., on.................. (date of issue), ................... citizen, born in. …….............…. (place of birth – Country and Town) ………………… on ………...........……. (date of birth), resident of …………………………. </w:t>
      </w:r>
      <w:r w:rsidRPr="00FE1DC8">
        <w:rPr>
          <w:lang w:val="en-US"/>
        </w:rPr>
        <w:t>(</w:t>
      </w:r>
      <w:r w:rsidRPr="003C7B33">
        <w:rPr>
          <w:lang w:val="en-US"/>
        </w:rPr>
        <w:t>Country</w:t>
      </w:r>
      <w:r w:rsidRPr="00FE1DC8">
        <w:rPr>
          <w:lang w:val="en-US"/>
        </w:rPr>
        <w:t>-</w:t>
      </w:r>
      <w:r w:rsidRPr="003C7B33">
        <w:rPr>
          <w:lang w:val="en-US"/>
        </w:rPr>
        <w:t>Town</w:t>
      </w:r>
      <w:r w:rsidRPr="00FE1DC8">
        <w:rPr>
          <w:lang w:val="en-US"/>
        </w:rPr>
        <w:t>-</w:t>
      </w:r>
      <w:r w:rsidRPr="003C7B33">
        <w:rPr>
          <w:lang w:val="en-US"/>
        </w:rPr>
        <w:t>Street</w:t>
      </w:r>
      <w:r w:rsidRPr="00FE1DC8">
        <w:rPr>
          <w:lang w:val="en-US"/>
        </w:rPr>
        <w:t>-</w:t>
      </w:r>
      <w:r w:rsidRPr="003C7B33">
        <w:rPr>
          <w:lang w:val="en-US"/>
        </w:rPr>
        <w:t>Post</w:t>
      </w:r>
      <w:r w:rsidRPr="00FE1DC8">
        <w:rPr>
          <w:lang w:val="en-US"/>
        </w:rPr>
        <w:t xml:space="preserve"> </w:t>
      </w:r>
      <w:r w:rsidRPr="003C7B33">
        <w:rPr>
          <w:lang w:val="en-US"/>
        </w:rPr>
        <w:t>Code</w:t>
      </w:r>
      <w:r>
        <w:rPr>
          <w:lang w:val="en-US"/>
        </w:rPr>
        <w:t>) acting</w:t>
      </w:r>
      <w:r w:rsidRPr="00FE1DC8">
        <w:rPr>
          <w:lang w:val="en-US"/>
        </w:rPr>
        <w:t xml:space="preserve"> </w:t>
      </w:r>
      <w:r>
        <w:rPr>
          <w:lang w:val="en-US"/>
        </w:rPr>
        <w:t>as</w:t>
      </w:r>
      <w:r w:rsidRPr="00FE1DC8">
        <w:rPr>
          <w:lang w:val="en-US"/>
        </w:rPr>
        <w:t xml:space="preserve"> </w:t>
      </w:r>
      <w:r>
        <w:rPr>
          <w:lang w:val="en-US"/>
        </w:rPr>
        <w:t>a</w:t>
      </w:r>
      <w:r w:rsidRPr="00FE1DC8">
        <w:rPr>
          <w:lang w:val="en-US"/>
        </w:rPr>
        <w:t xml:space="preserve"> </w:t>
      </w:r>
      <w:r>
        <w:rPr>
          <w:lang w:val="en-US"/>
        </w:rPr>
        <w:t>common</w:t>
      </w:r>
      <w:r w:rsidRPr="00FE1DC8">
        <w:rPr>
          <w:lang w:val="en-US"/>
        </w:rPr>
        <w:t xml:space="preserve"> </w:t>
      </w:r>
      <w:r>
        <w:rPr>
          <w:lang w:val="en-US"/>
        </w:rPr>
        <w:t>representative</w:t>
      </w:r>
      <w:r w:rsidRPr="00FE1DC8">
        <w:rPr>
          <w:lang w:val="en-US"/>
        </w:rPr>
        <w:t xml:space="preserve">, </w:t>
      </w:r>
      <w:r>
        <w:rPr>
          <w:lang w:val="en-US"/>
        </w:rPr>
        <w:t>dully</w:t>
      </w:r>
      <w:r w:rsidRPr="00FE1DC8">
        <w:rPr>
          <w:lang w:val="en-US"/>
        </w:rPr>
        <w:t xml:space="preserve"> </w:t>
      </w:r>
      <w:r>
        <w:rPr>
          <w:lang w:val="en-US"/>
        </w:rPr>
        <w:t>authorized</w:t>
      </w:r>
      <w:r w:rsidRPr="00FE1DC8">
        <w:rPr>
          <w:lang w:val="en-US"/>
        </w:rPr>
        <w:t xml:space="preserve">, </w:t>
      </w:r>
      <w:r>
        <w:rPr>
          <w:lang w:val="en-US"/>
        </w:rPr>
        <w:t>of</w:t>
      </w:r>
      <w:r w:rsidRPr="00FE1DC8">
        <w:rPr>
          <w:lang w:val="en-US"/>
        </w:rPr>
        <w:t xml:space="preserve"> </w:t>
      </w:r>
      <w:r>
        <w:rPr>
          <w:lang w:val="en-US"/>
        </w:rPr>
        <w:t>the</w:t>
      </w:r>
      <w:r w:rsidRPr="00FE1DC8">
        <w:rPr>
          <w:lang w:val="en-US"/>
        </w:rPr>
        <w:t xml:space="preserve"> </w:t>
      </w:r>
      <w:r>
        <w:rPr>
          <w:lang w:val="en-US"/>
        </w:rPr>
        <w:t>legal</w:t>
      </w:r>
      <w:r w:rsidRPr="00FE1DC8">
        <w:rPr>
          <w:lang w:val="en-US"/>
        </w:rPr>
        <w:t xml:space="preserve"> </w:t>
      </w:r>
      <w:r>
        <w:rPr>
          <w:lang w:val="en-US"/>
        </w:rPr>
        <w:t>entities</w:t>
      </w:r>
      <w:r w:rsidRPr="00FE1DC8">
        <w:rPr>
          <w:lang w:val="en-US"/>
        </w:rPr>
        <w:t xml:space="preserve"> </w:t>
      </w:r>
      <w:r>
        <w:rPr>
          <w:lang w:val="en-US"/>
        </w:rPr>
        <w:t>named</w:t>
      </w:r>
      <w:r w:rsidRPr="00FE1DC8">
        <w:rPr>
          <w:lang w:val="en-US"/>
        </w:rPr>
        <w:t xml:space="preserve"> </w:t>
      </w:r>
      <w:r>
        <w:rPr>
          <w:lang w:val="en-US"/>
        </w:rPr>
        <w:t>below</w:t>
      </w:r>
      <w:r w:rsidRPr="00FE1DC8">
        <w:rPr>
          <w:lang w:val="en-US"/>
        </w:rPr>
        <w:t xml:space="preserve">, </w:t>
      </w:r>
      <w:r>
        <w:rPr>
          <w:lang w:val="en-US"/>
        </w:rPr>
        <w:t>do</w:t>
      </w:r>
      <w:r w:rsidRPr="00FE1DC8">
        <w:rPr>
          <w:lang w:val="en-US"/>
        </w:rPr>
        <w:t xml:space="preserve"> </w:t>
      </w:r>
      <w:r>
        <w:rPr>
          <w:lang w:val="en-US"/>
        </w:rPr>
        <w:t>hereby</w:t>
      </w:r>
      <w:r w:rsidRPr="00FE1DC8">
        <w:rPr>
          <w:lang w:val="en-US"/>
        </w:rPr>
        <w:t xml:space="preserve"> </w:t>
      </w:r>
      <w:r>
        <w:rPr>
          <w:lang w:val="en-US"/>
        </w:rPr>
        <w:t>declare</w:t>
      </w:r>
      <w:r w:rsidRPr="00FE1DC8">
        <w:rPr>
          <w:lang w:val="en-US"/>
        </w:rPr>
        <w:t xml:space="preserve"> </w:t>
      </w:r>
      <w:r>
        <w:rPr>
          <w:lang w:val="en-US"/>
        </w:rPr>
        <w:t>that</w:t>
      </w:r>
      <w:r w:rsidRPr="00FE1DC8">
        <w:rPr>
          <w:lang w:val="en-US"/>
        </w:rPr>
        <w:t xml:space="preserve"> </w:t>
      </w:r>
      <w:r>
        <w:rPr>
          <w:lang w:val="en-US"/>
        </w:rPr>
        <w:t>the</w:t>
      </w:r>
      <w:r w:rsidRPr="00FE1DC8">
        <w:rPr>
          <w:lang w:val="en-US"/>
        </w:rPr>
        <w:t xml:space="preserve"> </w:t>
      </w:r>
      <w:r>
        <w:rPr>
          <w:lang w:val="en-US"/>
        </w:rPr>
        <w:t>aforementioned</w:t>
      </w:r>
      <w:r w:rsidRPr="00FE1DC8">
        <w:rPr>
          <w:lang w:val="en-US"/>
        </w:rPr>
        <w:t xml:space="preserve"> </w:t>
      </w:r>
      <w:r>
        <w:rPr>
          <w:lang w:val="en-US"/>
        </w:rPr>
        <w:t>legal</w:t>
      </w:r>
      <w:r w:rsidRPr="00FE1DC8">
        <w:rPr>
          <w:lang w:val="en-US"/>
        </w:rPr>
        <w:t xml:space="preserve"> </w:t>
      </w:r>
      <w:r>
        <w:rPr>
          <w:lang w:val="en-US"/>
        </w:rPr>
        <w:t>entities</w:t>
      </w:r>
      <w:r w:rsidRPr="00FE1DC8">
        <w:rPr>
          <w:lang w:val="en-US"/>
        </w:rPr>
        <w:t xml:space="preserve"> </w:t>
      </w:r>
      <w:r>
        <w:rPr>
          <w:lang w:val="en-US"/>
        </w:rPr>
        <w:t>are</w:t>
      </w:r>
      <w:r w:rsidRPr="00FE1DC8">
        <w:rPr>
          <w:lang w:val="en-US"/>
        </w:rPr>
        <w:t xml:space="preserve"> </w:t>
      </w:r>
      <w:r>
        <w:rPr>
          <w:lang w:val="en-US"/>
        </w:rPr>
        <w:t>interested</w:t>
      </w:r>
      <w:r w:rsidRPr="00FE1DC8">
        <w:rPr>
          <w:lang w:val="en-US"/>
        </w:rPr>
        <w:t xml:space="preserve">  in participating </w:t>
      </w:r>
      <w:r>
        <w:rPr>
          <w:lang w:val="en-US"/>
        </w:rPr>
        <w:t xml:space="preserve">as a group </w:t>
      </w:r>
      <w:r w:rsidRPr="00FE1DC8">
        <w:rPr>
          <w:lang w:val="en-US"/>
        </w:rPr>
        <w:t xml:space="preserve">to the call for tenders for the award of a partnership agreement contract for the “ULTRA-FAST BROADBAND» project </w:t>
      </w:r>
      <w:r>
        <w:rPr>
          <w:lang w:val="en-US"/>
        </w:rPr>
        <w:t>and</w:t>
      </w:r>
      <w:r w:rsidRPr="00FE1DC8">
        <w:rPr>
          <w:lang w:val="en-US"/>
        </w:rPr>
        <w:t xml:space="preserve">, </w:t>
      </w:r>
      <w:r>
        <w:rPr>
          <w:lang w:val="en-US"/>
        </w:rPr>
        <w:t>having established an association/consortium for that cause</w:t>
      </w:r>
      <w:r w:rsidRPr="00FE1DC8">
        <w:rPr>
          <w:lang w:val="en-US"/>
        </w:rPr>
        <w:t xml:space="preserve">, </w:t>
      </w:r>
      <w:r>
        <w:rPr>
          <w:lang w:val="en-US"/>
        </w:rPr>
        <w:t>hereby submit</w:t>
      </w:r>
      <w:r w:rsidRPr="00FE1DC8">
        <w:rPr>
          <w:lang w:val="en-US"/>
        </w:rPr>
        <w:t xml:space="preserve"> an expression of interest, in accordance to the terms laid out in the </w:t>
      </w:r>
      <w:r>
        <w:rPr>
          <w:lang w:val="en-US"/>
        </w:rPr>
        <w:t>Request for the Expression of Interest</w:t>
      </w:r>
      <w:r w:rsidRPr="00FE1DC8">
        <w:rPr>
          <w:lang w:val="en-US"/>
        </w:rPr>
        <w:t xml:space="preserve">, issued by the contracting authority on </w:t>
      </w:r>
      <w:r w:rsidR="00CD3359">
        <w:rPr>
          <w:lang w:val="en-US"/>
        </w:rPr>
        <w:t>05.</w:t>
      </w:r>
      <w:r>
        <w:rPr>
          <w:lang w:val="en-US"/>
        </w:rPr>
        <w:t>2019.</w:t>
      </w:r>
    </w:p>
    <w:p w:rsidR="00781E12" w:rsidRPr="00FE1DC8" w:rsidRDefault="00781E12" w:rsidP="00AD4F01">
      <w:pPr>
        <w:jc w:val="both"/>
        <w:rPr>
          <w:lang w:val="en-US"/>
        </w:rPr>
      </w:pPr>
      <w:r>
        <w:rPr>
          <w:lang w:val="en-US"/>
        </w:rPr>
        <w:t>The legal persons named below have established an Association/consortium as following:</w:t>
      </w:r>
    </w:p>
    <w:p w:rsidR="00781E12" w:rsidRPr="00964F73" w:rsidRDefault="00781E12" w:rsidP="00AD4F01">
      <w:pPr>
        <w:jc w:val="both"/>
        <w:rPr>
          <w:lang w:val="en-US"/>
        </w:rPr>
      </w:pPr>
      <w:r w:rsidRPr="00964F73">
        <w:rPr>
          <w:lang w:val="en-US"/>
        </w:rPr>
        <w:t xml:space="preserve">i) </w:t>
      </w:r>
      <w:r>
        <w:rPr>
          <w:lang w:val="en-US"/>
        </w:rPr>
        <w:t>Members of the Association/ consortium</w:t>
      </w:r>
      <w:r w:rsidRPr="00964F73">
        <w:rPr>
          <w:lang w:val="en-US"/>
        </w:rPr>
        <w:t>:</w:t>
      </w:r>
    </w:p>
    <w:p w:rsidR="00781E12" w:rsidRPr="00964F73" w:rsidRDefault="00781E12" w:rsidP="00AD4F01">
      <w:pPr>
        <w:jc w:val="both"/>
        <w:rPr>
          <w:lang w:val="en-US"/>
        </w:rPr>
      </w:pPr>
      <w:r>
        <w:rPr>
          <w:lang w:val="en-US"/>
        </w:rPr>
        <w:t>a</w:t>
      </w:r>
      <w:r w:rsidRPr="0003684A">
        <w:rPr>
          <w:lang w:val="en-US"/>
        </w:rPr>
        <w:t xml:space="preserve">) ……………………………………. </w:t>
      </w:r>
      <w:r w:rsidRPr="00964F73">
        <w:rPr>
          <w:lang w:val="en-US"/>
        </w:rPr>
        <w:t>(</w:t>
      </w:r>
      <w:r>
        <w:rPr>
          <w:lang w:val="en-US"/>
        </w:rPr>
        <w:t>Company</w:t>
      </w:r>
      <w:r w:rsidRPr="00964F73">
        <w:rPr>
          <w:lang w:val="en-US"/>
        </w:rPr>
        <w:t xml:space="preserve"> </w:t>
      </w:r>
      <w:r>
        <w:rPr>
          <w:lang w:val="en-US"/>
        </w:rPr>
        <w:t>name</w:t>
      </w:r>
      <w:r w:rsidRPr="00964F73">
        <w:rPr>
          <w:lang w:val="en-US"/>
        </w:rPr>
        <w:t xml:space="preserve">), </w:t>
      </w:r>
      <w:r>
        <w:rPr>
          <w:lang w:val="en-US"/>
        </w:rPr>
        <w:t>established by law</w:t>
      </w:r>
      <w:r w:rsidRPr="00964F73">
        <w:rPr>
          <w:lang w:val="en-US"/>
        </w:rPr>
        <w:t xml:space="preserve"> ……………………………………., </w:t>
      </w:r>
      <w:r>
        <w:rPr>
          <w:lang w:val="en-US"/>
        </w:rPr>
        <w:t xml:space="preserve">registered offices </w:t>
      </w:r>
      <w:r w:rsidRPr="00964F73">
        <w:rPr>
          <w:lang w:val="en-US"/>
        </w:rPr>
        <w:t xml:space="preserve">……………………………………. (Country-Town-Street-Post Code), </w:t>
      </w:r>
      <w:r>
        <w:rPr>
          <w:lang w:val="en-US"/>
        </w:rPr>
        <w:t>which holds</w:t>
      </w:r>
      <w:r w:rsidRPr="00964F73">
        <w:rPr>
          <w:lang w:val="en-US"/>
        </w:rPr>
        <w:t xml:space="preserve"> ………% (</w:t>
      </w:r>
      <w:r>
        <w:rPr>
          <w:lang w:val="en-US"/>
        </w:rPr>
        <w:t>units/shares in the Association/consortium</w:t>
      </w:r>
      <w:r w:rsidRPr="00964F73">
        <w:rPr>
          <w:lang w:val="en-US"/>
        </w:rPr>
        <w:t>).</w:t>
      </w:r>
    </w:p>
    <w:p w:rsidR="00781E12" w:rsidRDefault="00781E12" w:rsidP="00AD4F01">
      <w:pPr>
        <w:jc w:val="both"/>
        <w:rPr>
          <w:lang w:val="en-US"/>
        </w:rPr>
      </w:pPr>
      <w:r>
        <w:rPr>
          <w:lang w:val="en-US"/>
        </w:rPr>
        <w:t>b</w:t>
      </w:r>
      <w:r w:rsidRPr="00964F73">
        <w:rPr>
          <w:lang w:val="en-US"/>
        </w:rPr>
        <w:t xml:space="preserve">) ……………………………………. (Company name), established by law ……………………………………., registered at ……………………………………. (Country-Town-Street-Post Code), which holds ………% (units/shares in the </w:t>
      </w:r>
      <w:r>
        <w:rPr>
          <w:lang w:val="en-US"/>
        </w:rPr>
        <w:t>Association/</w:t>
      </w:r>
      <w:r w:rsidRPr="00964F73">
        <w:rPr>
          <w:lang w:val="en-US"/>
        </w:rPr>
        <w:t>consortium).</w:t>
      </w:r>
    </w:p>
    <w:p w:rsidR="00781E12" w:rsidRPr="0003684A" w:rsidRDefault="00781E12" w:rsidP="00AD4F01">
      <w:pPr>
        <w:jc w:val="both"/>
        <w:rPr>
          <w:lang w:val="en-US"/>
        </w:rPr>
      </w:pPr>
      <w:r>
        <w:rPr>
          <w:lang w:val="en-US"/>
        </w:rPr>
        <w:t>c</w:t>
      </w:r>
      <w:r w:rsidRPr="0003684A">
        <w:rPr>
          <w:lang w:val="en-US"/>
        </w:rPr>
        <w:t>) …..…</w:t>
      </w:r>
    </w:p>
    <w:p w:rsidR="00781E12" w:rsidRPr="0003684A" w:rsidRDefault="00781E12" w:rsidP="00AD4F01">
      <w:pPr>
        <w:jc w:val="both"/>
        <w:rPr>
          <w:lang w:val="en-US"/>
        </w:rPr>
      </w:pPr>
      <w:r>
        <w:rPr>
          <w:lang w:val="en-US"/>
        </w:rPr>
        <w:t>Total</w:t>
      </w:r>
      <w:r w:rsidRPr="0003684A">
        <w:rPr>
          <w:lang w:val="en-US"/>
        </w:rPr>
        <w:t>: 100%</w:t>
      </w:r>
    </w:p>
    <w:p w:rsidR="00781E12" w:rsidRDefault="00781E12" w:rsidP="00AD4F01">
      <w:pPr>
        <w:jc w:val="both"/>
        <w:rPr>
          <w:lang w:val="en-US"/>
        </w:rPr>
      </w:pPr>
      <w:r w:rsidRPr="00CB256D">
        <w:rPr>
          <w:lang w:val="en-US"/>
        </w:rPr>
        <w:t xml:space="preserve">ii) </w:t>
      </w:r>
      <w:r>
        <w:rPr>
          <w:lang w:val="en-US"/>
        </w:rPr>
        <w:t>All</w:t>
      </w:r>
      <w:r w:rsidRPr="00CB256D">
        <w:rPr>
          <w:lang w:val="en-US"/>
        </w:rPr>
        <w:t xml:space="preserve"> </w:t>
      </w:r>
      <w:r>
        <w:rPr>
          <w:lang w:val="en-US"/>
        </w:rPr>
        <w:t>of</w:t>
      </w:r>
      <w:r w:rsidRPr="00CB256D">
        <w:rPr>
          <w:lang w:val="en-US"/>
        </w:rPr>
        <w:t xml:space="preserve"> </w:t>
      </w:r>
      <w:r>
        <w:rPr>
          <w:lang w:val="en-US"/>
        </w:rPr>
        <w:t>the</w:t>
      </w:r>
      <w:r w:rsidRPr="00CB256D">
        <w:rPr>
          <w:lang w:val="en-US"/>
        </w:rPr>
        <w:t xml:space="preserve"> </w:t>
      </w:r>
      <w:r>
        <w:rPr>
          <w:lang w:val="en-US"/>
        </w:rPr>
        <w:t>aforementioned</w:t>
      </w:r>
      <w:r w:rsidRPr="00CB256D">
        <w:rPr>
          <w:lang w:val="en-US"/>
        </w:rPr>
        <w:t xml:space="preserve"> </w:t>
      </w:r>
      <w:r>
        <w:rPr>
          <w:lang w:val="en-US"/>
        </w:rPr>
        <w:t>legal</w:t>
      </w:r>
      <w:r w:rsidRPr="00CB256D">
        <w:rPr>
          <w:lang w:val="en-US"/>
        </w:rPr>
        <w:t xml:space="preserve"> </w:t>
      </w:r>
      <w:r>
        <w:rPr>
          <w:lang w:val="en-US"/>
        </w:rPr>
        <w:t>entities</w:t>
      </w:r>
      <w:r w:rsidRPr="00CB256D">
        <w:rPr>
          <w:lang w:val="en-US"/>
        </w:rPr>
        <w:t xml:space="preserve"> (</w:t>
      </w:r>
      <w:r>
        <w:rPr>
          <w:lang w:val="en-US"/>
        </w:rPr>
        <w:t>members</w:t>
      </w:r>
      <w:r w:rsidRPr="00CB256D">
        <w:rPr>
          <w:lang w:val="en-US"/>
        </w:rPr>
        <w:t xml:space="preserve"> </w:t>
      </w:r>
      <w:r>
        <w:rPr>
          <w:lang w:val="en-US"/>
        </w:rPr>
        <w:t>of</w:t>
      </w:r>
      <w:r w:rsidRPr="00CB256D">
        <w:rPr>
          <w:lang w:val="en-US"/>
        </w:rPr>
        <w:t xml:space="preserve"> </w:t>
      </w:r>
      <w:r>
        <w:rPr>
          <w:lang w:val="en-US"/>
        </w:rPr>
        <w:t>the</w:t>
      </w:r>
      <w:r w:rsidRPr="00CB256D">
        <w:rPr>
          <w:lang w:val="en-US"/>
        </w:rPr>
        <w:t xml:space="preserve"> </w:t>
      </w:r>
      <w:r>
        <w:rPr>
          <w:lang w:val="en-US"/>
        </w:rPr>
        <w:t>association/consortium</w:t>
      </w:r>
      <w:r w:rsidRPr="00CB256D">
        <w:rPr>
          <w:lang w:val="en-US"/>
        </w:rPr>
        <w:t xml:space="preserve">) </w:t>
      </w:r>
      <w:r>
        <w:rPr>
          <w:lang w:val="en-US"/>
        </w:rPr>
        <w:t>accept</w:t>
      </w:r>
      <w:r w:rsidRPr="00CB256D">
        <w:rPr>
          <w:lang w:val="en-US"/>
        </w:rPr>
        <w:t xml:space="preserve"> </w:t>
      </w:r>
      <w:r>
        <w:rPr>
          <w:lang w:val="en-US"/>
        </w:rPr>
        <w:t>joint</w:t>
      </w:r>
      <w:r w:rsidRPr="00CB256D">
        <w:rPr>
          <w:lang w:val="en-US"/>
        </w:rPr>
        <w:t xml:space="preserve"> </w:t>
      </w:r>
      <w:r>
        <w:rPr>
          <w:lang w:val="en-US"/>
        </w:rPr>
        <w:t>and</w:t>
      </w:r>
      <w:r w:rsidRPr="00CB256D">
        <w:rPr>
          <w:lang w:val="en-US"/>
        </w:rPr>
        <w:t xml:space="preserve"> </w:t>
      </w:r>
      <w:r>
        <w:rPr>
          <w:lang w:val="en-US"/>
        </w:rPr>
        <w:t>several</w:t>
      </w:r>
      <w:r w:rsidRPr="00CB256D">
        <w:rPr>
          <w:lang w:val="en-US"/>
        </w:rPr>
        <w:t xml:space="preserve"> </w:t>
      </w:r>
      <w:r>
        <w:rPr>
          <w:lang w:val="en-US"/>
        </w:rPr>
        <w:t>liability</w:t>
      </w:r>
      <w:r w:rsidRPr="00CB256D">
        <w:rPr>
          <w:lang w:val="en-US"/>
        </w:rPr>
        <w:t xml:space="preserve"> </w:t>
      </w:r>
      <w:r>
        <w:rPr>
          <w:lang w:val="en-US"/>
        </w:rPr>
        <w:t>before</w:t>
      </w:r>
      <w:r w:rsidRPr="00CB256D">
        <w:rPr>
          <w:lang w:val="en-US"/>
        </w:rPr>
        <w:t xml:space="preserve"> </w:t>
      </w:r>
      <w:r>
        <w:rPr>
          <w:lang w:val="en-US"/>
        </w:rPr>
        <w:t>the</w:t>
      </w:r>
      <w:r w:rsidRPr="00CB256D">
        <w:rPr>
          <w:lang w:val="en-US"/>
        </w:rPr>
        <w:t xml:space="preserve"> </w:t>
      </w:r>
      <w:r>
        <w:rPr>
          <w:lang w:val="en-US"/>
        </w:rPr>
        <w:t>Contracting</w:t>
      </w:r>
      <w:r w:rsidRPr="00CB256D">
        <w:rPr>
          <w:lang w:val="en-US"/>
        </w:rPr>
        <w:t xml:space="preserve"> </w:t>
      </w:r>
      <w:r>
        <w:rPr>
          <w:lang w:val="en-US"/>
        </w:rPr>
        <w:t>Authority for complying with the terms of the Request for the Expression of Interest and the tendering procedure.</w:t>
      </w:r>
    </w:p>
    <w:p w:rsidR="00781E12" w:rsidRPr="00554B11" w:rsidRDefault="00781E12" w:rsidP="00AD4F01">
      <w:pPr>
        <w:jc w:val="both"/>
        <w:rPr>
          <w:lang w:val="en-US"/>
        </w:rPr>
      </w:pPr>
      <w:r w:rsidRPr="00554B11">
        <w:rPr>
          <w:lang w:val="en-US"/>
        </w:rPr>
        <w:t xml:space="preserve"> iii) </w:t>
      </w:r>
      <w:r>
        <w:rPr>
          <w:lang w:val="en-US"/>
        </w:rPr>
        <w:t>The Association/consortium is headed by ………………… (Company name), as authorized by its members.</w:t>
      </w:r>
    </w:p>
    <w:p w:rsidR="00781E12" w:rsidRPr="00554B11" w:rsidRDefault="00781E12" w:rsidP="00AD4F01">
      <w:pPr>
        <w:jc w:val="both"/>
        <w:rPr>
          <w:lang w:val="en-US"/>
        </w:rPr>
      </w:pPr>
      <w:r>
        <w:rPr>
          <w:lang w:val="en-US"/>
        </w:rPr>
        <w:lastRenderedPageBreak/>
        <w:t>iv) The Head of the Association/consortium is legally authorized to represent it towards the Contracting Authority, throughout the tendering procedure and for all causes related to it.</w:t>
      </w:r>
    </w:p>
    <w:p w:rsidR="00781E12" w:rsidRPr="00554B11" w:rsidRDefault="00781E12" w:rsidP="00AD4F01">
      <w:pPr>
        <w:jc w:val="both"/>
        <w:rPr>
          <w:i/>
          <w:iCs/>
          <w:lang w:val="en-US"/>
        </w:rPr>
      </w:pPr>
    </w:p>
    <w:p w:rsidR="00781E12" w:rsidRPr="0009368C" w:rsidRDefault="00781E12" w:rsidP="00AD4F01">
      <w:pPr>
        <w:jc w:val="both"/>
        <w:rPr>
          <w:i/>
          <w:iCs/>
          <w:lang w:val="en-US"/>
        </w:rPr>
      </w:pPr>
      <w:r w:rsidRPr="0009368C">
        <w:rPr>
          <w:i/>
          <w:iCs/>
          <w:lang w:val="en-US"/>
        </w:rPr>
        <w:t xml:space="preserve"> (</w:t>
      </w:r>
      <w:r>
        <w:rPr>
          <w:i/>
          <w:iCs/>
          <w:lang w:val="en-US"/>
        </w:rPr>
        <w:t>To</w:t>
      </w:r>
      <w:r w:rsidRPr="0009368C">
        <w:rPr>
          <w:i/>
          <w:iCs/>
          <w:lang w:val="en-US"/>
        </w:rPr>
        <w:t xml:space="preserve"> </w:t>
      </w:r>
      <w:r>
        <w:rPr>
          <w:i/>
          <w:iCs/>
          <w:lang w:val="en-US"/>
        </w:rPr>
        <w:t>be</w:t>
      </w:r>
      <w:r w:rsidRPr="0009368C">
        <w:rPr>
          <w:i/>
          <w:iCs/>
          <w:lang w:val="en-US"/>
        </w:rPr>
        <w:t xml:space="preserve"> </w:t>
      </w:r>
      <w:r>
        <w:rPr>
          <w:i/>
          <w:iCs/>
          <w:lang w:val="en-US"/>
        </w:rPr>
        <w:t>filled</w:t>
      </w:r>
      <w:r w:rsidRPr="0009368C">
        <w:rPr>
          <w:i/>
          <w:iCs/>
          <w:lang w:val="en-US"/>
        </w:rPr>
        <w:t xml:space="preserve"> </w:t>
      </w:r>
      <w:r>
        <w:rPr>
          <w:i/>
          <w:iCs/>
          <w:lang w:val="en-US"/>
        </w:rPr>
        <w:t>in</w:t>
      </w:r>
      <w:r w:rsidRPr="0009368C">
        <w:rPr>
          <w:i/>
          <w:iCs/>
          <w:lang w:val="en-US"/>
        </w:rPr>
        <w:t xml:space="preserve"> </w:t>
      </w:r>
      <w:r>
        <w:rPr>
          <w:i/>
          <w:iCs/>
          <w:lang w:val="en-US"/>
        </w:rPr>
        <w:t>in</w:t>
      </w:r>
      <w:r w:rsidRPr="0009368C">
        <w:rPr>
          <w:i/>
          <w:iCs/>
          <w:lang w:val="en-US"/>
        </w:rPr>
        <w:t xml:space="preserve"> </w:t>
      </w:r>
      <w:r>
        <w:rPr>
          <w:i/>
          <w:iCs/>
          <w:lang w:val="en-US"/>
        </w:rPr>
        <w:t>the</w:t>
      </w:r>
      <w:r w:rsidRPr="0009368C">
        <w:rPr>
          <w:i/>
          <w:iCs/>
          <w:lang w:val="en-US"/>
        </w:rPr>
        <w:t xml:space="preserve"> </w:t>
      </w:r>
      <w:r>
        <w:rPr>
          <w:i/>
          <w:iCs/>
          <w:lang w:val="en-US"/>
        </w:rPr>
        <w:t>event</w:t>
      </w:r>
      <w:r w:rsidRPr="0009368C">
        <w:rPr>
          <w:i/>
          <w:iCs/>
          <w:lang w:val="en-US"/>
        </w:rPr>
        <w:t xml:space="preserve"> </w:t>
      </w:r>
      <w:r>
        <w:rPr>
          <w:i/>
          <w:iCs/>
          <w:lang w:val="en-US"/>
        </w:rPr>
        <w:t>of</w:t>
      </w:r>
      <w:r w:rsidRPr="0009368C">
        <w:rPr>
          <w:i/>
          <w:iCs/>
          <w:lang w:val="en-US"/>
        </w:rPr>
        <w:t xml:space="preserve"> </w:t>
      </w:r>
      <w:r>
        <w:rPr>
          <w:i/>
          <w:iCs/>
          <w:lang w:val="en-US"/>
        </w:rPr>
        <w:t>reliance on the capacities of third parties)</w:t>
      </w:r>
    </w:p>
    <w:p w:rsidR="00781E12" w:rsidRPr="0009368C" w:rsidRDefault="00781E12" w:rsidP="00781E12">
      <w:pPr>
        <w:rPr>
          <w:lang w:val="en-US"/>
        </w:rPr>
      </w:pPr>
    </w:p>
    <w:p w:rsidR="00781E12" w:rsidRPr="009E287E" w:rsidRDefault="00781E12" w:rsidP="00AD4F01">
      <w:pPr>
        <w:jc w:val="both"/>
        <w:rPr>
          <w:lang w:val="en-US"/>
        </w:rPr>
      </w:pPr>
      <w:r w:rsidRPr="009E287E">
        <w:rPr>
          <w:lang w:val="en-US"/>
        </w:rPr>
        <w:t xml:space="preserve">2. </w:t>
      </w:r>
      <w:r>
        <w:rPr>
          <w:lang w:val="en-US"/>
        </w:rPr>
        <w:t>For the purposes of the tendering procedure and the performance of the partnership agreement contract, the following economic operators will provide competence and funding to the tenderer or to any member thereof, as required by the Request for the Expression of Interest, as follows:</w:t>
      </w:r>
    </w:p>
    <w:tbl>
      <w:tblPr>
        <w:tblStyle w:val="ListTable4-Accent51"/>
        <w:tblW w:w="8185" w:type="dxa"/>
        <w:tblLayout w:type="fixed"/>
        <w:tblLook w:val="04A0" w:firstRow="1" w:lastRow="0" w:firstColumn="1" w:lastColumn="0" w:noHBand="0" w:noVBand="1"/>
      </w:tblPr>
      <w:tblGrid>
        <w:gridCol w:w="2572"/>
        <w:gridCol w:w="1563"/>
        <w:gridCol w:w="4050"/>
      </w:tblGrid>
      <w:tr w:rsidR="00781E12" w:rsidRPr="00F30A95" w:rsidTr="00781E12">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572" w:type="dxa"/>
          </w:tcPr>
          <w:p w:rsidR="00781E12" w:rsidRPr="009E287E" w:rsidRDefault="00781E12" w:rsidP="00781E12">
            <w:pPr>
              <w:rPr>
                <w:i/>
                <w:iCs/>
                <w:lang w:val="en-US"/>
              </w:rPr>
            </w:pPr>
            <w:r>
              <w:rPr>
                <w:i/>
                <w:iCs/>
                <w:lang w:val="en-US"/>
              </w:rPr>
              <w:t>Recipient of resources</w:t>
            </w:r>
          </w:p>
          <w:p w:rsidR="00781E12" w:rsidRPr="009E287E" w:rsidRDefault="00781E12" w:rsidP="00781E12">
            <w:pPr>
              <w:rPr>
                <w:lang w:val="en-US"/>
              </w:rPr>
            </w:pPr>
            <w:r w:rsidRPr="009E287E">
              <w:rPr>
                <w:i/>
                <w:iCs/>
                <w:lang w:val="en-US"/>
              </w:rPr>
              <w:t>(</w:t>
            </w:r>
            <w:r>
              <w:rPr>
                <w:i/>
                <w:iCs/>
                <w:lang w:val="en-US"/>
              </w:rPr>
              <w:t>tenderer or member</w:t>
            </w:r>
            <w:r w:rsidRPr="009E287E">
              <w:rPr>
                <w:i/>
                <w:iCs/>
                <w:lang w:val="en-US"/>
              </w:rPr>
              <w:t>)</w:t>
            </w:r>
          </w:p>
        </w:tc>
        <w:tc>
          <w:tcPr>
            <w:tcW w:w="1563" w:type="dxa"/>
          </w:tcPr>
          <w:p w:rsidR="00781E12" w:rsidRPr="00B45504" w:rsidRDefault="00781E12" w:rsidP="00781E12">
            <w:pPr>
              <w:cnfStyle w:val="100000000000" w:firstRow="1" w:lastRow="0" w:firstColumn="0" w:lastColumn="0" w:oddVBand="0" w:evenVBand="0" w:oddHBand="0" w:evenHBand="0" w:firstRowFirstColumn="0" w:firstRowLastColumn="0" w:lastRowFirstColumn="0" w:lastRowLastColumn="0"/>
            </w:pPr>
            <w:r>
              <w:rPr>
                <w:i/>
                <w:iCs/>
                <w:lang w:val="en-US"/>
              </w:rPr>
              <w:t>Name of third party</w:t>
            </w:r>
            <w:r w:rsidRPr="00B45504">
              <w:rPr>
                <w:i/>
                <w:iCs/>
              </w:rPr>
              <w:t xml:space="preserve"> </w:t>
            </w:r>
          </w:p>
        </w:tc>
        <w:tc>
          <w:tcPr>
            <w:tcW w:w="4050" w:type="dxa"/>
          </w:tcPr>
          <w:p w:rsidR="00781E12" w:rsidRPr="00C247BC" w:rsidRDefault="00781E12" w:rsidP="00781E12">
            <w:pPr>
              <w:cnfStyle w:val="100000000000" w:firstRow="1" w:lastRow="0" w:firstColumn="0" w:lastColumn="0" w:oddVBand="0" w:evenVBand="0" w:oddHBand="0" w:evenHBand="0" w:firstRowFirstColumn="0" w:firstRowLastColumn="0" w:lastRowFirstColumn="0" w:lastRowLastColumn="0"/>
              <w:rPr>
                <w:i/>
                <w:iCs/>
                <w:lang w:val="en-US"/>
              </w:rPr>
            </w:pPr>
            <w:r>
              <w:rPr>
                <w:i/>
                <w:iCs/>
                <w:lang w:val="en-US"/>
              </w:rPr>
              <w:t>Type of competence</w:t>
            </w:r>
          </w:p>
          <w:p w:rsidR="00781E12" w:rsidRPr="00C247BC" w:rsidRDefault="00781E12" w:rsidP="00781E12">
            <w:pPr>
              <w:cnfStyle w:val="100000000000" w:firstRow="1" w:lastRow="0" w:firstColumn="0" w:lastColumn="0" w:oddVBand="0" w:evenVBand="0" w:oddHBand="0" w:evenHBand="0" w:firstRowFirstColumn="0" w:firstRowLastColumn="0" w:lastRowFirstColumn="0" w:lastRowLastColumn="0"/>
              <w:rPr>
                <w:lang w:val="en-US"/>
              </w:rPr>
            </w:pPr>
            <w:r w:rsidRPr="00C247BC">
              <w:rPr>
                <w:i/>
                <w:iCs/>
                <w:lang w:val="en-US"/>
              </w:rPr>
              <w:t>(</w:t>
            </w:r>
            <w:r>
              <w:rPr>
                <w:i/>
                <w:iCs/>
                <w:lang w:val="en-US"/>
              </w:rPr>
              <w:t>with reference to the relevant paragraph of the Request</w:t>
            </w:r>
            <w:r w:rsidRPr="00C247BC">
              <w:rPr>
                <w:i/>
                <w:iCs/>
                <w:lang w:val="en-US"/>
              </w:rPr>
              <w:t>)</w:t>
            </w:r>
          </w:p>
        </w:tc>
      </w:tr>
      <w:tr w:rsidR="00781E12" w:rsidRPr="00F30A95"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72" w:type="dxa"/>
          </w:tcPr>
          <w:p w:rsidR="00781E12" w:rsidRPr="00C247BC" w:rsidRDefault="00781E12" w:rsidP="00781E12">
            <w:pPr>
              <w:rPr>
                <w:lang w:val="en-US"/>
              </w:rPr>
            </w:pPr>
          </w:p>
        </w:tc>
        <w:tc>
          <w:tcPr>
            <w:tcW w:w="1563" w:type="dxa"/>
          </w:tcPr>
          <w:p w:rsidR="00781E12" w:rsidRPr="00C247BC" w:rsidRDefault="00781E12" w:rsidP="00781E12">
            <w:pPr>
              <w:cnfStyle w:val="000000100000" w:firstRow="0" w:lastRow="0" w:firstColumn="0" w:lastColumn="0" w:oddVBand="0" w:evenVBand="0" w:oddHBand="1" w:evenHBand="0" w:firstRowFirstColumn="0" w:firstRowLastColumn="0" w:lastRowFirstColumn="0" w:lastRowLastColumn="0"/>
              <w:rPr>
                <w:lang w:val="en-US"/>
              </w:rPr>
            </w:pPr>
          </w:p>
        </w:tc>
        <w:tc>
          <w:tcPr>
            <w:tcW w:w="4050" w:type="dxa"/>
          </w:tcPr>
          <w:p w:rsidR="00781E12" w:rsidRPr="00C247BC" w:rsidRDefault="00781E12" w:rsidP="00781E12">
            <w:pPr>
              <w:cnfStyle w:val="000000100000" w:firstRow="0" w:lastRow="0" w:firstColumn="0" w:lastColumn="0" w:oddVBand="0" w:evenVBand="0" w:oddHBand="1" w:evenHBand="0" w:firstRowFirstColumn="0" w:firstRowLastColumn="0" w:lastRowFirstColumn="0" w:lastRowLastColumn="0"/>
              <w:rPr>
                <w:lang w:val="en-US"/>
              </w:rPr>
            </w:pPr>
          </w:p>
        </w:tc>
      </w:tr>
      <w:tr w:rsidR="00781E12" w:rsidRPr="00F30A95" w:rsidTr="00781E12">
        <w:trPr>
          <w:trHeight w:val="300"/>
        </w:trPr>
        <w:tc>
          <w:tcPr>
            <w:cnfStyle w:val="001000000000" w:firstRow="0" w:lastRow="0" w:firstColumn="1" w:lastColumn="0" w:oddVBand="0" w:evenVBand="0" w:oddHBand="0" w:evenHBand="0" w:firstRowFirstColumn="0" w:firstRowLastColumn="0" w:lastRowFirstColumn="0" w:lastRowLastColumn="0"/>
            <w:tcW w:w="2572" w:type="dxa"/>
          </w:tcPr>
          <w:p w:rsidR="00781E12" w:rsidRPr="00C247BC" w:rsidRDefault="00781E12" w:rsidP="00781E12">
            <w:pPr>
              <w:rPr>
                <w:lang w:val="en-US"/>
              </w:rPr>
            </w:pPr>
          </w:p>
        </w:tc>
        <w:tc>
          <w:tcPr>
            <w:tcW w:w="1563" w:type="dxa"/>
          </w:tcPr>
          <w:p w:rsidR="00781E12" w:rsidRPr="00C247BC" w:rsidRDefault="00781E12" w:rsidP="00781E12">
            <w:pPr>
              <w:cnfStyle w:val="000000000000" w:firstRow="0" w:lastRow="0" w:firstColumn="0" w:lastColumn="0" w:oddVBand="0" w:evenVBand="0" w:oddHBand="0" w:evenHBand="0" w:firstRowFirstColumn="0" w:firstRowLastColumn="0" w:lastRowFirstColumn="0" w:lastRowLastColumn="0"/>
              <w:rPr>
                <w:lang w:val="en-US"/>
              </w:rPr>
            </w:pPr>
          </w:p>
        </w:tc>
        <w:tc>
          <w:tcPr>
            <w:tcW w:w="4050" w:type="dxa"/>
          </w:tcPr>
          <w:p w:rsidR="00781E12" w:rsidRPr="00C247BC" w:rsidRDefault="00781E12" w:rsidP="00781E12">
            <w:pPr>
              <w:cnfStyle w:val="000000000000" w:firstRow="0" w:lastRow="0" w:firstColumn="0" w:lastColumn="0" w:oddVBand="0" w:evenVBand="0" w:oddHBand="0" w:evenHBand="0" w:firstRowFirstColumn="0" w:firstRowLastColumn="0" w:lastRowFirstColumn="0" w:lastRowLastColumn="0"/>
              <w:rPr>
                <w:lang w:val="en-US"/>
              </w:rPr>
            </w:pPr>
          </w:p>
        </w:tc>
      </w:tr>
      <w:tr w:rsidR="00781E12" w:rsidRPr="00F30A95"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72" w:type="dxa"/>
          </w:tcPr>
          <w:p w:rsidR="00781E12" w:rsidRPr="00C247BC" w:rsidRDefault="00781E12" w:rsidP="00781E12">
            <w:pPr>
              <w:rPr>
                <w:lang w:val="en-US"/>
              </w:rPr>
            </w:pPr>
          </w:p>
        </w:tc>
        <w:tc>
          <w:tcPr>
            <w:tcW w:w="1563" w:type="dxa"/>
          </w:tcPr>
          <w:p w:rsidR="00781E12" w:rsidRPr="00C247BC" w:rsidRDefault="00781E12" w:rsidP="00781E12">
            <w:pPr>
              <w:cnfStyle w:val="000000100000" w:firstRow="0" w:lastRow="0" w:firstColumn="0" w:lastColumn="0" w:oddVBand="0" w:evenVBand="0" w:oddHBand="1" w:evenHBand="0" w:firstRowFirstColumn="0" w:firstRowLastColumn="0" w:lastRowFirstColumn="0" w:lastRowLastColumn="0"/>
              <w:rPr>
                <w:lang w:val="en-US"/>
              </w:rPr>
            </w:pPr>
          </w:p>
        </w:tc>
        <w:tc>
          <w:tcPr>
            <w:tcW w:w="4050" w:type="dxa"/>
          </w:tcPr>
          <w:p w:rsidR="00781E12" w:rsidRPr="00C247BC" w:rsidRDefault="00781E12" w:rsidP="00781E12">
            <w:pPr>
              <w:cnfStyle w:val="000000100000" w:firstRow="0" w:lastRow="0" w:firstColumn="0" w:lastColumn="0" w:oddVBand="0" w:evenVBand="0" w:oddHBand="1" w:evenHBand="0" w:firstRowFirstColumn="0" w:firstRowLastColumn="0" w:lastRowFirstColumn="0" w:lastRowLastColumn="0"/>
              <w:rPr>
                <w:lang w:val="en-US"/>
              </w:rPr>
            </w:pPr>
          </w:p>
        </w:tc>
      </w:tr>
    </w:tbl>
    <w:p w:rsidR="00781E12" w:rsidRPr="00C247BC" w:rsidRDefault="00781E12" w:rsidP="00781E12">
      <w:pPr>
        <w:rPr>
          <w:lang w:val="en-US"/>
        </w:rPr>
      </w:pPr>
    </w:p>
    <w:p w:rsidR="00781E12" w:rsidRPr="00C247BC" w:rsidRDefault="00781E12" w:rsidP="00AD4F01">
      <w:pPr>
        <w:jc w:val="both"/>
        <w:rPr>
          <w:lang w:val="en-US"/>
        </w:rPr>
      </w:pPr>
      <w:r w:rsidRPr="001233B8">
        <w:rPr>
          <w:lang w:val="en-US"/>
        </w:rPr>
        <w:t xml:space="preserve">3. </w:t>
      </w:r>
      <w:r>
        <w:rPr>
          <w:lang w:val="en-US"/>
        </w:rPr>
        <w:t>Our Expression of Interest is accompanied by the all the necessary information and supporting documents for participating in the tendering procedure, as defined in paragraph 10 of the Request for the Expression of Interest.</w:t>
      </w:r>
    </w:p>
    <w:p w:rsidR="00781E12" w:rsidRDefault="00781E12" w:rsidP="00AD4F01">
      <w:pPr>
        <w:jc w:val="both"/>
        <w:rPr>
          <w:lang w:val="en-US"/>
        </w:rPr>
      </w:pPr>
      <w:r>
        <w:rPr>
          <w:lang w:val="en-US"/>
        </w:rPr>
        <w:t xml:space="preserve">I/We appoint </w:t>
      </w:r>
      <w:proofErr w:type="spellStart"/>
      <w:r>
        <w:rPr>
          <w:lang w:val="en-US"/>
        </w:rPr>
        <w:t>Mr</w:t>
      </w:r>
      <w:proofErr w:type="spellEnd"/>
      <w:r>
        <w:rPr>
          <w:lang w:val="en-US"/>
        </w:rPr>
        <w:t>/</w:t>
      </w:r>
      <w:proofErr w:type="spellStart"/>
      <w:r>
        <w:rPr>
          <w:lang w:val="en-US"/>
        </w:rPr>
        <w:t>Mrs</w:t>
      </w:r>
      <w:proofErr w:type="spellEnd"/>
      <w:r>
        <w:rPr>
          <w:lang w:val="en-US"/>
        </w:rPr>
        <w:t xml:space="preserve"> ………………………………(full name), resident of………………………(full address), telephone number…………………………..(fixed telephone number), FAX number…………………, email address………………………….., as our proxy/representative and contact person, responsible for communicating with the Contracting Authority and their consultants regarding issues referring to the Tendering Procedure.</w:t>
      </w:r>
    </w:p>
    <w:p w:rsidR="00781E12" w:rsidRPr="007B6FF3" w:rsidRDefault="00781E12" w:rsidP="00AD4F01">
      <w:pPr>
        <w:jc w:val="both"/>
        <w:rPr>
          <w:lang w:val="en-US"/>
        </w:rPr>
      </w:pPr>
      <w:r>
        <w:rPr>
          <w:lang w:val="en-US"/>
        </w:rPr>
        <w:t xml:space="preserve">The terms used here in capital first letter, have the meaning imposed by the Request for the Expression of Interest issued by the Contracting Authority on </w:t>
      </w:r>
      <w:r w:rsidRPr="007B6FF3">
        <w:rPr>
          <w:lang w:val="en-US"/>
        </w:rPr>
        <w:t>[●] 2019</w:t>
      </w:r>
      <w:r>
        <w:rPr>
          <w:lang w:val="en-US"/>
        </w:rPr>
        <w:t xml:space="preserve"> </w:t>
      </w:r>
      <w:r w:rsidRPr="007B6FF3">
        <w:rPr>
          <w:lang w:val="en-US"/>
        </w:rPr>
        <w:t>(</w:t>
      </w:r>
      <w:r w:rsidRPr="007B6FF3">
        <w:t>ΑΔΑΜ</w:t>
      </w:r>
      <w:r w:rsidRPr="007B6FF3">
        <w:rPr>
          <w:lang w:val="en-US"/>
        </w:rPr>
        <w:t xml:space="preserve"> [●]).</w:t>
      </w:r>
    </w:p>
    <w:p w:rsidR="00781E12" w:rsidRPr="001F3CBF" w:rsidRDefault="00781E12" w:rsidP="00AD4F01">
      <w:pPr>
        <w:jc w:val="both"/>
        <w:rPr>
          <w:lang w:val="en-US"/>
        </w:rPr>
      </w:pPr>
      <w:r w:rsidRPr="001F3CBF">
        <w:rPr>
          <w:lang w:val="en-US"/>
        </w:rPr>
        <w:t>________(Place</w:t>
      </w:r>
      <w:proofErr w:type="gramStart"/>
      <w:r w:rsidRPr="001F3CBF">
        <w:rPr>
          <w:lang w:val="en-US"/>
        </w:rPr>
        <w:t>),_</w:t>
      </w:r>
      <w:proofErr w:type="gramEnd"/>
      <w:r w:rsidRPr="001F3CBF">
        <w:rPr>
          <w:lang w:val="en-US"/>
        </w:rPr>
        <w:t>_________(Date)</w:t>
      </w:r>
    </w:p>
    <w:p w:rsidR="00781E12" w:rsidRPr="00F11D49" w:rsidRDefault="00781E12" w:rsidP="00AD4F01">
      <w:pPr>
        <w:jc w:val="both"/>
        <w:rPr>
          <w:lang w:val="en-US"/>
        </w:rPr>
      </w:pPr>
      <w:r w:rsidRPr="001F3CBF">
        <w:rPr>
          <w:lang w:val="en-US"/>
        </w:rPr>
        <w:t xml:space="preserve">SIGNATURE/S </w:t>
      </w:r>
      <w:r w:rsidRPr="00F11D49">
        <w:rPr>
          <w:lang w:val="en-US"/>
        </w:rPr>
        <w:br w:type="page"/>
      </w:r>
    </w:p>
    <w:p w:rsidR="00781E12" w:rsidRPr="00781E12" w:rsidRDefault="00781E12" w:rsidP="00781E12">
      <w:pPr>
        <w:pStyle w:val="Heading1"/>
        <w:spacing w:after="240"/>
        <w:rPr>
          <w:b/>
          <w:color w:val="auto"/>
          <w:sz w:val="22"/>
          <w:szCs w:val="22"/>
          <w:u w:val="single"/>
        </w:rPr>
      </w:pPr>
      <w:bookmarkStart w:id="49" w:name="_Ref511522537"/>
      <w:bookmarkStart w:id="50" w:name="_Toc6466274"/>
      <w:bookmarkStart w:id="51" w:name="_Ref6587685"/>
      <w:bookmarkStart w:id="52" w:name="_Ref6587916"/>
      <w:bookmarkStart w:id="53" w:name="_Toc6852839"/>
      <w:r w:rsidRPr="00781E12">
        <w:rPr>
          <w:b/>
          <w:color w:val="auto"/>
          <w:sz w:val="22"/>
          <w:szCs w:val="22"/>
          <w:u w:val="single"/>
        </w:rPr>
        <w:lastRenderedPageBreak/>
        <w:t xml:space="preserve">ANNEX </w:t>
      </w:r>
      <w:bookmarkEnd w:id="49"/>
      <w:r w:rsidRPr="00781E12">
        <w:rPr>
          <w:b/>
          <w:color w:val="auto"/>
          <w:sz w:val="22"/>
          <w:szCs w:val="22"/>
          <w:u w:val="single"/>
        </w:rPr>
        <w:t>3</w:t>
      </w:r>
      <w:bookmarkEnd w:id="50"/>
      <w:bookmarkEnd w:id="51"/>
      <w:bookmarkEnd w:id="52"/>
      <w:bookmarkEnd w:id="53"/>
    </w:p>
    <w:p w:rsidR="00781E12" w:rsidRPr="0003684A" w:rsidRDefault="00781E12" w:rsidP="00781E12">
      <w:pPr>
        <w:pStyle w:val="title"/>
        <w:rPr>
          <w:lang w:val="en-US"/>
        </w:rPr>
      </w:pPr>
      <w:r>
        <w:rPr>
          <w:lang w:val="en-US"/>
        </w:rPr>
        <w:t>reliance on the capacities of other entities</w:t>
      </w:r>
    </w:p>
    <w:p w:rsidR="00781E12" w:rsidRPr="00F11D49" w:rsidRDefault="00781E12" w:rsidP="00781E12">
      <w:pPr>
        <w:pStyle w:val="subtitle"/>
        <w:rPr>
          <w:lang w:val="en-US"/>
        </w:rPr>
      </w:pPr>
      <w:r w:rsidRPr="00F11D49">
        <w:rPr>
          <w:lang w:val="en-US"/>
        </w:rPr>
        <w:t>(</w:t>
      </w:r>
      <w:r>
        <w:rPr>
          <w:lang w:val="en-US"/>
        </w:rPr>
        <w:t>Solemn</w:t>
      </w:r>
      <w:r w:rsidRPr="00F11D49">
        <w:rPr>
          <w:lang w:val="en-US"/>
        </w:rPr>
        <w:t xml:space="preserve"> </w:t>
      </w:r>
      <w:r>
        <w:rPr>
          <w:lang w:val="en-US"/>
        </w:rPr>
        <w:t>Declaration</w:t>
      </w:r>
      <w:r w:rsidRPr="00F11D49">
        <w:rPr>
          <w:lang w:val="en-US"/>
        </w:rPr>
        <w:t xml:space="preserve"> </w:t>
      </w:r>
      <w:r>
        <w:rPr>
          <w:lang w:val="en-US"/>
        </w:rPr>
        <w:t>under</w:t>
      </w:r>
      <w:r w:rsidRPr="00F11D49">
        <w:rPr>
          <w:lang w:val="en-US"/>
        </w:rPr>
        <w:t xml:space="preserve"> </w:t>
      </w:r>
      <w:r>
        <w:rPr>
          <w:lang w:val="en-US"/>
        </w:rPr>
        <w:t>paragraph</w:t>
      </w:r>
      <w:r w:rsidRPr="00F11D49">
        <w:rPr>
          <w:lang w:val="en-US"/>
        </w:rPr>
        <w:t xml:space="preserve"> </w:t>
      </w:r>
      <w:r>
        <w:fldChar w:fldCharType="begin"/>
      </w:r>
      <w:r w:rsidRPr="00F11D49">
        <w:rPr>
          <w:lang w:val="en-US"/>
        </w:rPr>
        <w:instrText xml:space="preserve"> REF _Ref6849551 \r \h </w:instrText>
      </w:r>
      <w:r>
        <w:fldChar w:fldCharType="separate"/>
      </w:r>
      <w:r w:rsidRPr="00F11D49">
        <w:rPr>
          <w:lang w:val="en-US"/>
        </w:rPr>
        <w:t>2.1.34</w:t>
      </w:r>
      <w:r>
        <w:fldChar w:fldCharType="end"/>
      </w:r>
      <w:r w:rsidRPr="00F11D49">
        <w:rPr>
          <w:lang w:val="en-US"/>
        </w:rPr>
        <w:t xml:space="preserve">, </w:t>
      </w:r>
      <w:r>
        <w:rPr>
          <w:lang w:val="en-US"/>
        </w:rPr>
        <w:t xml:space="preserve">in accordance with paragraphs </w:t>
      </w:r>
      <w:r>
        <w:fldChar w:fldCharType="begin"/>
      </w:r>
      <w:r w:rsidRPr="00F11D49">
        <w:rPr>
          <w:lang w:val="en-US"/>
        </w:rPr>
        <w:instrText xml:space="preserve"> REF _Ref6588759 \r \h </w:instrText>
      </w:r>
      <w:r>
        <w:fldChar w:fldCharType="separate"/>
      </w:r>
      <w:r w:rsidRPr="00F11D49">
        <w:rPr>
          <w:lang w:val="en-US"/>
        </w:rPr>
        <w:t>8.5</w:t>
      </w:r>
      <w:r>
        <w:fldChar w:fldCharType="end"/>
      </w:r>
      <w:r w:rsidRPr="00F11D49">
        <w:rPr>
          <w:lang w:val="en-US"/>
        </w:rPr>
        <w:t xml:space="preserve"> </w:t>
      </w:r>
      <w:r>
        <w:rPr>
          <w:lang w:val="en-US"/>
        </w:rPr>
        <w:t>and</w:t>
      </w:r>
      <w:r w:rsidRPr="00F11D49">
        <w:rPr>
          <w:lang w:val="en-US"/>
        </w:rPr>
        <w:t xml:space="preserve"> </w:t>
      </w:r>
      <w:r>
        <w:fldChar w:fldCharType="begin"/>
      </w:r>
      <w:r w:rsidRPr="00F11D49">
        <w:rPr>
          <w:lang w:val="en-US"/>
        </w:rPr>
        <w:instrText xml:space="preserve"> REF _Ref6588767 \r \h </w:instrText>
      </w:r>
      <w:r>
        <w:fldChar w:fldCharType="separate"/>
      </w:r>
      <w:r w:rsidRPr="00F11D49">
        <w:rPr>
          <w:lang w:val="en-US"/>
        </w:rPr>
        <w:t>8.6</w:t>
      </w:r>
      <w:r>
        <w:fldChar w:fldCharType="end"/>
      </w:r>
      <w:r w:rsidRPr="00F11D49">
        <w:rPr>
          <w:lang w:val="en-US"/>
        </w:rPr>
        <w:t xml:space="preserve"> </w:t>
      </w:r>
      <w:r>
        <w:rPr>
          <w:lang w:val="en-US"/>
        </w:rPr>
        <w:t>of the Request for the Expression of Interest</w:t>
      </w:r>
      <w:r w:rsidRPr="00F11D49">
        <w:rPr>
          <w:lang w:val="en-US"/>
        </w:rPr>
        <w:t>)</w:t>
      </w:r>
    </w:p>
    <w:p w:rsidR="00781E12" w:rsidRPr="00F11D49" w:rsidRDefault="00781E12" w:rsidP="00781E12">
      <w:pPr>
        <w:rPr>
          <w:lang w:val="en-US"/>
        </w:rPr>
      </w:pPr>
    </w:p>
    <w:p w:rsidR="00781E12" w:rsidRPr="00CE1A4E" w:rsidRDefault="00781E12" w:rsidP="00781E12">
      <w:pPr>
        <w:rPr>
          <w:u w:val="single"/>
          <w:lang w:val="en-US"/>
        </w:rPr>
      </w:pPr>
      <w:r>
        <w:rPr>
          <w:u w:val="single"/>
          <w:lang w:val="en-US"/>
        </w:rPr>
        <w:t>TEMPLATE</w:t>
      </w:r>
      <w:r w:rsidRPr="00CE1A4E">
        <w:rPr>
          <w:u w:val="single"/>
          <w:lang w:val="en-US"/>
        </w:rPr>
        <w:t xml:space="preserve"> 1</w:t>
      </w:r>
    </w:p>
    <w:p w:rsidR="00781E12" w:rsidRPr="00CE1A4E" w:rsidRDefault="00781E12" w:rsidP="00781E12">
      <w:pPr>
        <w:rPr>
          <w:u w:val="single"/>
          <w:lang w:val="en-US"/>
        </w:rPr>
      </w:pPr>
      <w:r>
        <w:rPr>
          <w:u w:val="single"/>
          <w:lang w:val="en-US"/>
        </w:rPr>
        <w:t>RELIANCE ON THIRD PARTIES’ ECONOMIC AND FINANCIAL STANDING</w:t>
      </w:r>
    </w:p>
    <w:p w:rsidR="00781E12" w:rsidRPr="00CE1A4E" w:rsidRDefault="00781E12" w:rsidP="00781E12">
      <w:pPr>
        <w:rPr>
          <w:lang w:val="en-US"/>
        </w:rPr>
      </w:pPr>
      <w:r w:rsidRPr="00CE1A4E">
        <w:rPr>
          <w:lang w:val="en-US"/>
        </w:rPr>
        <w:t xml:space="preserve">To: Executive Agency for ICT, 23-25 </w:t>
      </w:r>
      <w:proofErr w:type="spellStart"/>
      <w:r w:rsidRPr="00CE1A4E">
        <w:rPr>
          <w:lang w:val="en-US"/>
        </w:rPr>
        <w:t>Lekka</w:t>
      </w:r>
      <w:proofErr w:type="spellEnd"/>
      <w:r w:rsidRPr="00CE1A4E">
        <w:rPr>
          <w:lang w:val="en-US"/>
        </w:rPr>
        <w:t xml:space="preserve"> str., 105 </w:t>
      </w:r>
      <w:proofErr w:type="gramStart"/>
      <w:r w:rsidRPr="00CE1A4E">
        <w:rPr>
          <w:lang w:val="en-US"/>
        </w:rPr>
        <w:t>62 ,</w:t>
      </w:r>
      <w:proofErr w:type="gramEnd"/>
      <w:r w:rsidRPr="00CE1A4E">
        <w:rPr>
          <w:lang w:val="en-US"/>
        </w:rPr>
        <w:t xml:space="preserve"> Athens</w:t>
      </w:r>
    </w:p>
    <w:p w:rsidR="00781E12" w:rsidRPr="00CE1A4E" w:rsidRDefault="00781E12" w:rsidP="00781E12">
      <w:pPr>
        <w:rPr>
          <w:lang w:val="en-US"/>
        </w:rPr>
      </w:pPr>
    </w:p>
    <w:p w:rsidR="00781E12" w:rsidRPr="00AF3558" w:rsidRDefault="00781E12" w:rsidP="00AD4F01">
      <w:pPr>
        <w:jc w:val="both"/>
        <w:rPr>
          <w:lang w:val="en-US"/>
        </w:rPr>
      </w:pPr>
      <w:r w:rsidRPr="00CE1A4E">
        <w:rPr>
          <w:lang w:val="en-US"/>
        </w:rPr>
        <w:t>The undersigned hereby.......................... ........................... ……………………….. (father’s name and surname) …………………… …….........…………. (mother’s name and surname) ………………</w:t>
      </w:r>
      <w:proofErr w:type="gramStart"/>
      <w:r w:rsidRPr="00CE1A4E">
        <w:rPr>
          <w:lang w:val="en-US"/>
        </w:rPr>
        <w:t>…..</w:t>
      </w:r>
      <w:proofErr w:type="gramEnd"/>
      <w:r w:rsidRPr="00CE1A4E">
        <w:rPr>
          <w:lang w:val="en-US"/>
        </w:rPr>
        <w:t xml:space="preserve"> ………………………</w:t>
      </w:r>
      <w:proofErr w:type="gramStart"/>
      <w:r w:rsidRPr="00CE1A4E">
        <w:rPr>
          <w:lang w:val="en-US"/>
        </w:rPr>
        <w:t>…..</w:t>
      </w:r>
      <w:proofErr w:type="gramEnd"/>
      <w:r w:rsidRPr="00CE1A4E">
        <w:rPr>
          <w:lang w:val="en-US"/>
        </w:rPr>
        <w:t xml:space="preserve">, with ID / passport number ………………………. Issued by ……………… (issuing authority) ……………., on.................. (date of issue), ................... citizen, born in. …….............…. (place of birth – Country and Town) ………………… on ………...........……. </w:t>
      </w:r>
      <w:r w:rsidRPr="0003684A">
        <w:rPr>
          <w:lang w:val="en-US"/>
        </w:rPr>
        <w:t>(</w:t>
      </w:r>
      <w:r w:rsidRPr="00CE1A4E">
        <w:rPr>
          <w:lang w:val="en-US"/>
        </w:rPr>
        <w:t>date</w:t>
      </w:r>
      <w:r w:rsidRPr="0003684A">
        <w:rPr>
          <w:lang w:val="en-US"/>
        </w:rPr>
        <w:t xml:space="preserve"> </w:t>
      </w:r>
      <w:r w:rsidRPr="00CE1A4E">
        <w:rPr>
          <w:lang w:val="en-US"/>
        </w:rPr>
        <w:t>of</w:t>
      </w:r>
      <w:r w:rsidRPr="0003684A">
        <w:rPr>
          <w:lang w:val="en-US"/>
        </w:rPr>
        <w:t xml:space="preserve"> </w:t>
      </w:r>
      <w:r w:rsidRPr="00CE1A4E">
        <w:rPr>
          <w:lang w:val="en-US"/>
        </w:rPr>
        <w:t>birth</w:t>
      </w:r>
      <w:r w:rsidRPr="0003684A">
        <w:rPr>
          <w:lang w:val="en-US"/>
        </w:rPr>
        <w:t xml:space="preserve">), </w:t>
      </w:r>
      <w:r w:rsidRPr="00CE1A4E">
        <w:rPr>
          <w:lang w:val="en-US"/>
        </w:rPr>
        <w:t>resident</w:t>
      </w:r>
      <w:r w:rsidRPr="0003684A">
        <w:rPr>
          <w:lang w:val="en-US"/>
        </w:rPr>
        <w:t xml:space="preserve"> </w:t>
      </w:r>
      <w:r w:rsidRPr="00CE1A4E">
        <w:rPr>
          <w:lang w:val="en-US"/>
        </w:rPr>
        <w:t>of</w:t>
      </w:r>
      <w:r w:rsidRPr="0003684A">
        <w:rPr>
          <w:lang w:val="en-US"/>
        </w:rPr>
        <w:t xml:space="preserve"> …………………………. </w:t>
      </w:r>
      <w:r w:rsidRPr="00CE1A4E">
        <w:rPr>
          <w:lang w:val="en-US"/>
        </w:rPr>
        <w:t>(Country-Town-Street-Post Code),</w:t>
      </w:r>
      <w:r w:rsidRPr="00AF3558">
        <w:rPr>
          <w:lang w:val="en-US"/>
        </w:rPr>
        <w:t xml:space="preserve"> {</w:t>
      </w:r>
      <w:r w:rsidRPr="00AF3558">
        <w:rPr>
          <w:i/>
          <w:lang w:val="en-US"/>
        </w:rPr>
        <w:t>in the event of the undersigned acting as a company’s legal representative</w:t>
      </w:r>
      <w:r w:rsidRPr="00AF3558">
        <w:rPr>
          <w:lang w:val="en-US"/>
        </w:rPr>
        <w:t xml:space="preserve">}, acting as a legal representative of the legal </w:t>
      </w:r>
      <w:r>
        <w:rPr>
          <w:lang w:val="en-US"/>
        </w:rPr>
        <w:t>entity</w:t>
      </w:r>
      <w:r w:rsidRPr="00AF3558">
        <w:rPr>
          <w:lang w:val="en-US"/>
        </w:rPr>
        <w:t xml:space="preserve"> ……………………………………………… </w:t>
      </w:r>
      <w:r w:rsidRPr="00AF3558">
        <w:rPr>
          <w:i/>
          <w:iCs/>
          <w:lang w:val="en-US"/>
        </w:rPr>
        <w:t>[in case that the company’s legal representatives are more than one, all the data of the representatives signing hereby must be filled in]</w:t>
      </w:r>
      <w:r>
        <w:rPr>
          <w:i/>
          <w:iCs/>
          <w:lang w:val="en-US"/>
        </w:rPr>
        <w:t xml:space="preserve">, </w:t>
      </w:r>
      <w:r>
        <w:rPr>
          <w:iCs/>
          <w:lang w:val="en-US"/>
        </w:rPr>
        <w:t xml:space="preserve">do hereby declare with regards to the submission of Expression of Interest </w:t>
      </w:r>
      <w:r w:rsidRPr="00AF3558">
        <w:rPr>
          <w:iCs/>
          <w:lang w:val="en-US"/>
        </w:rPr>
        <w:t xml:space="preserve">to the </w:t>
      </w:r>
      <w:r>
        <w:rPr>
          <w:iCs/>
          <w:lang w:val="en-US"/>
        </w:rPr>
        <w:t>tendering procedure</w:t>
      </w:r>
      <w:r w:rsidRPr="00AF3558">
        <w:rPr>
          <w:iCs/>
          <w:lang w:val="en-US"/>
        </w:rPr>
        <w:t xml:space="preserve"> for the award of a partnership agreement contract for the “ULTRA-FAST BROADBAND» project</w:t>
      </w:r>
      <w:r>
        <w:rPr>
          <w:iCs/>
          <w:lang w:val="en-US"/>
        </w:rPr>
        <w:t xml:space="preserve">, as described in the relevant </w:t>
      </w:r>
      <w:r>
        <w:rPr>
          <w:lang w:val="en-US"/>
        </w:rPr>
        <w:t>Request for the Expression of Interest</w:t>
      </w:r>
      <w:r>
        <w:rPr>
          <w:iCs/>
          <w:lang w:val="en-US"/>
        </w:rPr>
        <w:t>,</w:t>
      </w:r>
      <w:r w:rsidRPr="00AF3558">
        <w:rPr>
          <w:iCs/>
          <w:lang w:val="en-US"/>
        </w:rPr>
        <w:t xml:space="preserve"> </w:t>
      </w:r>
      <w:r>
        <w:rPr>
          <w:iCs/>
          <w:lang w:val="en-US"/>
        </w:rPr>
        <w:t>on behalf of…………………………………….. (Applicant’s name), that:</w:t>
      </w:r>
    </w:p>
    <w:p w:rsidR="00781E12" w:rsidRPr="00F106A8" w:rsidRDefault="00781E12" w:rsidP="00AD4F01">
      <w:pPr>
        <w:jc w:val="both"/>
        <w:rPr>
          <w:lang w:val="en-US"/>
        </w:rPr>
      </w:pPr>
      <w:r w:rsidRPr="00F106A8">
        <w:rPr>
          <w:lang w:val="en-US"/>
        </w:rPr>
        <w:t xml:space="preserve"> (i) </w:t>
      </w:r>
      <w:r>
        <w:rPr>
          <w:lang w:val="en-US"/>
        </w:rPr>
        <w:t>The</w:t>
      </w:r>
      <w:r w:rsidRPr="00F106A8">
        <w:rPr>
          <w:lang w:val="en-US"/>
        </w:rPr>
        <w:t xml:space="preserve"> </w:t>
      </w:r>
      <w:r>
        <w:rPr>
          <w:lang w:val="en-US"/>
        </w:rPr>
        <w:t>company</w:t>
      </w:r>
      <w:r w:rsidRPr="00F106A8">
        <w:rPr>
          <w:lang w:val="en-US"/>
        </w:rPr>
        <w:t xml:space="preserve"> ............................. (</w:t>
      </w:r>
      <w:r>
        <w:rPr>
          <w:lang w:val="en-US"/>
        </w:rPr>
        <w:t>name</w:t>
      </w:r>
      <w:r w:rsidRPr="00F106A8">
        <w:rPr>
          <w:lang w:val="en-US"/>
        </w:rPr>
        <w:t xml:space="preserve"> </w:t>
      </w:r>
      <w:r>
        <w:rPr>
          <w:lang w:val="en-US"/>
        </w:rPr>
        <w:t>of</w:t>
      </w:r>
      <w:r w:rsidRPr="00F106A8">
        <w:rPr>
          <w:lang w:val="en-US"/>
        </w:rPr>
        <w:t xml:space="preserve"> </w:t>
      </w:r>
      <w:r>
        <w:rPr>
          <w:lang w:val="en-US"/>
        </w:rPr>
        <w:t>the</w:t>
      </w:r>
      <w:r w:rsidRPr="00F106A8">
        <w:rPr>
          <w:lang w:val="en-US"/>
        </w:rPr>
        <w:t xml:space="preserve"> </w:t>
      </w:r>
      <w:r>
        <w:rPr>
          <w:lang w:val="en-US"/>
        </w:rPr>
        <w:t>company</w:t>
      </w:r>
      <w:r w:rsidRPr="00F106A8">
        <w:rPr>
          <w:lang w:val="en-US"/>
        </w:rPr>
        <w:t xml:space="preserve"> </w:t>
      </w:r>
      <w:r>
        <w:rPr>
          <w:lang w:val="en-US"/>
        </w:rPr>
        <w:t>that</w:t>
      </w:r>
      <w:r w:rsidRPr="00F106A8">
        <w:rPr>
          <w:lang w:val="en-US"/>
        </w:rPr>
        <w:t xml:space="preserve"> </w:t>
      </w:r>
      <w:r>
        <w:rPr>
          <w:lang w:val="en-US"/>
        </w:rPr>
        <w:t>will</w:t>
      </w:r>
      <w:r w:rsidRPr="00F106A8">
        <w:rPr>
          <w:lang w:val="en-US"/>
        </w:rPr>
        <w:t xml:space="preserve"> </w:t>
      </w:r>
      <w:r>
        <w:rPr>
          <w:lang w:val="en-US"/>
        </w:rPr>
        <w:t>provide</w:t>
      </w:r>
      <w:r w:rsidRPr="00F106A8">
        <w:rPr>
          <w:lang w:val="en-US"/>
        </w:rPr>
        <w:t xml:space="preserve"> </w:t>
      </w:r>
      <w:r>
        <w:rPr>
          <w:lang w:val="en-US"/>
        </w:rPr>
        <w:t>economic</w:t>
      </w:r>
      <w:r w:rsidRPr="00F106A8">
        <w:rPr>
          <w:lang w:val="en-US"/>
        </w:rPr>
        <w:t xml:space="preserve"> </w:t>
      </w:r>
      <w:r>
        <w:rPr>
          <w:lang w:val="en-US"/>
        </w:rPr>
        <w:t>and</w:t>
      </w:r>
      <w:r w:rsidRPr="00F106A8">
        <w:rPr>
          <w:lang w:val="en-US"/>
        </w:rPr>
        <w:t xml:space="preserve"> </w:t>
      </w:r>
      <w:r>
        <w:rPr>
          <w:lang w:val="en-US"/>
        </w:rPr>
        <w:t>financial</w:t>
      </w:r>
      <w:r w:rsidRPr="00F106A8">
        <w:rPr>
          <w:lang w:val="en-US"/>
        </w:rPr>
        <w:t xml:space="preserve"> </w:t>
      </w:r>
      <w:r>
        <w:rPr>
          <w:lang w:val="en-US"/>
        </w:rPr>
        <w:t>standing</w:t>
      </w:r>
      <w:r w:rsidRPr="00F106A8">
        <w:rPr>
          <w:lang w:val="en-US"/>
        </w:rPr>
        <w:t xml:space="preserve"> </w:t>
      </w:r>
      <w:r>
        <w:rPr>
          <w:lang w:val="en-US"/>
        </w:rPr>
        <w:t>to</w:t>
      </w:r>
      <w:r w:rsidRPr="00F106A8">
        <w:rPr>
          <w:lang w:val="en-US"/>
        </w:rPr>
        <w:t xml:space="preserve"> </w:t>
      </w:r>
      <w:r>
        <w:rPr>
          <w:lang w:val="en-US"/>
        </w:rPr>
        <w:t>the</w:t>
      </w:r>
      <w:r w:rsidRPr="00F106A8">
        <w:rPr>
          <w:lang w:val="en-US"/>
        </w:rPr>
        <w:t xml:space="preserve"> </w:t>
      </w:r>
      <w:r>
        <w:rPr>
          <w:lang w:val="en-US"/>
        </w:rPr>
        <w:t>Applicant</w:t>
      </w:r>
      <w:r w:rsidRPr="00F106A8">
        <w:rPr>
          <w:lang w:val="en-US"/>
        </w:rPr>
        <w:t>/</w:t>
      </w:r>
      <w:r>
        <w:rPr>
          <w:lang w:val="en-US"/>
        </w:rPr>
        <w:t>member</w:t>
      </w:r>
      <w:r w:rsidRPr="00F106A8">
        <w:rPr>
          <w:lang w:val="en-US"/>
        </w:rPr>
        <w:t xml:space="preserve"> </w:t>
      </w:r>
      <w:r>
        <w:rPr>
          <w:lang w:val="en-US"/>
        </w:rPr>
        <w:t>of</w:t>
      </w:r>
      <w:r w:rsidRPr="00F106A8">
        <w:rPr>
          <w:lang w:val="en-US"/>
        </w:rPr>
        <w:t xml:space="preserve"> </w:t>
      </w:r>
      <w:r>
        <w:rPr>
          <w:lang w:val="en-US"/>
        </w:rPr>
        <w:t>the</w:t>
      </w:r>
      <w:r w:rsidRPr="00F106A8">
        <w:rPr>
          <w:lang w:val="en-US"/>
        </w:rPr>
        <w:t xml:space="preserve"> </w:t>
      </w:r>
      <w:r>
        <w:rPr>
          <w:lang w:val="en-US"/>
        </w:rPr>
        <w:t>association/consortium</w:t>
      </w:r>
      <w:r w:rsidRPr="00F106A8">
        <w:rPr>
          <w:lang w:val="en-US"/>
        </w:rPr>
        <w:t xml:space="preserve">), </w:t>
      </w:r>
      <w:r>
        <w:rPr>
          <w:lang w:val="en-US"/>
        </w:rPr>
        <w:t>which</w:t>
      </w:r>
      <w:r w:rsidRPr="00F106A8">
        <w:rPr>
          <w:lang w:val="en-US"/>
        </w:rPr>
        <w:t xml:space="preserve"> </w:t>
      </w:r>
      <w:r>
        <w:rPr>
          <w:lang w:val="en-US"/>
        </w:rPr>
        <w:t>I</w:t>
      </w:r>
      <w:r w:rsidRPr="00F106A8">
        <w:rPr>
          <w:lang w:val="en-US"/>
        </w:rPr>
        <w:t>/</w:t>
      </w:r>
      <w:r>
        <w:rPr>
          <w:lang w:val="en-US"/>
        </w:rPr>
        <w:t>we</w:t>
      </w:r>
      <w:r w:rsidRPr="00F106A8">
        <w:rPr>
          <w:lang w:val="en-US"/>
        </w:rPr>
        <w:t xml:space="preserve"> </w:t>
      </w:r>
      <w:r>
        <w:rPr>
          <w:lang w:val="en-US"/>
        </w:rPr>
        <w:t>represent</w:t>
      </w:r>
      <w:r w:rsidRPr="00F106A8">
        <w:rPr>
          <w:lang w:val="en-US"/>
        </w:rPr>
        <w:t xml:space="preserve">, </w:t>
      </w:r>
      <w:r>
        <w:rPr>
          <w:lang w:val="en-US"/>
        </w:rPr>
        <w:t>is</w:t>
      </w:r>
      <w:r w:rsidRPr="00F106A8">
        <w:rPr>
          <w:lang w:val="en-US"/>
        </w:rPr>
        <w:t xml:space="preserve"> </w:t>
      </w:r>
      <w:r>
        <w:rPr>
          <w:lang w:val="en-US"/>
        </w:rPr>
        <w:t>hereby</w:t>
      </w:r>
      <w:r w:rsidRPr="00F106A8">
        <w:rPr>
          <w:lang w:val="en-US"/>
        </w:rPr>
        <w:t xml:space="preserve"> </w:t>
      </w:r>
      <w:r>
        <w:rPr>
          <w:lang w:val="en-US"/>
        </w:rPr>
        <w:t>committed</w:t>
      </w:r>
      <w:r w:rsidRPr="00F106A8">
        <w:rPr>
          <w:lang w:val="en-US"/>
        </w:rPr>
        <w:t xml:space="preserve"> </w:t>
      </w:r>
      <w:r>
        <w:rPr>
          <w:lang w:val="en-US"/>
        </w:rPr>
        <w:t>to</w:t>
      </w:r>
      <w:r w:rsidRPr="00F106A8">
        <w:rPr>
          <w:lang w:val="en-US"/>
        </w:rPr>
        <w:t xml:space="preserve"> </w:t>
      </w:r>
      <w:r>
        <w:rPr>
          <w:lang w:val="en-US"/>
        </w:rPr>
        <w:t xml:space="preserve">provide </w:t>
      </w:r>
      <w:r w:rsidRPr="00F106A8">
        <w:rPr>
          <w:lang w:val="en-US"/>
        </w:rPr>
        <w:t xml:space="preserve">………………………(company name of the Applicant/member of the </w:t>
      </w:r>
      <w:r>
        <w:rPr>
          <w:lang w:val="en-US"/>
        </w:rPr>
        <w:t>association/</w:t>
      </w:r>
      <w:r w:rsidRPr="00F106A8">
        <w:rPr>
          <w:lang w:val="en-US"/>
        </w:rPr>
        <w:t xml:space="preserve">consortium) </w:t>
      </w:r>
      <w:r>
        <w:rPr>
          <w:lang w:val="en-US"/>
        </w:rPr>
        <w:t>with</w:t>
      </w:r>
      <w:r w:rsidRPr="00F106A8">
        <w:rPr>
          <w:lang w:val="en-US"/>
        </w:rPr>
        <w:t xml:space="preserve"> </w:t>
      </w:r>
      <w:r>
        <w:rPr>
          <w:lang w:val="en-US"/>
        </w:rPr>
        <w:t>all</w:t>
      </w:r>
      <w:r w:rsidRPr="00F106A8">
        <w:rPr>
          <w:lang w:val="en-US"/>
        </w:rPr>
        <w:t xml:space="preserve"> </w:t>
      </w:r>
      <w:r>
        <w:rPr>
          <w:lang w:val="en-US"/>
        </w:rPr>
        <w:t>the</w:t>
      </w:r>
      <w:r w:rsidRPr="00F106A8">
        <w:rPr>
          <w:lang w:val="en-US"/>
        </w:rPr>
        <w:t xml:space="preserve"> </w:t>
      </w:r>
      <w:r>
        <w:rPr>
          <w:lang w:val="en-US"/>
        </w:rPr>
        <w:t>necessary</w:t>
      </w:r>
      <w:r w:rsidRPr="00F106A8">
        <w:rPr>
          <w:lang w:val="en-US"/>
        </w:rPr>
        <w:t xml:space="preserve"> </w:t>
      </w:r>
      <w:r>
        <w:rPr>
          <w:lang w:val="en-US"/>
        </w:rPr>
        <w:t>resources</w:t>
      </w:r>
      <w:r w:rsidRPr="00F106A8">
        <w:rPr>
          <w:lang w:val="en-US"/>
        </w:rPr>
        <w:t xml:space="preserve">, </w:t>
      </w:r>
      <w:r>
        <w:rPr>
          <w:lang w:val="en-US"/>
        </w:rPr>
        <w:t>for</w:t>
      </w:r>
      <w:r w:rsidRPr="00F106A8">
        <w:rPr>
          <w:lang w:val="en-US"/>
        </w:rPr>
        <w:t xml:space="preserve"> </w:t>
      </w:r>
      <w:r>
        <w:rPr>
          <w:lang w:val="en-US"/>
        </w:rPr>
        <w:t xml:space="preserve">the entire duration of the Tendering Procedure </w:t>
      </w:r>
      <w:r w:rsidRPr="00F106A8">
        <w:rPr>
          <w:lang w:val="en-US"/>
        </w:rPr>
        <w:t xml:space="preserve">and, </w:t>
      </w:r>
      <w:r>
        <w:rPr>
          <w:lang w:val="en-US"/>
        </w:rPr>
        <w:t>in case the applicant is awarded the contract, to the Private Party to the Partnership agreement throughout the duration of the Partnership Agreement (as will be further indicated), with the conclusion of a relevant contract.</w:t>
      </w:r>
    </w:p>
    <w:p w:rsidR="00781E12" w:rsidRDefault="00781E12" w:rsidP="00AD4F01">
      <w:pPr>
        <w:jc w:val="both"/>
        <w:rPr>
          <w:lang w:val="en-US"/>
        </w:rPr>
      </w:pPr>
      <w:r w:rsidRPr="001233B8">
        <w:rPr>
          <w:lang w:val="en-US"/>
        </w:rPr>
        <w:t xml:space="preserve"> (ii) The company ............................. (name of the company that will provide economic and financial standing to the Applicant/member of the </w:t>
      </w:r>
      <w:r>
        <w:rPr>
          <w:lang w:val="en-US"/>
        </w:rPr>
        <w:t>association/</w:t>
      </w:r>
      <w:r w:rsidRPr="001233B8">
        <w:rPr>
          <w:lang w:val="en-US"/>
        </w:rPr>
        <w:t>consortium), which I/we represent,</w:t>
      </w:r>
      <w:r>
        <w:rPr>
          <w:lang w:val="en-US"/>
        </w:rPr>
        <w:t xml:space="preserve"> will be jointly and severally liable along with the Applicant to the Contracting Authority for the implementation of the contract and for complying with the terms of paragraph 8 of the Request for the Expression of Interest.</w:t>
      </w:r>
    </w:p>
    <w:p w:rsidR="00781E12" w:rsidRPr="003150E4" w:rsidRDefault="00781E12" w:rsidP="00AD4F01">
      <w:pPr>
        <w:jc w:val="both"/>
        <w:rPr>
          <w:lang w:val="en-US"/>
        </w:rPr>
      </w:pPr>
      <w:r w:rsidRPr="0003684A">
        <w:rPr>
          <w:lang w:val="en-US"/>
        </w:rPr>
        <w:lastRenderedPageBreak/>
        <w:t xml:space="preserve"> (iii) </w:t>
      </w:r>
      <w:r w:rsidRPr="003150E4">
        <w:rPr>
          <w:lang w:val="en-US"/>
        </w:rPr>
        <w:t>The</w:t>
      </w:r>
      <w:r w:rsidRPr="0003684A">
        <w:rPr>
          <w:lang w:val="en-US"/>
        </w:rPr>
        <w:t xml:space="preserve"> </w:t>
      </w:r>
      <w:r w:rsidRPr="003150E4">
        <w:rPr>
          <w:lang w:val="en-US"/>
        </w:rPr>
        <w:t>company</w:t>
      </w:r>
      <w:r w:rsidRPr="0003684A">
        <w:rPr>
          <w:lang w:val="en-US"/>
        </w:rPr>
        <w:t xml:space="preserve"> ............................. </w:t>
      </w:r>
      <w:r w:rsidRPr="003150E4">
        <w:rPr>
          <w:lang w:val="en-US"/>
        </w:rPr>
        <w:t xml:space="preserve">(name of the company that will provide economic and financial standing to the Applicant/member of the </w:t>
      </w:r>
      <w:r>
        <w:rPr>
          <w:lang w:val="en-US"/>
        </w:rPr>
        <w:t>association/</w:t>
      </w:r>
      <w:r w:rsidRPr="003150E4">
        <w:rPr>
          <w:lang w:val="en-US"/>
        </w:rPr>
        <w:t>consortium),</w:t>
      </w:r>
      <w:r>
        <w:rPr>
          <w:lang w:val="en-US"/>
        </w:rPr>
        <w:t xml:space="preserve"> </w:t>
      </w:r>
      <w:r w:rsidRPr="003150E4">
        <w:rPr>
          <w:lang w:val="en-US"/>
        </w:rPr>
        <w:t>which I/we represent</w:t>
      </w:r>
      <w:r>
        <w:rPr>
          <w:lang w:val="en-US"/>
        </w:rPr>
        <w:t>,</w:t>
      </w:r>
      <w:r w:rsidRPr="003150E4">
        <w:rPr>
          <w:lang w:val="en-US"/>
        </w:rPr>
        <w:t xml:space="preserve"> </w:t>
      </w:r>
      <w:r>
        <w:rPr>
          <w:lang w:val="en-US"/>
        </w:rPr>
        <w:t xml:space="preserve">is committed </w:t>
      </w:r>
      <w:r w:rsidRPr="003150E4">
        <w:rPr>
          <w:lang w:val="en-US"/>
        </w:rPr>
        <w:t xml:space="preserve"> </w:t>
      </w:r>
      <w:r>
        <w:rPr>
          <w:lang w:val="en-US"/>
        </w:rPr>
        <w:t>not to</w:t>
      </w:r>
      <w:r w:rsidRPr="003150E4">
        <w:rPr>
          <w:lang w:val="en-US"/>
        </w:rPr>
        <w:t xml:space="preserve"> </w:t>
      </w:r>
      <w:r>
        <w:rPr>
          <w:lang w:val="en-US"/>
        </w:rPr>
        <w:t>provide</w:t>
      </w:r>
      <w:r w:rsidRPr="003150E4">
        <w:rPr>
          <w:lang w:val="en-US"/>
        </w:rPr>
        <w:t xml:space="preserve"> </w:t>
      </w:r>
      <w:r>
        <w:rPr>
          <w:lang w:val="en-US"/>
        </w:rPr>
        <w:t>during</w:t>
      </w:r>
      <w:r w:rsidRPr="003150E4">
        <w:rPr>
          <w:lang w:val="en-US"/>
        </w:rPr>
        <w:t xml:space="preserve"> </w:t>
      </w:r>
      <w:r>
        <w:rPr>
          <w:lang w:val="en-US"/>
        </w:rPr>
        <w:t>the</w:t>
      </w:r>
      <w:r w:rsidRPr="003150E4">
        <w:rPr>
          <w:lang w:val="en-US"/>
        </w:rPr>
        <w:t xml:space="preserve"> </w:t>
      </w:r>
      <w:r>
        <w:rPr>
          <w:lang w:val="en-US"/>
        </w:rPr>
        <w:t>same</w:t>
      </w:r>
      <w:r w:rsidRPr="003150E4">
        <w:rPr>
          <w:lang w:val="en-US"/>
        </w:rPr>
        <w:t xml:space="preserve"> </w:t>
      </w:r>
      <w:r>
        <w:rPr>
          <w:lang w:val="en-US"/>
        </w:rPr>
        <w:t>period</w:t>
      </w:r>
      <w:r w:rsidRPr="003150E4">
        <w:rPr>
          <w:lang w:val="en-US"/>
        </w:rPr>
        <w:t xml:space="preserve"> </w:t>
      </w:r>
      <w:r>
        <w:rPr>
          <w:lang w:val="en-US"/>
        </w:rPr>
        <w:t>of</w:t>
      </w:r>
      <w:r w:rsidRPr="003150E4">
        <w:rPr>
          <w:lang w:val="en-US"/>
        </w:rPr>
        <w:t xml:space="preserve"> </w:t>
      </w:r>
      <w:r>
        <w:rPr>
          <w:lang w:val="en-US"/>
        </w:rPr>
        <w:t>time</w:t>
      </w:r>
      <w:r w:rsidRPr="003150E4">
        <w:rPr>
          <w:lang w:val="en-US"/>
        </w:rPr>
        <w:t xml:space="preserve"> </w:t>
      </w:r>
      <w:r>
        <w:rPr>
          <w:lang w:val="en-US"/>
        </w:rPr>
        <w:t xml:space="preserve"> the same resources and competence to another economic entity or use the resources themselves to participate in the tendering procedure.</w:t>
      </w:r>
    </w:p>
    <w:p w:rsidR="00781E12" w:rsidRDefault="00781E12" w:rsidP="00AD4F01">
      <w:pPr>
        <w:jc w:val="both"/>
        <w:rPr>
          <w:lang w:val="en-US"/>
        </w:rPr>
      </w:pPr>
      <w:r w:rsidRPr="003150E4">
        <w:rPr>
          <w:lang w:val="en-US"/>
        </w:rPr>
        <w:t xml:space="preserve"> </w:t>
      </w:r>
      <w:r w:rsidRPr="00126A55">
        <w:rPr>
          <w:lang w:val="en-US"/>
        </w:rPr>
        <w:t>(i</w:t>
      </w:r>
      <w:r w:rsidRPr="00B45504">
        <w:t>ν</w:t>
      </w:r>
      <w:r w:rsidRPr="00126A55">
        <w:rPr>
          <w:lang w:val="en-US"/>
        </w:rPr>
        <w:t xml:space="preserve">) The company ............................. (name of the company that will provide economic and financial standing to the Applicant/member of the </w:t>
      </w:r>
      <w:r>
        <w:rPr>
          <w:lang w:val="en-US"/>
        </w:rPr>
        <w:t>association/</w:t>
      </w:r>
      <w:r w:rsidRPr="00126A55">
        <w:rPr>
          <w:lang w:val="en-US"/>
        </w:rPr>
        <w:t>consortium), which I/we represent</w:t>
      </w:r>
      <w:r>
        <w:rPr>
          <w:lang w:val="en-US"/>
        </w:rPr>
        <w:t>, in case of loss or drastic reduction of the aforementioned resources and competence during the period of their allocation, is hereby committed to promptly notify the Contracting Authority.</w:t>
      </w:r>
    </w:p>
    <w:p w:rsidR="00781E12" w:rsidRPr="00126A55" w:rsidRDefault="00781E12" w:rsidP="00AD4F01">
      <w:pPr>
        <w:jc w:val="both"/>
        <w:rPr>
          <w:lang w:val="en-US"/>
        </w:rPr>
      </w:pPr>
      <w:r w:rsidRPr="00126A55">
        <w:rPr>
          <w:lang w:val="en-US"/>
        </w:rPr>
        <w:t xml:space="preserve">The terms used here in capital first letter, have the meaning </w:t>
      </w:r>
      <w:r>
        <w:rPr>
          <w:lang w:val="en-US"/>
        </w:rPr>
        <w:t xml:space="preserve">defined by the Request for the Expression of Interest </w:t>
      </w:r>
      <w:r w:rsidRPr="00126A55">
        <w:rPr>
          <w:lang w:val="en-US"/>
        </w:rPr>
        <w:t>issued by the Contracting Authority on [●] 2019 (</w:t>
      </w:r>
      <w:r w:rsidRPr="00126A55">
        <w:t>ΑΔΑΜ</w:t>
      </w:r>
      <w:r w:rsidRPr="00126A55">
        <w:rPr>
          <w:lang w:val="en-US"/>
        </w:rPr>
        <w:t xml:space="preserve"> [●]).</w:t>
      </w:r>
    </w:p>
    <w:p w:rsidR="00781E12" w:rsidRPr="001F3CBF" w:rsidRDefault="00781E12" w:rsidP="00AD4F01">
      <w:pPr>
        <w:jc w:val="both"/>
        <w:rPr>
          <w:lang w:val="en-US"/>
        </w:rPr>
      </w:pPr>
      <w:r w:rsidRPr="001F3CBF">
        <w:rPr>
          <w:lang w:val="en-US"/>
        </w:rPr>
        <w:t>________(Place</w:t>
      </w:r>
      <w:proofErr w:type="gramStart"/>
      <w:r w:rsidRPr="001F3CBF">
        <w:rPr>
          <w:lang w:val="en-US"/>
        </w:rPr>
        <w:t>),_</w:t>
      </w:r>
      <w:proofErr w:type="gramEnd"/>
      <w:r w:rsidRPr="001F3CBF">
        <w:rPr>
          <w:lang w:val="en-US"/>
        </w:rPr>
        <w:t>_________(Date)</w:t>
      </w:r>
    </w:p>
    <w:p w:rsidR="00781E12" w:rsidRPr="00263FAF" w:rsidRDefault="00781E12" w:rsidP="00AD4F01">
      <w:pPr>
        <w:jc w:val="both"/>
        <w:rPr>
          <w:lang w:val="en-US"/>
        </w:rPr>
      </w:pPr>
      <w:r w:rsidRPr="001F3CBF">
        <w:rPr>
          <w:lang w:val="en-US"/>
        </w:rPr>
        <w:t xml:space="preserve">SIGNATURE/S </w:t>
      </w:r>
      <w:r w:rsidRPr="00263FAF">
        <w:rPr>
          <w:lang w:val="en-US"/>
        </w:rPr>
        <w:br w:type="page"/>
      </w:r>
    </w:p>
    <w:p w:rsidR="00781E12" w:rsidRPr="00263FAF" w:rsidRDefault="00781E12" w:rsidP="00781E12">
      <w:pPr>
        <w:rPr>
          <w:u w:val="single"/>
          <w:lang w:val="en-US"/>
        </w:rPr>
      </w:pPr>
      <w:r>
        <w:rPr>
          <w:u w:val="single"/>
          <w:lang w:val="en-US"/>
        </w:rPr>
        <w:lastRenderedPageBreak/>
        <w:t>TEMPLATE</w:t>
      </w:r>
      <w:r w:rsidRPr="00263FAF">
        <w:rPr>
          <w:u w:val="single"/>
          <w:lang w:val="en-US"/>
        </w:rPr>
        <w:t xml:space="preserve"> 2</w:t>
      </w:r>
    </w:p>
    <w:p w:rsidR="00781E12" w:rsidRPr="00263FAF" w:rsidRDefault="00781E12" w:rsidP="00781E12">
      <w:pPr>
        <w:rPr>
          <w:u w:val="single"/>
          <w:lang w:val="en-US"/>
        </w:rPr>
      </w:pPr>
      <w:r>
        <w:rPr>
          <w:u w:val="single"/>
          <w:lang w:val="en-US"/>
        </w:rPr>
        <w:t>RELIANCE ON THIRD PARTIES</w:t>
      </w:r>
      <w:proofErr w:type="gramStart"/>
      <w:r>
        <w:rPr>
          <w:u w:val="single"/>
          <w:lang w:val="en-US"/>
        </w:rPr>
        <w:t>’  TECHNICAL</w:t>
      </w:r>
      <w:proofErr w:type="gramEnd"/>
      <w:r>
        <w:rPr>
          <w:u w:val="single"/>
          <w:lang w:val="en-US"/>
        </w:rPr>
        <w:t xml:space="preserve"> ABILITY</w:t>
      </w:r>
    </w:p>
    <w:p w:rsidR="00781E12" w:rsidRPr="00263FAF" w:rsidRDefault="00781E12" w:rsidP="00781E12">
      <w:pPr>
        <w:rPr>
          <w:lang w:val="en-US"/>
        </w:rPr>
      </w:pPr>
    </w:p>
    <w:p w:rsidR="00781E12" w:rsidRPr="00263FAF" w:rsidRDefault="00781E12" w:rsidP="00781E12">
      <w:pPr>
        <w:rPr>
          <w:lang w:val="en-US"/>
        </w:rPr>
      </w:pPr>
      <w:r w:rsidRPr="00263FAF">
        <w:rPr>
          <w:lang w:val="en-US"/>
        </w:rPr>
        <w:t xml:space="preserve">To: Executive Agency for ICT, 23-25 </w:t>
      </w:r>
      <w:proofErr w:type="spellStart"/>
      <w:r w:rsidRPr="00263FAF">
        <w:rPr>
          <w:lang w:val="en-US"/>
        </w:rPr>
        <w:t>Lekka</w:t>
      </w:r>
      <w:proofErr w:type="spellEnd"/>
      <w:r w:rsidRPr="00263FAF">
        <w:rPr>
          <w:lang w:val="en-US"/>
        </w:rPr>
        <w:t xml:space="preserve"> str., 105 </w:t>
      </w:r>
      <w:proofErr w:type="gramStart"/>
      <w:r w:rsidRPr="00263FAF">
        <w:rPr>
          <w:lang w:val="en-US"/>
        </w:rPr>
        <w:t>62 ,</w:t>
      </w:r>
      <w:proofErr w:type="gramEnd"/>
      <w:r w:rsidRPr="00263FAF">
        <w:rPr>
          <w:lang w:val="en-US"/>
        </w:rPr>
        <w:t xml:space="preserve"> Athens</w:t>
      </w:r>
    </w:p>
    <w:p w:rsidR="00781E12" w:rsidRPr="00263FAF" w:rsidRDefault="00781E12" w:rsidP="00781E12">
      <w:pPr>
        <w:rPr>
          <w:lang w:val="en-US"/>
        </w:rPr>
      </w:pPr>
    </w:p>
    <w:p w:rsidR="00781E12" w:rsidRPr="00263FAF" w:rsidRDefault="00781E12" w:rsidP="00AD4F01">
      <w:pPr>
        <w:jc w:val="both"/>
        <w:rPr>
          <w:lang w:val="en-US"/>
        </w:rPr>
      </w:pPr>
      <w:r w:rsidRPr="00263FAF">
        <w:rPr>
          <w:lang w:val="en-US"/>
        </w:rPr>
        <w:t>The undersigned hereby.......................... ........................... ……………………….. (father’s name and surname) …………………… …….........…………. (mother’s name and surname) ………………</w:t>
      </w:r>
      <w:proofErr w:type="gramStart"/>
      <w:r w:rsidRPr="00263FAF">
        <w:rPr>
          <w:lang w:val="en-US"/>
        </w:rPr>
        <w:t>…..</w:t>
      </w:r>
      <w:proofErr w:type="gramEnd"/>
      <w:r w:rsidRPr="00263FAF">
        <w:rPr>
          <w:lang w:val="en-US"/>
        </w:rPr>
        <w:t xml:space="preserve"> ………………………</w:t>
      </w:r>
      <w:proofErr w:type="gramStart"/>
      <w:r w:rsidRPr="00263FAF">
        <w:rPr>
          <w:lang w:val="en-US"/>
        </w:rPr>
        <w:t>…..</w:t>
      </w:r>
      <w:proofErr w:type="gramEnd"/>
      <w:r w:rsidRPr="00263FAF">
        <w:rPr>
          <w:lang w:val="en-US"/>
        </w:rPr>
        <w:t>, with ID / passport number ………………………. Issued by ……………… (issuing authority) ……………., on.................. (date of issue), ................... citizen, born in. …….............…. (place of birth – Country and Town) ………………… on ………...........……. (date of birth), resident of …………………………. (Country-Town-Street-Post Code), {</w:t>
      </w:r>
      <w:r w:rsidRPr="00263FAF">
        <w:rPr>
          <w:i/>
          <w:lang w:val="en-US"/>
        </w:rPr>
        <w:t>in the event of the undersigned acting as a company’s legal representative</w:t>
      </w:r>
      <w:r w:rsidRPr="00263FAF">
        <w:rPr>
          <w:lang w:val="en-US"/>
        </w:rPr>
        <w:t xml:space="preserve">}, acting as a legal representative of the legal </w:t>
      </w:r>
      <w:r>
        <w:rPr>
          <w:lang w:val="en-US"/>
        </w:rPr>
        <w:t>entity</w:t>
      </w:r>
      <w:r w:rsidRPr="00263FAF">
        <w:rPr>
          <w:lang w:val="en-US"/>
        </w:rPr>
        <w:t xml:space="preserve"> ……………………………………………… </w:t>
      </w:r>
      <w:r w:rsidRPr="00263FAF">
        <w:rPr>
          <w:i/>
          <w:iCs/>
          <w:lang w:val="en-US"/>
        </w:rPr>
        <w:t xml:space="preserve">[in case that the company’s legal representatives are more than one, all the data of the representatives signing hereby must be filled in], </w:t>
      </w:r>
      <w:r w:rsidRPr="00263FAF">
        <w:rPr>
          <w:iCs/>
          <w:lang w:val="en-US"/>
        </w:rPr>
        <w:t xml:space="preserve">do hereby declare with regards to the submission of Expression of Interest to the </w:t>
      </w:r>
      <w:r>
        <w:rPr>
          <w:iCs/>
          <w:lang w:val="en-US"/>
        </w:rPr>
        <w:t>tendering procedure</w:t>
      </w:r>
      <w:r w:rsidRPr="00263FAF">
        <w:rPr>
          <w:iCs/>
          <w:lang w:val="en-US"/>
        </w:rPr>
        <w:t xml:space="preserve"> for the award of a partnership agreement contract for the “ULTRA-FAST BROADBAND» project, as described in the relevant </w:t>
      </w:r>
      <w:r>
        <w:rPr>
          <w:iCs/>
          <w:lang w:val="en-US"/>
        </w:rPr>
        <w:t>Request for the Expression of Interest</w:t>
      </w:r>
      <w:r w:rsidRPr="00263FAF">
        <w:rPr>
          <w:iCs/>
          <w:lang w:val="en-US"/>
        </w:rPr>
        <w:t>, on behalf of…………………………………….. (Applicant’s name), that:</w:t>
      </w:r>
    </w:p>
    <w:p w:rsidR="00781E12" w:rsidRPr="005D6436" w:rsidRDefault="00781E12" w:rsidP="00AD4F01">
      <w:pPr>
        <w:jc w:val="both"/>
        <w:rPr>
          <w:iCs/>
          <w:lang w:val="en-US"/>
        </w:rPr>
      </w:pPr>
      <w:r w:rsidRPr="00807F01">
        <w:rPr>
          <w:lang w:val="en-US"/>
        </w:rPr>
        <w:t>(</w:t>
      </w:r>
      <w:r>
        <w:rPr>
          <w:lang w:val="en-US"/>
        </w:rPr>
        <w:t>i</w:t>
      </w:r>
      <w:r w:rsidRPr="00807F01">
        <w:rPr>
          <w:lang w:val="en-US"/>
        </w:rPr>
        <w:t>) The company ............................. (name of the company that will</w:t>
      </w:r>
      <w:r>
        <w:rPr>
          <w:lang w:val="en-US"/>
        </w:rPr>
        <w:t xml:space="preserve"> provide</w:t>
      </w:r>
      <w:r w:rsidRPr="00807F01">
        <w:rPr>
          <w:lang w:val="en-US"/>
        </w:rPr>
        <w:t xml:space="preserve"> </w:t>
      </w:r>
      <w:r>
        <w:rPr>
          <w:lang w:val="en-US"/>
        </w:rPr>
        <w:t>technical</w:t>
      </w:r>
      <w:r w:rsidRPr="00807F01">
        <w:rPr>
          <w:lang w:val="en-US"/>
        </w:rPr>
        <w:t xml:space="preserve"> </w:t>
      </w:r>
      <w:r>
        <w:rPr>
          <w:lang w:val="en-US"/>
        </w:rPr>
        <w:t>capacity</w:t>
      </w:r>
      <w:r w:rsidRPr="00807F01">
        <w:rPr>
          <w:lang w:val="en-US"/>
        </w:rPr>
        <w:t xml:space="preserve"> to the Applicant/member of the </w:t>
      </w:r>
      <w:r>
        <w:rPr>
          <w:lang w:val="en-US"/>
        </w:rPr>
        <w:t>association/</w:t>
      </w:r>
      <w:r w:rsidRPr="00807F01">
        <w:rPr>
          <w:lang w:val="en-US"/>
        </w:rPr>
        <w:t xml:space="preserve">consortium), which I/we represent, </w:t>
      </w:r>
      <w:r>
        <w:rPr>
          <w:lang w:val="en-US"/>
        </w:rPr>
        <w:t>is hereby committed to actively participate, where applicable and according to the capacity provided and in particular is committed to provide the ……………………………. (</w:t>
      </w:r>
      <w:r w:rsidRPr="005D6436">
        <w:rPr>
          <w:iCs/>
          <w:lang w:val="en-US"/>
        </w:rPr>
        <w:t>Applicant’s name</w:t>
      </w:r>
      <w:r>
        <w:rPr>
          <w:iCs/>
          <w:lang w:val="en-US"/>
        </w:rPr>
        <w:t xml:space="preserve">/member of the </w:t>
      </w:r>
      <w:r w:rsidRPr="00F30A95">
        <w:rPr>
          <w:iCs/>
          <w:lang w:val="en-US"/>
        </w:rPr>
        <w:t>association/</w:t>
      </w:r>
      <w:r>
        <w:rPr>
          <w:iCs/>
          <w:lang w:val="en-US"/>
        </w:rPr>
        <w:t xml:space="preserve">consortium) with all the necessary technical resources (both material and human) and know-how for the entire duration of the tendering procedure </w:t>
      </w:r>
      <w:r w:rsidRPr="005D6436">
        <w:rPr>
          <w:iCs/>
          <w:lang w:val="en-US"/>
        </w:rPr>
        <w:t xml:space="preserve">and, in case the applicant is awarded the contract, to the </w:t>
      </w:r>
      <w:r>
        <w:rPr>
          <w:iCs/>
          <w:lang w:val="en-US"/>
        </w:rPr>
        <w:t>Private Party to the Partnership Agreement,</w:t>
      </w:r>
      <w:r w:rsidRPr="005D6436">
        <w:rPr>
          <w:iCs/>
          <w:lang w:val="en-US"/>
        </w:rPr>
        <w:t xml:space="preserve"> throughout the duration of </w:t>
      </w:r>
      <w:r w:rsidRPr="00F30A95">
        <w:rPr>
          <w:iCs/>
          <w:lang w:val="en-US"/>
        </w:rPr>
        <w:t>the Partnership Agreement</w:t>
      </w:r>
      <w:r w:rsidRPr="005D6436">
        <w:rPr>
          <w:iCs/>
          <w:lang w:val="en-US"/>
        </w:rPr>
        <w:t xml:space="preserve"> (as will be further indicated), with the co</w:t>
      </w:r>
      <w:r>
        <w:rPr>
          <w:iCs/>
          <w:lang w:val="en-US"/>
        </w:rPr>
        <w:t>nclusion of a relevant contract, as regards the “ULTRA-FAST BROADBAND” project (as defined in the Request for the Expression of Interest).</w:t>
      </w:r>
    </w:p>
    <w:p w:rsidR="00781E12" w:rsidRPr="005D6436" w:rsidRDefault="00781E12" w:rsidP="00AD4F01">
      <w:pPr>
        <w:jc w:val="both"/>
        <w:rPr>
          <w:lang w:val="en-US"/>
        </w:rPr>
      </w:pPr>
      <w:r w:rsidRPr="0003684A">
        <w:rPr>
          <w:lang w:val="en-US"/>
        </w:rPr>
        <w:t xml:space="preserve"> (ii) </w:t>
      </w:r>
      <w:r w:rsidRPr="005D6436">
        <w:rPr>
          <w:lang w:val="en-US"/>
        </w:rPr>
        <w:t>The</w:t>
      </w:r>
      <w:r w:rsidRPr="0003684A">
        <w:rPr>
          <w:lang w:val="en-US"/>
        </w:rPr>
        <w:t xml:space="preserve"> </w:t>
      </w:r>
      <w:r w:rsidRPr="005D6436">
        <w:rPr>
          <w:lang w:val="en-US"/>
        </w:rPr>
        <w:t>company</w:t>
      </w:r>
      <w:r w:rsidRPr="0003684A">
        <w:rPr>
          <w:lang w:val="en-US"/>
        </w:rPr>
        <w:t xml:space="preserve"> ............................. </w:t>
      </w:r>
      <w:r w:rsidRPr="005D6436">
        <w:rPr>
          <w:lang w:val="en-US"/>
        </w:rPr>
        <w:t xml:space="preserve">(name of the company that will </w:t>
      </w:r>
      <w:r>
        <w:rPr>
          <w:lang w:val="en-US"/>
        </w:rPr>
        <w:t xml:space="preserve">provide </w:t>
      </w:r>
      <w:r w:rsidRPr="005D6436">
        <w:rPr>
          <w:lang w:val="en-US"/>
        </w:rPr>
        <w:t>technical capacity to the Applicant/member of the</w:t>
      </w:r>
      <w:r w:rsidRPr="00C66769">
        <w:rPr>
          <w:lang w:val="en-US"/>
        </w:rPr>
        <w:t xml:space="preserve"> </w:t>
      </w:r>
      <w:r>
        <w:rPr>
          <w:lang w:val="en-US"/>
        </w:rPr>
        <w:t>association/</w:t>
      </w:r>
      <w:r w:rsidRPr="005D6436">
        <w:rPr>
          <w:lang w:val="en-US"/>
        </w:rPr>
        <w:t xml:space="preserve"> consortium), which I/we represent, is committed  not to provide during the same period of time  the same resources and competence to another economic entity or use the resources themselves to participate in the tendering procedure.</w:t>
      </w:r>
    </w:p>
    <w:p w:rsidR="00781E12" w:rsidRDefault="00781E12" w:rsidP="00AD4F01">
      <w:pPr>
        <w:jc w:val="both"/>
        <w:rPr>
          <w:lang w:val="en-US"/>
        </w:rPr>
      </w:pPr>
      <w:r w:rsidRPr="005D6436">
        <w:rPr>
          <w:lang w:val="en-US"/>
        </w:rPr>
        <w:t>(</w:t>
      </w:r>
      <w:r>
        <w:t>iii</w:t>
      </w:r>
      <w:r w:rsidRPr="005D6436">
        <w:rPr>
          <w:lang w:val="en-US"/>
        </w:rPr>
        <w:t>) The company ............................. (name of the company that will</w:t>
      </w:r>
      <w:r>
        <w:rPr>
          <w:lang w:val="en-US"/>
        </w:rPr>
        <w:t xml:space="preserve"> provide</w:t>
      </w:r>
      <w:r w:rsidRPr="005D6436">
        <w:rPr>
          <w:lang w:val="en-US"/>
        </w:rPr>
        <w:t xml:space="preserve"> technical capacity to the Applicant/member of the</w:t>
      </w:r>
      <w:r w:rsidRPr="00C66769">
        <w:rPr>
          <w:lang w:val="en-US"/>
        </w:rPr>
        <w:t xml:space="preserve"> </w:t>
      </w:r>
      <w:r>
        <w:rPr>
          <w:lang w:val="en-US"/>
        </w:rPr>
        <w:t>association/</w:t>
      </w:r>
      <w:r w:rsidRPr="005D6436">
        <w:rPr>
          <w:lang w:val="en-US"/>
        </w:rPr>
        <w:t xml:space="preserve"> consortium), which I/we represent </w:t>
      </w:r>
      <w:r>
        <w:rPr>
          <w:lang w:val="en-US"/>
        </w:rPr>
        <w:t>will be liable to the Contracting Authority for complying to the terms of paragraph 8.6 of the Request for the Expression of Interest.</w:t>
      </w:r>
    </w:p>
    <w:p w:rsidR="00781E12" w:rsidRPr="005D6436" w:rsidRDefault="00781E12" w:rsidP="00AD4F01">
      <w:pPr>
        <w:jc w:val="both"/>
        <w:rPr>
          <w:lang w:val="en-US"/>
        </w:rPr>
      </w:pPr>
      <w:r w:rsidRPr="005D6436">
        <w:rPr>
          <w:lang w:val="en-US"/>
        </w:rPr>
        <w:lastRenderedPageBreak/>
        <w:t xml:space="preserve"> (i</w:t>
      </w:r>
      <w:r w:rsidRPr="00361119">
        <w:rPr>
          <w:lang w:val="en-US"/>
        </w:rPr>
        <w:t>ii</w:t>
      </w:r>
      <w:r w:rsidRPr="005D6436">
        <w:rPr>
          <w:lang w:val="en-US"/>
        </w:rPr>
        <w:t xml:space="preserve">) The company ............................. (name of the company that will </w:t>
      </w:r>
      <w:r>
        <w:rPr>
          <w:lang w:val="en-US"/>
        </w:rPr>
        <w:t xml:space="preserve">provide </w:t>
      </w:r>
      <w:r w:rsidRPr="005D6436">
        <w:rPr>
          <w:lang w:val="en-US"/>
        </w:rPr>
        <w:t xml:space="preserve">technical capacity to the Applicant/member of the </w:t>
      </w:r>
      <w:r>
        <w:rPr>
          <w:lang w:val="en-US"/>
        </w:rPr>
        <w:t>association/</w:t>
      </w:r>
      <w:r w:rsidRPr="005D6436">
        <w:rPr>
          <w:lang w:val="en-US"/>
        </w:rPr>
        <w:t xml:space="preserve">consortium), which I/we represent, in case of loss or drastic reduction of the aforementioned resources and competence during the period of their allocation, is hereby committed to promptly notify the Contracting Authority. </w:t>
      </w:r>
    </w:p>
    <w:p w:rsidR="00781E12" w:rsidRPr="005D6436" w:rsidRDefault="00781E12" w:rsidP="00AD4F01">
      <w:pPr>
        <w:jc w:val="both"/>
        <w:rPr>
          <w:lang w:val="en-US"/>
        </w:rPr>
      </w:pPr>
      <w:r w:rsidRPr="005D6436">
        <w:rPr>
          <w:lang w:val="en-US"/>
        </w:rPr>
        <w:t>The terms used here in capital first letter, have the meaning imposed by the Call for Proposals issued by the Contracting Authority on [●] 2019 (</w:t>
      </w:r>
      <w:r w:rsidRPr="005D6436">
        <w:t>ΑΔΑΜ</w:t>
      </w:r>
      <w:r w:rsidRPr="005D6436">
        <w:rPr>
          <w:lang w:val="en-US"/>
        </w:rPr>
        <w:t xml:space="preserve"> [●]).</w:t>
      </w:r>
    </w:p>
    <w:p w:rsidR="00781E12" w:rsidRPr="005D6436" w:rsidRDefault="00781E12" w:rsidP="00AD4F01">
      <w:pPr>
        <w:jc w:val="both"/>
        <w:rPr>
          <w:lang w:val="en-US"/>
        </w:rPr>
      </w:pPr>
      <w:r>
        <w:rPr>
          <w:lang w:val="en-US"/>
        </w:rPr>
        <w:t>________(</w:t>
      </w:r>
      <w:r w:rsidRPr="005D6436">
        <w:rPr>
          <w:lang w:val="en-US"/>
        </w:rPr>
        <w:t>Place</w:t>
      </w:r>
      <w:proofErr w:type="gramStart"/>
      <w:r>
        <w:rPr>
          <w:lang w:val="en-US"/>
        </w:rPr>
        <w:t>)</w:t>
      </w:r>
      <w:r w:rsidRPr="005D6436">
        <w:rPr>
          <w:lang w:val="en-US"/>
        </w:rPr>
        <w:t>,</w:t>
      </w:r>
      <w:r>
        <w:rPr>
          <w:lang w:val="en-US"/>
        </w:rPr>
        <w:t>_</w:t>
      </w:r>
      <w:proofErr w:type="gramEnd"/>
      <w:r>
        <w:rPr>
          <w:lang w:val="en-US"/>
        </w:rPr>
        <w:t>_________(</w:t>
      </w:r>
      <w:r w:rsidRPr="005D6436">
        <w:rPr>
          <w:lang w:val="en-US"/>
        </w:rPr>
        <w:t>Date</w:t>
      </w:r>
      <w:r>
        <w:rPr>
          <w:lang w:val="en-US"/>
        </w:rPr>
        <w:t>)</w:t>
      </w:r>
    </w:p>
    <w:p w:rsidR="00781E12" w:rsidRPr="00851F2C" w:rsidRDefault="00781E12" w:rsidP="00AD4F01">
      <w:pPr>
        <w:jc w:val="both"/>
        <w:rPr>
          <w:lang w:val="en-US"/>
        </w:rPr>
      </w:pPr>
      <w:r w:rsidRPr="005D6436">
        <w:rPr>
          <w:lang w:val="en-US"/>
        </w:rPr>
        <w:t xml:space="preserve">SIGNATURE/S </w:t>
      </w:r>
      <w:r w:rsidRPr="00851F2C">
        <w:rPr>
          <w:lang w:val="en-US"/>
        </w:rPr>
        <w:br w:type="page"/>
      </w:r>
    </w:p>
    <w:p w:rsidR="00781E12" w:rsidRPr="00781E12" w:rsidRDefault="00781E12" w:rsidP="00781E12">
      <w:pPr>
        <w:rPr>
          <w:i/>
          <w:lang w:val="en-US"/>
        </w:rPr>
      </w:pPr>
      <w:bookmarkStart w:id="54" w:name="_Ref511554673"/>
      <w:bookmarkStart w:id="55" w:name="_Toc6466275"/>
      <w:bookmarkStart w:id="56" w:name="_Ref6587571"/>
      <w:bookmarkStart w:id="57" w:name="_Ref6587642"/>
      <w:bookmarkStart w:id="58" w:name="_Toc6852840"/>
      <w:r w:rsidRPr="00781E12">
        <w:rPr>
          <w:i/>
          <w:lang w:val="en-US"/>
        </w:rPr>
        <w:lastRenderedPageBreak/>
        <w:t xml:space="preserve">annex </w:t>
      </w:r>
      <w:bookmarkEnd w:id="54"/>
      <w:r w:rsidRPr="00781E12">
        <w:rPr>
          <w:i/>
          <w:lang w:val="en-US"/>
        </w:rPr>
        <w:t>4</w:t>
      </w:r>
      <w:bookmarkEnd w:id="55"/>
      <w:bookmarkEnd w:id="56"/>
      <w:bookmarkEnd w:id="57"/>
      <w:bookmarkEnd w:id="58"/>
    </w:p>
    <w:p w:rsidR="00781E12" w:rsidRPr="00E3155B" w:rsidRDefault="00781E12" w:rsidP="00781E12">
      <w:pPr>
        <w:pStyle w:val="title"/>
        <w:rPr>
          <w:lang w:val="en-US"/>
        </w:rPr>
      </w:pPr>
      <w:r>
        <w:rPr>
          <w:lang w:val="en-US"/>
        </w:rPr>
        <w:t>non-publication of</w:t>
      </w:r>
      <w:r w:rsidRPr="008C6A9D">
        <w:rPr>
          <w:lang w:val="en-US"/>
        </w:rPr>
        <w:t xml:space="preserve"> </w:t>
      </w:r>
      <w:r>
        <w:rPr>
          <w:lang w:val="en-US"/>
        </w:rPr>
        <w:t>financial statements</w:t>
      </w:r>
    </w:p>
    <w:p w:rsidR="00781E12" w:rsidRPr="008C6A9D" w:rsidRDefault="00781E12" w:rsidP="00781E12">
      <w:pPr>
        <w:pStyle w:val="subtitle"/>
        <w:rPr>
          <w:lang w:val="en-US"/>
        </w:rPr>
      </w:pPr>
      <w:r w:rsidRPr="008C6A9D">
        <w:rPr>
          <w:lang w:val="en-US"/>
        </w:rPr>
        <w:t xml:space="preserve">(Solemn Declaration under paragraph </w:t>
      </w:r>
      <w:r>
        <w:fldChar w:fldCharType="begin"/>
      </w:r>
      <w:r w:rsidRPr="008C6A9D">
        <w:rPr>
          <w:lang w:val="en-US"/>
        </w:rPr>
        <w:instrText xml:space="preserve"> REF _Ref6849551 \r \h </w:instrText>
      </w:r>
      <w:r>
        <w:fldChar w:fldCharType="separate"/>
      </w:r>
      <w:r w:rsidRPr="008C6A9D">
        <w:rPr>
          <w:lang w:val="en-US"/>
        </w:rPr>
        <w:t>2.1.34</w:t>
      </w:r>
      <w:r>
        <w:fldChar w:fldCharType="end"/>
      </w:r>
      <w:r w:rsidRPr="008C6A9D">
        <w:rPr>
          <w:lang w:val="en-US"/>
        </w:rPr>
        <w:t xml:space="preserve">, in accordance </w:t>
      </w:r>
      <w:r>
        <w:rPr>
          <w:lang w:val="en-US"/>
        </w:rPr>
        <w:t>with</w:t>
      </w:r>
      <w:r w:rsidRPr="008C6A9D">
        <w:rPr>
          <w:lang w:val="en-US"/>
        </w:rPr>
        <w:t xml:space="preserve"> paragraphs </w:t>
      </w:r>
      <w:r>
        <w:fldChar w:fldCharType="begin"/>
      </w:r>
      <w:r w:rsidRPr="008C6A9D">
        <w:rPr>
          <w:lang w:val="en-US"/>
        </w:rPr>
        <w:instrText xml:space="preserve"> REF _Ref6591853 \w \h </w:instrText>
      </w:r>
      <w:r>
        <w:fldChar w:fldCharType="separate"/>
      </w:r>
      <w:r w:rsidRPr="008C6A9D">
        <w:rPr>
          <w:lang w:val="en-US"/>
        </w:rPr>
        <w:t>2.1.26</w:t>
      </w:r>
      <w:r>
        <w:fldChar w:fldCharType="end"/>
      </w:r>
      <w:r w:rsidRPr="008C6A9D">
        <w:rPr>
          <w:lang w:val="en-US"/>
        </w:rPr>
        <w:t xml:space="preserve"> </w:t>
      </w:r>
      <w:r>
        <w:rPr>
          <w:lang w:val="en-US"/>
        </w:rPr>
        <w:t xml:space="preserve">and </w:t>
      </w:r>
      <w:r>
        <w:fldChar w:fldCharType="begin"/>
      </w:r>
      <w:r w:rsidRPr="008C6A9D">
        <w:rPr>
          <w:lang w:val="en-US"/>
        </w:rPr>
        <w:instrText xml:space="preserve"> REF _Ref6588675 \w \h </w:instrText>
      </w:r>
      <w:r>
        <w:fldChar w:fldCharType="separate"/>
      </w:r>
      <w:r w:rsidRPr="008C6A9D">
        <w:rPr>
          <w:lang w:val="en-US"/>
        </w:rPr>
        <w:t>2.1.27</w:t>
      </w:r>
      <w:r>
        <w:fldChar w:fldCharType="end"/>
      </w:r>
      <w:r w:rsidRPr="008C6A9D">
        <w:rPr>
          <w:lang w:val="en-US"/>
        </w:rPr>
        <w:t xml:space="preserve"> of the </w:t>
      </w:r>
      <w:r>
        <w:rPr>
          <w:lang w:val="en-US"/>
        </w:rPr>
        <w:t>Request for the Expression of Interest</w:t>
      </w:r>
      <w:r w:rsidRPr="008C6A9D">
        <w:rPr>
          <w:lang w:val="en-US"/>
        </w:rPr>
        <w:t>)</w:t>
      </w:r>
    </w:p>
    <w:p w:rsidR="00781E12" w:rsidRPr="008C6A9D" w:rsidRDefault="00781E12" w:rsidP="00781E12">
      <w:pPr>
        <w:rPr>
          <w:lang w:val="en-US"/>
        </w:rPr>
      </w:pPr>
    </w:p>
    <w:p w:rsidR="00781E12" w:rsidRPr="008C6A9D" w:rsidRDefault="00781E12" w:rsidP="00781E12">
      <w:pPr>
        <w:rPr>
          <w:lang w:val="en-US"/>
        </w:rPr>
      </w:pPr>
    </w:p>
    <w:p w:rsidR="00781E12" w:rsidRPr="00DD1ECB" w:rsidRDefault="00781E12" w:rsidP="00781E12">
      <w:pPr>
        <w:rPr>
          <w:lang w:val="en-US"/>
        </w:rPr>
      </w:pPr>
      <w:r w:rsidRPr="00DD1ECB">
        <w:rPr>
          <w:lang w:val="en-US"/>
        </w:rPr>
        <w:t xml:space="preserve">To: Executive Agency for ICT, 23-25 </w:t>
      </w:r>
      <w:proofErr w:type="spellStart"/>
      <w:r w:rsidRPr="00DD1ECB">
        <w:rPr>
          <w:lang w:val="en-US"/>
        </w:rPr>
        <w:t>Lekka</w:t>
      </w:r>
      <w:proofErr w:type="spellEnd"/>
      <w:r w:rsidRPr="00DD1ECB">
        <w:rPr>
          <w:lang w:val="en-US"/>
        </w:rPr>
        <w:t xml:space="preserve"> str., 105 </w:t>
      </w:r>
      <w:proofErr w:type="gramStart"/>
      <w:r w:rsidRPr="00DD1ECB">
        <w:rPr>
          <w:lang w:val="en-US"/>
        </w:rPr>
        <w:t>62 ,</w:t>
      </w:r>
      <w:proofErr w:type="gramEnd"/>
      <w:r w:rsidRPr="00DD1ECB">
        <w:rPr>
          <w:lang w:val="en-US"/>
        </w:rPr>
        <w:t xml:space="preserve"> Athens</w:t>
      </w:r>
    </w:p>
    <w:p w:rsidR="00781E12" w:rsidRPr="00DD1ECB" w:rsidRDefault="00781E12" w:rsidP="00AD4F01">
      <w:pPr>
        <w:jc w:val="both"/>
        <w:rPr>
          <w:lang w:val="en-US"/>
        </w:rPr>
      </w:pPr>
    </w:p>
    <w:p w:rsidR="00781E12" w:rsidRPr="0003684A" w:rsidRDefault="00781E12" w:rsidP="00AD4F01">
      <w:pPr>
        <w:jc w:val="both"/>
        <w:rPr>
          <w:lang w:val="en-US"/>
        </w:rPr>
      </w:pPr>
      <w:r w:rsidRPr="00DD1ECB">
        <w:rPr>
          <w:lang w:val="en-US"/>
        </w:rPr>
        <w:t>The undersigned hereby.......................... ........................... ……………………….. (father’s name and surname) …………………… …….........…………. (mother’s name and surname) ………………</w:t>
      </w:r>
      <w:proofErr w:type="gramStart"/>
      <w:r w:rsidRPr="00DD1ECB">
        <w:rPr>
          <w:lang w:val="en-US"/>
        </w:rPr>
        <w:t>…..</w:t>
      </w:r>
      <w:proofErr w:type="gramEnd"/>
      <w:r w:rsidRPr="00DD1ECB">
        <w:rPr>
          <w:lang w:val="en-US"/>
        </w:rPr>
        <w:t xml:space="preserve"> ………………………</w:t>
      </w:r>
      <w:proofErr w:type="gramStart"/>
      <w:r w:rsidRPr="00DD1ECB">
        <w:rPr>
          <w:lang w:val="en-US"/>
        </w:rPr>
        <w:t>…..</w:t>
      </w:r>
      <w:proofErr w:type="gramEnd"/>
      <w:r w:rsidRPr="00DD1ECB">
        <w:rPr>
          <w:lang w:val="en-US"/>
        </w:rPr>
        <w:t>, with ID / passport number ………………………. Issued by ……………… (issuing authority) ……………., on.................. (date of issue), ................... citizen, born in. …….............…. (place of birth – Country and Town) ………………… on ………...........……. (date of birth), resident of …………………………. (Country-Town-Street-Post Code), {</w:t>
      </w:r>
      <w:r w:rsidRPr="00DD1ECB">
        <w:rPr>
          <w:i/>
          <w:lang w:val="en-US"/>
        </w:rPr>
        <w:t>in the event of the undersigned acting as a company’s legal representative</w:t>
      </w:r>
      <w:r w:rsidRPr="00DD1ECB">
        <w:rPr>
          <w:lang w:val="en-US"/>
        </w:rPr>
        <w:t xml:space="preserve">}, acting as a legal representative of the legal </w:t>
      </w:r>
      <w:r>
        <w:rPr>
          <w:lang w:val="en-US"/>
        </w:rPr>
        <w:t>entity</w:t>
      </w:r>
      <w:r w:rsidRPr="00DD1ECB">
        <w:rPr>
          <w:lang w:val="en-US"/>
        </w:rPr>
        <w:t xml:space="preserve"> ……………………………………………… </w:t>
      </w:r>
      <w:r w:rsidRPr="00DD1ECB">
        <w:rPr>
          <w:i/>
          <w:iCs/>
          <w:lang w:val="en-US"/>
        </w:rPr>
        <w:t xml:space="preserve">[in case that the company’s legal representatives are more than one, all the data of the representatives signing hereby must be filled in], </w:t>
      </w:r>
      <w:r>
        <w:rPr>
          <w:iCs/>
          <w:lang w:val="en-US"/>
        </w:rPr>
        <w:t>do hereby declare with regard</w:t>
      </w:r>
      <w:r w:rsidRPr="00DD1ECB">
        <w:rPr>
          <w:iCs/>
          <w:lang w:val="en-US"/>
        </w:rPr>
        <w:t xml:space="preserve"> to the submission of Expression of Interest to the </w:t>
      </w:r>
      <w:r>
        <w:rPr>
          <w:iCs/>
          <w:lang w:val="en-US"/>
        </w:rPr>
        <w:t xml:space="preserve">Tendering Procedure </w:t>
      </w:r>
      <w:r w:rsidRPr="00DD1ECB">
        <w:rPr>
          <w:iCs/>
          <w:lang w:val="en-US"/>
        </w:rPr>
        <w:t xml:space="preserve">for the award of a partnership agreement contract for the “ULTRA-FAST BROADBAND» project, as described in the relevant </w:t>
      </w:r>
      <w:r>
        <w:rPr>
          <w:iCs/>
          <w:lang w:val="en-US"/>
        </w:rPr>
        <w:t>Request for the Expression of Interest</w:t>
      </w:r>
      <w:r w:rsidRPr="00DD1ECB">
        <w:rPr>
          <w:iCs/>
          <w:lang w:val="en-US"/>
        </w:rPr>
        <w:t xml:space="preserve">, on behalf of…………………………………….. </w:t>
      </w:r>
      <w:r w:rsidRPr="0003684A">
        <w:rPr>
          <w:iCs/>
          <w:lang w:val="en-US"/>
        </w:rPr>
        <w:t>(</w:t>
      </w:r>
      <w:r w:rsidRPr="00DD1ECB">
        <w:rPr>
          <w:iCs/>
          <w:lang w:val="en-US"/>
        </w:rPr>
        <w:t>Applicant</w:t>
      </w:r>
      <w:r w:rsidRPr="0003684A">
        <w:rPr>
          <w:iCs/>
          <w:lang w:val="en-US"/>
        </w:rPr>
        <w:t>’</w:t>
      </w:r>
      <w:r w:rsidRPr="00DD1ECB">
        <w:rPr>
          <w:iCs/>
          <w:lang w:val="en-US"/>
        </w:rPr>
        <w:t>s</w:t>
      </w:r>
      <w:r w:rsidRPr="0003684A">
        <w:rPr>
          <w:iCs/>
          <w:lang w:val="en-US"/>
        </w:rPr>
        <w:t xml:space="preserve"> </w:t>
      </w:r>
      <w:r w:rsidRPr="00DD1ECB">
        <w:rPr>
          <w:iCs/>
          <w:lang w:val="en-US"/>
        </w:rPr>
        <w:t>name</w:t>
      </w:r>
      <w:r w:rsidRPr="0003684A">
        <w:rPr>
          <w:iCs/>
          <w:lang w:val="en-US"/>
        </w:rPr>
        <w:t xml:space="preserve">), </w:t>
      </w:r>
      <w:r w:rsidRPr="00DD1ECB">
        <w:rPr>
          <w:iCs/>
          <w:lang w:val="en-US"/>
        </w:rPr>
        <w:t>that</w:t>
      </w:r>
      <w:r w:rsidRPr="0003684A">
        <w:rPr>
          <w:iCs/>
          <w:lang w:val="en-US"/>
        </w:rPr>
        <w:t>:</w:t>
      </w:r>
    </w:p>
    <w:p w:rsidR="00781E12" w:rsidRPr="000E49F3" w:rsidRDefault="00781E12" w:rsidP="00AD4F01">
      <w:pPr>
        <w:jc w:val="both"/>
        <w:rPr>
          <w:lang w:val="en-US"/>
        </w:rPr>
      </w:pPr>
      <w:r>
        <w:rPr>
          <w:lang w:val="en-US"/>
        </w:rPr>
        <w:t>The</w:t>
      </w:r>
      <w:r w:rsidRPr="0003684A">
        <w:rPr>
          <w:lang w:val="en-US"/>
        </w:rPr>
        <w:t xml:space="preserve"> </w:t>
      </w:r>
      <w:r>
        <w:rPr>
          <w:lang w:val="en-US"/>
        </w:rPr>
        <w:t>Law</w:t>
      </w:r>
      <w:r w:rsidRPr="0003684A">
        <w:rPr>
          <w:lang w:val="en-US"/>
        </w:rPr>
        <w:t xml:space="preserve"> </w:t>
      </w:r>
      <w:r>
        <w:rPr>
          <w:lang w:val="en-US"/>
        </w:rPr>
        <w:t>applicable</w:t>
      </w:r>
      <w:r w:rsidRPr="0003684A">
        <w:rPr>
          <w:lang w:val="en-US"/>
        </w:rPr>
        <w:t xml:space="preserve"> ……………………………….. </w:t>
      </w:r>
      <w:r w:rsidRPr="000E49F3">
        <w:rPr>
          <w:i/>
          <w:iCs/>
          <w:lang w:val="en-US"/>
        </w:rPr>
        <w:t>(</w:t>
      </w:r>
      <w:r>
        <w:rPr>
          <w:i/>
          <w:iCs/>
          <w:lang w:val="en-US"/>
        </w:rPr>
        <w:t>specific</w:t>
      </w:r>
      <w:r w:rsidRPr="000E49F3">
        <w:rPr>
          <w:i/>
          <w:iCs/>
          <w:lang w:val="en-US"/>
        </w:rPr>
        <w:t xml:space="preserve"> </w:t>
      </w:r>
      <w:r>
        <w:rPr>
          <w:i/>
          <w:iCs/>
          <w:lang w:val="en-US"/>
        </w:rPr>
        <w:t>reference</w:t>
      </w:r>
      <w:r w:rsidRPr="000E49F3">
        <w:rPr>
          <w:i/>
          <w:iCs/>
          <w:lang w:val="en-US"/>
        </w:rPr>
        <w:t xml:space="preserve"> </w:t>
      </w:r>
      <w:r>
        <w:rPr>
          <w:i/>
          <w:iCs/>
          <w:lang w:val="en-US"/>
        </w:rPr>
        <w:t>to</w:t>
      </w:r>
      <w:r w:rsidRPr="000E49F3">
        <w:rPr>
          <w:i/>
          <w:iCs/>
          <w:lang w:val="en-US"/>
        </w:rPr>
        <w:t xml:space="preserve"> </w:t>
      </w:r>
      <w:r>
        <w:rPr>
          <w:i/>
          <w:iCs/>
          <w:lang w:val="en-US"/>
        </w:rPr>
        <w:t>the</w:t>
      </w:r>
      <w:r w:rsidRPr="000E49F3">
        <w:rPr>
          <w:i/>
          <w:iCs/>
          <w:lang w:val="en-US"/>
        </w:rPr>
        <w:t xml:space="preserve"> </w:t>
      </w:r>
      <w:r>
        <w:rPr>
          <w:i/>
          <w:iCs/>
          <w:lang w:val="en-US"/>
        </w:rPr>
        <w:t>applicable</w:t>
      </w:r>
      <w:r w:rsidRPr="000E49F3">
        <w:rPr>
          <w:i/>
          <w:iCs/>
          <w:lang w:val="en-US"/>
        </w:rPr>
        <w:t xml:space="preserve"> </w:t>
      </w:r>
      <w:r>
        <w:rPr>
          <w:i/>
          <w:iCs/>
          <w:lang w:val="en-US"/>
        </w:rPr>
        <w:t>law</w:t>
      </w:r>
      <w:r w:rsidRPr="000E49F3">
        <w:rPr>
          <w:i/>
          <w:iCs/>
          <w:lang w:val="en-US"/>
        </w:rPr>
        <w:t>)</w:t>
      </w:r>
      <w:r w:rsidRPr="000E49F3">
        <w:rPr>
          <w:lang w:val="en-US"/>
        </w:rPr>
        <w:t xml:space="preserve"> </w:t>
      </w:r>
      <w:r>
        <w:rPr>
          <w:lang w:val="en-US"/>
        </w:rPr>
        <w:t>to the financial statements of the legal entity</w:t>
      </w:r>
      <w:r w:rsidRPr="000E49F3">
        <w:rPr>
          <w:lang w:val="en-US"/>
        </w:rPr>
        <w:t>……………………………………… (</w:t>
      </w:r>
      <w:r>
        <w:rPr>
          <w:lang w:val="en-US"/>
        </w:rPr>
        <w:t>company</w:t>
      </w:r>
      <w:r w:rsidRPr="000E49F3">
        <w:rPr>
          <w:lang w:val="en-US"/>
        </w:rPr>
        <w:t xml:space="preserve"> </w:t>
      </w:r>
      <w:r>
        <w:rPr>
          <w:lang w:val="en-US"/>
        </w:rPr>
        <w:t>name</w:t>
      </w:r>
      <w:r w:rsidRPr="000E49F3">
        <w:rPr>
          <w:lang w:val="en-US"/>
        </w:rPr>
        <w:t xml:space="preserve">) </w:t>
      </w:r>
      <w:r>
        <w:rPr>
          <w:lang w:val="en-US"/>
        </w:rPr>
        <w:t>does</w:t>
      </w:r>
      <w:r w:rsidRPr="000E49F3">
        <w:rPr>
          <w:lang w:val="en-US"/>
        </w:rPr>
        <w:t xml:space="preserve"> </w:t>
      </w:r>
      <w:r>
        <w:rPr>
          <w:lang w:val="en-US"/>
        </w:rPr>
        <w:t>not</w:t>
      </w:r>
      <w:r w:rsidRPr="000E49F3">
        <w:rPr>
          <w:lang w:val="en-US"/>
        </w:rPr>
        <w:t xml:space="preserve"> </w:t>
      </w:r>
      <w:r>
        <w:rPr>
          <w:lang w:val="en-US"/>
        </w:rPr>
        <w:t>require the publication of the aforementioned legal entity’s financial statements</w:t>
      </w:r>
      <w:r w:rsidRPr="000E49F3">
        <w:rPr>
          <w:lang w:val="en-US"/>
        </w:rPr>
        <w:t>.</w:t>
      </w:r>
    </w:p>
    <w:p w:rsidR="00781E12" w:rsidRPr="00301A5B" w:rsidRDefault="00781E12" w:rsidP="00AD4F01">
      <w:pPr>
        <w:jc w:val="both"/>
        <w:rPr>
          <w:lang w:val="en-US"/>
        </w:rPr>
      </w:pPr>
      <w:bookmarkStart w:id="59" w:name="_Ref511554876"/>
      <w:r w:rsidRPr="00301A5B">
        <w:rPr>
          <w:lang w:val="en-US"/>
        </w:rPr>
        <w:t>________(Place</w:t>
      </w:r>
      <w:proofErr w:type="gramStart"/>
      <w:r w:rsidRPr="00301A5B">
        <w:rPr>
          <w:lang w:val="en-US"/>
        </w:rPr>
        <w:t>),_</w:t>
      </w:r>
      <w:proofErr w:type="gramEnd"/>
      <w:r w:rsidRPr="00301A5B">
        <w:rPr>
          <w:lang w:val="en-US"/>
        </w:rPr>
        <w:t>_________(Date)</w:t>
      </w:r>
    </w:p>
    <w:p w:rsidR="00781E12" w:rsidRPr="00410B48" w:rsidRDefault="00781E12" w:rsidP="00781E12">
      <w:pPr>
        <w:rPr>
          <w:lang w:val="en-US"/>
        </w:rPr>
      </w:pPr>
      <w:r w:rsidRPr="00301A5B">
        <w:rPr>
          <w:lang w:val="en-US"/>
        </w:rPr>
        <w:t xml:space="preserve">SIGNATURE/S </w:t>
      </w:r>
      <w:r w:rsidRPr="00410B48">
        <w:rPr>
          <w:lang w:val="en-US"/>
        </w:rPr>
        <w:br w:type="page"/>
      </w:r>
    </w:p>
    <w:bookmarkEnd w:id="59"/>
    <w:p w:rsidR="00781E12" w:rsidRPr="00410B48" w:rsidRDefault="00781E12" w:rsidP="00781E12">
      <w:pPr>
        <w:jc w:val="both"/>
        <w:rPr>
          <w:lang w:val="en-US"/>
        </w:rPr>
      </w:pPr>
      <w:r>
        <w:rPr>
          <w:lang w:val="en-US"/>
        </w:rPr>
        <w:lastRenderedPageBreak/>
        <w:t>ANNEX 5</w:t>
      </w:r>
    </w:p>
    <w:p w:rsidR="00781E12" w:rsidRPr="00410B48" w:rsidRDefault="00781E12" w:rsidP="00781E12">
      <w:pPr>
        <w:pStyle w:val="title"/>
        <w:rPr>
          <w:lang w:val="en-US"/>
        </w:rPr>
      </w:pPr>
      <w:r>
        <w:rPr>
          <w:lang w:val="en-US"/>
        </w:rPr>
        <w:t>candidate’s financial information</w:t>
      </w:r>
    </w:p>
    <w:p w:rsidR="00781E12" w:rsidRPr="00410B48" w:rsidRDefault="00781E12" w:rsidP="00781E12">
      <w:pPr>
        <w:pStyle w:val="subtitle"/>
        <w:rPr>
          <w:lang w:val="en-US"/>
        </w:rPr>
      </w:pPr>
      <w:r w:rsidRPr="00410B48">
        <w:rPr>
          <w:lang w:val="en-US"/>
        </w:rPr>
        <w:t>(</w:t>
      </w:r>
      <w:r>
        <w:rPr>
          <w:lang w:val="en-US"/>
        </w:rPr>
        <w:t>in accordance with paragraph</w:t>
      </w:r>
      <w:r w:rsidRPr="00410B48">
        <w:rPr>
          <w:lang w:val="en-US"/>
        </w:rPr>
        <w:t xml:space="preserve"> </w:t>
      </w:r>
      <w:r w:rsidRPr="00361119">
        <w:fldChar w:fldCharType="begin"/>
      </w:r>
      <w:r w:rsidRPr="00410B48">
        <w:rPr>
          <w:lang w:val="en-US"/>
        </w:rPr>
        <w:instrText xml:space="preserve"> REF _Ref6592003 \w \h  \* MERGEFORMAT </w:instrText>
      </w:r>
      <w:r w:rsidRPr="00361119">
        <w:fldChar w:fldCharType="separate"/>
      </w:r>
      <w:r w:rsidRPr="00410B48">
        <w:rPr>
          <w:lang w:val="en-US"/>
        </w:rPr>
        <w:t>7.3</w:t>
      </w:r>
      <w:r w:rsidRPr="00361119">
        <w:fldChar w:fldCharType="end"/>
      </w:r>
      <w:r w:rsidRPr="00410B48">
        <w:rPr>
          <w:lang w:val="en-US"/>
        </w:rPr>
        <w:t xml:space="preserve"> </w:t>
      </w:r>
      <w:r>
        <w:rPr>
          <w:lang w:val="en-US"/>
        </w:rPr>
        <w:t>of the Request for the Expression of Interest</w:t>
      </w:r>
      <w:r w:rsidRPr="00410B48">
        <w:rPr>
          <w:lang w:val="en-US"/>
        </w:rPr>
        <w:t>)</w:t>
      </w:r>
    </w:p>
    <w:p w:rsidR="00781E12" w:rsidRPr="00410B48" w:rsidRDefault="00781E12" w:rsidP="00781E12">
      <w:pPr>
        <w:rPr>
          <w:b/>
          <w:bCs/>
          <w:lang w:val="en-US"/>
        </w:rPr>
      </w:pPr>
    </w:p>
    <w:p w:rsidR="00781E12" w:rsidRPr="005D6D34" w:rsidRDefault="00781E12" w:rsidP="00781E12">
      <w:pPr>
        <w:rPr>
          <w:b/>
          <w:bCs/>
          <w:lang w:val="en-US"/>
        </w:rPr>
      </w:pPr>
      <w:r>
        <w:rPr>
          <w:b/>
          <w:bCs/>
          <w:lang w:val="en-US"/>
        </w:rPr>
        <w:t>Must be submitted for all members of the group, depending on their legal form:</w:t>
      </w:r>
    </w:p>
    <w:p w:rsidR="00781E12" w:rsidRPr="005D6D34" w:rsidRDefault="00781E12" w:rsidP="00781E12">
      <w:pPr>
        <w:rPr>
          <w:b/>
          <w:bCs/>
          <w:lang w:val="en-US"/>
        </w:rPr>
      </w:pPr>
      <w:r w:rsidRPr="005D6D34">
        <w:rPr>
          <w:lang w:val="en-US"/>
        </w:rPr>
        <w:t xml:space="preserve">- </w:t>
      </w:r>
      <w:r>
        <w:rPr>
          <w:lang w:val="en-US"/>
        </w:rPr>
        <w:t>in the case of legal entity</w:t>
      </w:r>
      <w:r w:rsidRPr="005D6D34">
        <w:rPr>
          <w:lang w:val="en-US"/>
        </w:rPr>
        <w:t xml:space="preserve"> </w:t>
      </w:r>
    </w:p>
    <w:tbl>
      <w:tblPr>
        <w:tblStyle w:val="ListTable4-Accent51"/>
        <w:tblW w:w="7465" w:type="dxa"/>
        <w:tblLook w:val="04A0" w:firstRow="1" w:lastRow="0" w:firstColumn="1" w:lastColumn="0" w:noHBand="0" w:noVBand="1"/>
      </w:tblPr>
      <w:tblGrid>
        <w:gridCol w:w="1980"/>
        <w:gridCol w:w="2515"/>
        <w:gridCol w:w="720"/>
        <w:gridCol w:w="2250"/>
      </w:tblGrid>
      <w:tr w:rsidR="00781E12" w:rsidRPr="00B45504" w:rsidTr="00781E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65" w:type="dxa"/>
            <w:gridSpan w:val="4"/>
            <w:hideMark/>
          </w:tcPr>
          <w:p w:rsidR="00781E12" w:rsidRPr="00333CAE" w:rsidRDefault="00781E12" w:rsidP="00781E12">
            <w:pPr>
              <w:rPr>
                <w:lang w:val="en-US"/>
              </w:rPr>
            </w:pPr>
            <w:r w:rsidRPr="00333CAE">
              <w:rPr>
                <w:lang w:val="en-US"/>
              </w:rPr>
              <w:t>candidate’s financial information</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80" w:type="dxa"/>
            <w:hideMark/>
          </w:tcPr>
          <w:p w:rsidR="00781E12" w:rsidRPr="005D6D34" w:rsidRDefault="00781E12" w:rsidP="00781E12">
            <w:pPr>
              <w:rPr>
                <w:lang w:val="en-US"/>
              </w:rPr>
            </w:pPr>
            <w:r>
              <w:rPr>
                <w:lang w:val="en-US"/>
              </w:rPr>
              <w:t>NAME</w:t>
            </w:r>
          </w:p>
        </w:tc>
        <w:tc>
          <w:tcPr>
            <w:tcW w:w="2515" w:type="dxa"/>
            <w:hideMark/>
          </w:tcPr>
          <w:p w:rsidR="00781E12" w:rsidRPr="005D6D34" w:rsidRDefault="00781E12" w:rsidP="00781E12">
            <w:pPr>
              <w:cnfStyle w:val="000000100000" w:firstRow="0" w:lastRow="0" w:firstColumn="0" w:lastColumn="0" w:oddVBand="0" w:evenVBand="0" w:oddHBand="1" w:evenHBand="0" w:firstRowFirstColumn="0" w:firstRowLastColumn="0" w:lastRowFirstColumn="0" w:lastRowLastColumn="0"/>
              <w:rPr>
                <w:lang w:val="en-US"/>
              </w:rPr>
            </w:pPr>
            <w:r>
              <w:rPr>
                <w:lang w:val="en-US"/>
              </w:rPr>
              <w:t>HOLDING PERCENTAGE</w:t>
            </w:r>
          </w:p>
        </w:tc>
        <w:tc>
          <w:tcPr>
            <w:tcW w:w="720" w:type="dxa"/>
            <w:hideMark/>
          </w:tcPr>
          <w:p w:rsidR="00781E12" w:rsidRPr="005D6D34" w:rsidRDefault="00781E12" w:rsidP="00781E12">
            <w:pPr>
              <w:cnfStyle w:val="000000100000" w:firstRow="0" w:lastRow="0" w:firstColumn="0" w:lastColumn="0" w:oddVBand="0" w:evenVBand="0" w:oddHBand="1" w:evenHBand="0" w:firstRowFirstColumn="0" w:firstRowLastColumn="0" w:lastRowFirstColumn="0" w:lastRowLastColumn="0"/>
              <w:rPr>
                <w:lang w:val="en-US"/>
              </w:rPr>
            </w:pPr>
            <w:r>
              <w:rPr>
                <w:lang w:val="en-US"/>
              </w:rPr>
              <w:t>YEAR</w:t>
            </w:r>
          </w:p>
        </w:tc>
        <w:tc>
          <w:tcPr>
            <w:tcW w:w="2250" w:type="dxa"/>
            <w:hideMark/>
          </w:tcPr>
          <w:p w:rsidR="00781E12" w:rsidRPr="005D6D34" w:rsidRDefault="00781E12" w:rsidP="00781E12">
            <w:pPr>
              <w:cnfStyle w:val="000000100000" w:firstRow="0" w:lastRow="0" w:firstColumn="0" w:lastColumn="0" w:oddVBand="0" w:evenVBand="0" w:oddHBand="1" w:evenHBand="0" w:firstRowFirstColumn="0" w:firstRowLastColumn="0" w:lastRowFirstColumn="0" w:lastRowLastColumn="0"/>
              <w:rPr>
                <w:lang w:val="en-US"/>
              </w:rPr>
            </w:pPr>
            <w:r>
              <w:rPr>
                <w:lang w:val="en-US"/>
              </w:rPr>
              <w:t>EQUITY</w:t>
            </w:r>
          </w:p>
        </w:tc>
      </w:tr>
      <w:tr w:rsidR="00781E12" w:rsidRPr="00B45504" w:rsidTr="00781E12">
        <w:trPr>
          <w:trHeight w:val="692"/>
        </w:trPr>
        <w:tc>
          <w:tcPr>
            <w:cnfStyle w:val="001000000000" w:firstRow="0" w:lastRow="0" w:firstColumn="1" w:lastColumn="0" w:oddVBand="0" w:evenVBand="0" w:oddHBand="0" w:evenHBand="0" w:firstRowFirstColumn="0" w:firstRowLastColumn="0" w:lastRowFirstColumn="0" w:lastRowLastColumn="0"/>
            <w:tcW w:w="1980" w:type="dxa"/>
            <w:hideMark/>
          </w:tcPr>
          <w:p w:rsidR="00781E12" w:rsidRPr="00B45504" w:rsidRDefault="00781E12" w:rsidP="00781E12">
            <w:r>
              <w:t>[</w:t>
            </w:r>
            <w:r>
              <w:rPr>
                <w:lang w:val="en-US"/>
              </w:rPr>
              <w:t>name of the Candidate</w:t>
            </w:r>
            <w:r w:rsidRPr="00B45504">
              <w:t>]</w:t>
            </w:r>
          </w:p>
        </w:tc>
        <w:tc>
          <w:tcPr>
            <w:tcW w:w="2515" w:type="dxa"/>
            <w:hideMark/>
          </w:tcPr>
          <w:p w:rsidR="00781E12" w:rsidRPr="005D6D34" w:rsidRDefault="00781E12" w:rsidP="00781E12">
            <w:pPr>
              <w:cnfStyle w:val="000000000000" w:firstRow="0" w:lastRow="0" w:firstColumn="0" w:lastColumn="0" w:oddVBand="0" w:evenVBand="0" w:oddHBand="0" w:evenHBand="0" w:firstRowFirstColumn="0" w:firstRowLastColumn="0" w:lastRowFirstColumn="0" w:lastRowLastColumn="0"/>
              <w:rPr>
                <w:lang w:val="en-US"/>
              </w:rPr>
            </w:pPr>
            <w:r w:rsidRPr="005D6D34">
              <w:rPr>
                <w:lang w:val="en-US"/>
              </w:rPr>
              <w:t>[</w:t>
            </w:r>
            <w:r>
              <w:rPr>
                <w:lang w:val="en-US"/>
              </w:rPr>
              <w:t>holding percentage in the group</w:t>
            </w:r>
            <w:r w:rsidRPr="005D6D34">
              <w:rPr>
                <w:lang w:val="en-US"/>
              </w:rPr>
              <w:t>]</w:t>
            </w:r>
          </w:p>
        </w:tc>
        <w:tc>
          <w:tcPr>
            <w:tcW w:w="72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ν*</w:t>
            </w:r>
          </w:p>
        </w:tc>
        <w:tc>
          <w:tcPr>
            <w:tcW w:w="225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 </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781E12" w:rsidRPr="00B45504" w:rsidRDefault="00781E12" w:rsidP="00781E12">
            <w:r w:rsidRPr="00B45504">
              <w:t> </w:t>
            </w:r>
          </w:p>
        </w:tc>
        <w:tc>
          <w:tcPr>
            <w:tcW w:w="2515"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 </w:t>
            </w:r>
          </w:p>
        </w:tc>
        <w:tc>
          <w:tcPr>
            <w:tcW w:w="72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ν* -1</w:t>
            </w:r>
          </w:p>
        </w:tc>
        <w:tc>
          <w:tcPr>
            <w:tcW w:w="225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r w:rsidRPr="00B45504">
              <w:t> </w:t>
            </w:r>
          </w:p>
        </w:tc>
      </w:tr>
      <w:tr w:rsidR="00781E12" w:rsidRPr="00B45504" w:rsidTr="00781E12">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rsidR="00781E12" w:rsidRPr="00B45504" w:rsidRDefault="00781E12" w:rsidP="00781E12">
            <w:r w:rsidRPr="00B45504">
              <w:t> </w:t>
            </w:r>
          </w:p>
        </w:tc>
        <w:tc>
          <w:tcPr>
            <w:tcW w:w="2515"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 </w:t>
            </w:r>
          </w:p>
        </w:tc>
        <w:tc>
          <w:tcPr>
            <w:tcW w:w="72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ν* - 2</w:t>
            </w:r>
          </w:p>
        </w:tc>
        <w:tc>
          <w:tcPr>
            <w:tcW w:w="2250" w:type="dxa"/>
            <w:hideMark/>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 </w:t>
            </w: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215" w:type="dxa"/>
            <w:gridSpan w:val="3"/>
            <w:hideMark/>
          </w:tcPr>
          <w:p w:rsidR="00781E12" w:rsidRPr="00B45504" w:rsidRDefault="00781E12" w:rsidP="00781E12">
            <w:r w:rsidRPr="00B45504">
              <w:t> </w:t>
            </w:r>
          </w:p>
        </w:tc>
        <w:tc>
          <w:tcPr>
            <w:tcW w:w="2250" w:type="dxa"/>
            <w:hideMark/>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rPr>
                <w:i/>
                <w:iCs/>
              </w:rPr>
            </w:pPr>
            <w:r w:rsidRPr="00B45504">
              <w:rPr>
                <w:i/>
                <w:iCs/>
              </w:rPr>
              <w:t>[</w:t>
            </w:r>
            <w:r>
              <w:rPr>
                <w:i/>
                <w:iCs/>
                <w:lang w:val="en-US"/>
              </w:rPr>
              <w:t xml:space="preserve">Candidate’s </w:t>
            </w:r>
            <w:proofErr w:type="spellStart"/>
            <w:r>
              <w:rPr>
                <w:i/>
                <w:iCs/>
                <w:lang w:val="en-US"/>
              </w:rPr>
              <w:t>threeyear</w:t>
            </w:r>
            <w:proofErr w:type="spellEnd"/>
            <w:r>
              <w:rPr>
                <w:i/>
                <w:iCs/>
                <w:lang w:val="en-US"/>
              </w:rPr>
              <w:t xml:space="preserve"> average</w:t>
            </w:r>
            <w:r w:rsidRPr="00B45504">
              <w:rPr>
                <w:i/>
                <w:iCs/>
              </w:rPr>
              <w:t>]</w:t>
            </w:r>
          </w:p>
        </w:tc>
      </w:tr>
    </w:tbl>
    <w:p w:rsidR="00781E12" w:rsidRDefault="00781E12" w:rsidP="00781E12">
      <w:pPr>
        <w:rPr>
          <w:lang w:val="en-US"/>
        </w:rPr>
      </w:pPr>
      <w:r w:rsidRPr="00516F3D">
        <w:rPr>
          <w:lang w:val="en-US"/>
        </w:rPr>
        <w:t xml:space="preserve">*  </w:t>
      </w:r>
      <w:r w:rsidRPr="00B45504">
        <w:t>ν</w:t>
      </w:r>
      <w:r w:rsidRPr="00516F3D">
        <w:rPr>
          <w:lang w:val="en-US"/>
        </w:rPr>
        <w:t xml:space="preserve"> </w:t>
      </w:r>
      <w:r>
        <w:rPr>
          <w:lang w:val="en-US"/>
        </w:rPr>
        <w:t>stands for last full financial year</w:t>
      </w:r>
    </w:p>
    <w:p w:rsidR="00781E12" w:rsidRPr="00516F3D" w:rsidRDefault="00781E12" w:rsidP="00781E12">
      <w:pPr>
        <w:rPr>
          <w:lang w:val="en-US"/>
        </w:rPr>
      </w:pPr>
      <w:r>
        <w:rPr>
          <w:lang w:val="en-US"/>
        </w:rPr>
        <w:t xml:space="preserve"> </w:t>
      </w:r>
    </w:p>
    <w:p w:rsidR="00781E12" w:rsidRPr="008933A3" w:rsidRDefault="00781E12" w:rsidP="00781E12">
      <w:pPr>
        <w:rPr>
          <w:lang w:val="en-US"/>
        </w:rPr>
      </w:pPr>
      <w:r w:rsidRPr="008933A3">
        <w:rPr>
          <w:lang w:val="en-US"/>
        </w:rPr>
        <w:t xml:space="preserve">- </w:t>
      </w:r>
      <w:r>
        <w:rPr>
          <w:lang w:val="en-US"/>
        </w:rPr>
        <w:t>in the case of natural person or Investment Fund</w:t>
      </w:r>
    </w:p>
    <w:tbl>
      <w:tblPr>
        <w:tblStyle w:val="ListTable4-Accent51"/>
        <w:tblW w:w="7465" w:type="dxa"/>
        <w:tblLook w:val="04A0" w:firstRow="1" w:lastRow="0" w:firstColumn="1" w:lastColumn="0" w:noHBand="0" w:noVBand="1"/>
      </w:tblPr>
      <w:tblGrid>
        <w:gridCol w:w="1960"/>
        <w:gridCol w:w="3165"/>
        <w:gridCol w:w="2340"/>
      </w:tblGrid>
      <w:tr w:rsidR="00781E12" w:rsidRPr="00B45504" w:rsidTr="00781E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65" w:type="dxa"/>
            <w:gridSpan w:val="3"/>
            <w:hideMark/>
          </w:tcPr>
          <w:p w:rsidR="00781E12" w:rsidRPr="00333CAE" w:rsidRDefault="00781E12" w:rsidP="00781E12">
            <w:pPr>
              <w:rPr>
                <w:lang w:val="en-US"/>
              </w:rPr>
            </w:pPr>
            <w:r w:rsidRPr="00333CAE">
              <w:rPr>
                <w:lang w:val="en-US"/>
              </w:rPr>
              <w:t>candidate’s financial information</w:t>
            </w:r>
          </w:p>
        </w:tc>
      </w:tr>
      <w:tr w:rsidR="00781E12" w:rsidRPr="00F30A95" w:rsidTr="00781E12">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960" w:type="dxa"/>
            <w:hideMark/>
          </w:tcPr>
          <w:p w:rsidR="00781E12" w:rsidRPr="008933A3" w:rsidRDefault="00781E12" w:rsidP="00781E12">
            <w:pPr>
              <w:rPr>
                <w:lang w:val="en-US"/>
              </w:rPr>
            </w:pPr>
            <w:r>
              <w:rPr>
                <w:lang w:val="en-US"/>
              </w:rPr>
              <w:t>NAME</w:t>
            </w:r>
          </w:p>
        </w:tc>
        <w:tc>
          <w:tcPr>
            <w:tcW w:w="3165" w:type="dxa"/>
            <w:hideMark/>
          </w:tcPr>
          <w:p w:rsidR="00781E12" w:rsidRPr="008933A3" w:rsidRDefault="00781E12" w:rsidP="00781E12">
            <w:pPr>
              <w:cnfStyle w:val="000000100000" w:firstRow="0" w:lastRow="0" w:firstColumn="0" w:lastColumn="0" w:oddVBand="0" w:evenVBand="0" w:oddHBand="1" w:evenHBand="0" w:firstRowFirstColumn="0" w:firstRowLastColumn="0" w:lastRowFirstColumn="0" w:lastRowLastColumn="0"/>
              <w:rPr>
                <w:lang w:val="en-US"/>
              </w:rPr>
            </w:pPr>
            <w:r>
              <w:rPr>
                <w:lang w:val="en-US"/>
              </w:rPr>
              <w:t>HOLDING PERCENTAGE</w:t>
            </w:r>
          </w:p>
        </w:tc>
        <w:tc>
          <w:tcPr>
            <w:tcW w:w="2340" w:type="dxa"/>
            <w:hideMark/>
          </w:tcPr>
          <w:p w:rsidR="00781E12" w:rsidRPr="008933A3" w:rsidRDefault="00781E12" w:rsidP="00781E12">
            <w:pPr>
              <w:cnfStyle w:val="000000100000" w:firstRow="0" w:lastRow="0" w:firstColumn="0" w:lastColumn="0" w:oddVBand="0" w:evenVBand="0" w:oddHBand="1" w:evenHBand="0" w:firstRowFirstColumn="0" w:firstRowLastColumn="0" w:lastRowFirstColumn="0" w:lastRowLastColumn="0"/>
              <w:rPr>
                <w:lang w:val="en-US"/>
              </w:rPr>
            </w:pPr>
            <w:r>
              <w:rPr>
                <w:lang w:val="en-US"/>
              </w:rPr>
              <w:t>NET PERSONAL ASSETS</w:t>
            </w:r>
            <w:r w:rsidRPr="008933A3">
              <w:rPr>
                <w:lang w:val="en-US"/>
              </w:rPr>
              <w:t xml:space="preserve">/ </w:t>
            </w:r>
            <w:r>
              <w:rPr>
                <w:lang w:val="en-US"/>
              </w:rPr>
              <w:t>TOTAL FUNDS</w:t>
            </w:r>
          </w:p>
        </w:tc>
      </w:tr>
      <w:tr w:rsidR="00781E12" w:rsidRPr="00F30A95" w:rsidTr="00781E12">
        <w:trPr>
          <w:trHeight w:val="872"/>
        </w:trPr>
        <w:tc>
          <w:tcPr>
            <w:cnfStyle w:val="001000000000" w:firstRow="0" w:lastRow="0" w:firstColumn="1" w:lastColumn="0" w:oddVBand="0" w:evenVBand="0" w:oddHBand="0" w:evenHBand="0" w:firstRowFirstColumn="0" w:firstRowLastColumn="0" w:lastRowFirstColumn="0" w:lastRowLastColumn="0"/>
            <w:tcW w:w="1960" w:type="dxa"/>
            <w:hideMark/>
          </w:tcPr>
          <w:p w:rsidR="00781E12" w:rsidRPr="00B45504" w:rsidRDefault="00781E12" w:rsidP="00781E12">
            <w:r w:rsidRPr="00B45504">
              <w:t>[</w:t>
            </w:r>
            <w:r w:rsidRPr="008933A3">
              <w:rPr>
                <w:lang w:val="en-US"/>
              </w:rPr>
              <w:t xml:space="preserve">name of the </w:t>
            </w:r>
            <w:r>
              <w:rPr>
                <w:lang w:val="en-US"/>
              </w:rPr>
              <w:t>candidate</w:t>
            </w:r>
            <w:r w:rsidRPr="00B45504">
              <w:t>]</w:t>
            </w:r>
          </w:p>
        </w:tc>
        <w:tc>
          <w:tcPr>
            <w:tcW w:w="3165" w:type="dxa"/>
            <w:hideMark/>
          </w:tcPr>
          <w:p w:rsidR="00781E12" w:rsidRPr="008933A3" w:rsidRDefault="00781E12" w:rsidP="00781E12">
            <w:pPr>
              <w:cnfStyle w:val="000000000000" w:firstRow="0" w:lastRow="0" w:firstColumn="0" w:lastColumn="0" w:oddVBand="0" w:evenVBand="0" w:oddHBand="0" w:evenHBand="0" w:firstRowFirstColumn="0" w:firstRowLastColumn="0" w:lastRowFirstColumn="0" w:lastRowLastColumn="0"/>
              <w:rPr>
                <w:lang w:val="en-US"/>
              </w:rPr>
            </w:pPr>
            <w:r w:rsidRPr="008933A3">
              <w:rPr>
                <w:lang w:val="en-US"/>
              </w:rPr>
              <w:t xml:space="preserve">[holding percentage in the </w:t>
            </w:r>
            <w:r>
              <w:rPr>
                <w:lang w:val="en-US"/>
              </w:rPr>
              <w:t>group</w:t>
            </w:r>
            <w:r w:rsidRPr="008933A3">
              <w:rPr>
                <w:lang w:val="en-US"/>
              </w:rPr>
              <w:t>]</w:t>
            </w:r>
          </w:p>
        </w:tc>
        <w:tc>
          <w:tcPr>
            <w:tcW w:w="2340" w:type="dxa"/>
            <w:hideMark/>
          </w:tcPr>
          <w:p w:rsidR="00781E12" w:rsidRPr="008933A3" w:rsidRDefault="00781E12" w:rsidP="00781E12">
            <w:pPr>
              <w:cnfStyle w:val="000000000000" w:firstRow="0" w:lastRow="0" w:firstColumn="0" w:lastColumn="0" w:oddVBand="0" w:evenVBand="0" w:oddHBand="0" w:evenHBand="0" w:firstRowFirstColumn="0" w:firstRowLastColumn="0" w:lastRowFirstColumn="0" w:lastRowLastColumn="0"/>
              <w:rPr>
                <w:lang w:val="en-US"/>
              </w:rPr>
            </w:pPr>
            <w:r w:rsidRPr="008933A3">
              <w:rPr>
                <w:lang w:val="en-US"/>
              </w:rPr>
              <w:t> </w:t>
            </w:r>
          </w:p>
        </w:tc>
      </w:tr>
    </w:tbl>
    <w:p w:rsidR="00781E12" w:rsidRPr="008933A3" w:rsidRDefault="00781E12" w:rsidP="00781E12">
      <w:pPr>
        <w:rPr>
          <w:lang w:val="en-US"/>
        </w:rPr>
      </w:pPr>
    </w:p>
    <w:p w:rsidR="00781E12" w:rsidRDefault="00781E12" w:rsidP="00781E12">
      <w:pPr>
        <w:rPr>
          <w:lang w:val="en-US"/>
        </w:rPr>
      </w:pPr>
      <w:r>
        <w:rPr>
          <w:lang w:val="en-US"/>
        </w:rPr>
        <w:t>I hereby declare that the information mentioned in the table above is true and correct.</w:t>
      </w:r>
    </w:p>
    <w:p w:rsidR="00781E12" w:rsidRPr="008933A3" w:rsidRDefault="00781E12" w:rsidP="00781E12">
      <w:pPr>
        <w:rPr>
          <w:lang w:val="en-US"/>
        </w:rPr>
      </w:pPr>
      <w:bookmarkStart w:id="60" w:name="_Ref511564877"/>
      <w:r w:rsidRPr="008933A3">
        <w:rPr>
          <w:lang w:val="en-US"/>
        </w:rPr>
        <w:t>________(Place</w:t>
      </w:r>
      <w:proofErr w:type="gramStart"/>
      <w:r w:rsidRPr="008933A3">
        <w:rPr>
          <w:lang w:val="en-US"/>
        </w:rPr>
        <w:t>),_</w:t>
      </w:r>
      <w:proofErr w:type="gramEnd"/>
      <w:r w:rsidRPr="008933A3">
        <w:rPr>
          <w:lang w:val="en-US"/>
        </w:rPr>
        <w:t>_________(Date)</w:t>
      </w:r>
    </w:p>
    <w:p w:rsidR="00781E12" w:rsidRPr="0003684A" w:rsidRDefault="00781E12" w:rsidP="00781E12">
      <w:pPr>
        <w:rPr>
          <w:lang w:val="en-US"/>
        </w:rPr>
      </w:pPr>
      <w:r>
        <w:rPr>
          <w:lang w:val="en-US"/>
        </w:rPr>
        <w:lastRenderedPageBreak/>
        <w:t>SIGNATURE</w:t>
      </w:r>
      <w:r w:rsidRPr="0003684A">
        <w:rPr>
          <w:b/>
          <w:bCs/>
          <w:lang w:val="en-US"/>
        </w:rPr>
        <w:br w:type="page"/>
      </w:r>
    </w:p>
    <w:p w:rsidR="00781E12" w:rsidRPr="0003684A" w:rsidRDefault="00781E12" w:rsidP="00781E12">
      <w:pPr>
        <w:pStyle w:val="Heading1"/>
        <w:rPr>
          <w:lang w:val="en-US"/>
        </w:rPr>
      </w:pPr>
      <w:bookmarkStart w:id="61" w:name="_Toc6466277"/>
      <w:bookmarkStart w:id="62" w:name="_Ref6587735"/>
      <w:bookmarkStart w:id="63" w:name="_Toc6852842"/>
      <w:r>
        <w:rPr>
          <w:lang w:val="en-US"/>
        </w:rPr>
        <w:lastRenderedPageBreak/>
        <w:t>annex</w:t>
      </w:r>
      <w:r w:rsidRPr="0003684A">
        <w:rPr>
          <w:lang w:val="en-US"/>
        </w:rPr>
        <w:t xml:space="preserve"> </w:t>
      </w:r>
      <w:bookmarkEnd w:id="60"/>
      <w:r w:rsidRPr="0003684A">
        <w:rPr>
          <w:lang w:val="en-US"/>
        </w:rPr>
        <w:t>6</w:t>
      </w:r>
      <w:bookmarkEnd w:id="61"/>
      <w:bookmarkEnd w:id="62"/>
      <w:bookmarkEnd w:id="63"/>
    </w:p>
    <w:p w:rsidR="00781E12" w:rsidRPr="0039339D" w:rsidRDefault="00781E12" w:rsidP="00781E12">
      <w:pPr>
        <w:pStyle w:val="title"/>
        <w:rPr>
          <w:lang w:val="en-US"/>
        </w:rPr>
      </w:pPr>
      <w:r>
        <w:rPr>
          <w:lang w:val="en-US"/>
        </w:rPr>
        <w:t>declaration of inability to issue requested documentation</w:t>
      </w:r>
    </w:p>
    <w:p w:rsidR="00781E12" w:rsidRPr="0003684A" w:rsidRDefault="00781E12" w:rsidP="00781E12">
      <w:pPr>
        <w:pStyle w:val="subtitle"/>
        <w:rPr>
          <w:lang w:val="en-US"/>
        </w:rPr>
      </w:pPr>
      <w:r w:rsidRPr="0003684A">
        <w:rPr>
          <w:lang w:val="en-US"/>
        </w:rPr>
        <w:t>(</w:t>
      </w:r>
      <w:r>
        <w:rPr>
          <w:lang w:val="en-US"/>
        </w:rPr>
        <w:t>Solemn</w:t>
      </w:r>
      <w:r w:rsidRPr="0003684A">
        <w:rPr>
          <w:lang w:val="en-US"/>
        </w:rPr>
        <w:t xml:space="preserve"> </w:t>
      </w:r>
      <w:r>
        <w:rPr>
          <w:lang w:val="en-US"/>
        </w:rPr>
        <w:t>Declaration</w:t>
      </w:r>
      <w:r w:rsidRPr="0003684A">
        <w:rPr>
          <w:lang w:val="en-US"/>
        </w:rPr>
        <w:t xml:space="preserve"> </w:t>
      </w:r>
      <w:r>
        <w:rPr>
          <w:lang w:val="en-US"/>
        </w:rPr>
        <w:t>under</w:t>
      </w:r>
      <w:r w:rsidRPr="0003684A">
        <w:rPr>
          <w:lang w:val="en-US"/>
        </w:rPr>
        <w:t xml:space="preserve"> </w:t>
      </w:r>
      <w:r>
        <w:rPr>
          <w:lang w:val="en-US"/>
        </w:rPr>
        <w:t>paragraph</w:t>
      </w:r>
      <w:r w:rsidRPr="0003684A">
        <w:rPr>
          <w:lang w:val="en-US"/>
        </w:rPr>
        <w:t xml:space="preserve"> </w:t>
      </w:r>
      <w:r>
        <w:fldChar w:fldCharType="begin"/>
      </w:r>
      <w:r w:rsidRPr="0003684A">
        <w:rPr>
          <w:lang w:val="en-US"/>
        </w:rPr>
        <w:instrText xml:space="preserve"> REF _Ref6849551 \r \h </w:instrText>
      </w:r>
      <w:r>
        <w:fldChar w:fldCharType="separate"/>
      </w:r>
      <w:r w:rsidRPr="0003684A">
        <w:rPr>
          <w:lang w:val="en-US"/>
        </w:rPr>
        <w:t>2.1.34</w:t>
      </w:r>
      <w:r>
        <w:fldChar w:fldCharType="end"/>
      </w:r>
      <w:r w:rsidRPr="0003684A">
        <w:rPr>
          <w:lang w:val="en-US"/>
        </w:rPr>
        <w:t xml:space="preserve">, </w:t>
      </w:r>
      <w:r>
        <w:rPr>
          <w:lang w:val="en-US"/>
        </w:rPr>
        <w:t>in accordance with paragraph</w:t>
      </w:r>
      <w:r w:rsidRPr="0003684A">
        <w:rPr>
          <w:lang w:val="en-US"/>
        </w:rPr>
        <w:t xml:space="preserve"> </w:t>
      </w:r>
      <w:r w:rsidRPr="00361119">
        <w:fldChar w:fldCharType="begin"/>
      </w:r>
      <w:r w:rsidRPr="0003684A">
        <w:rPr>
          <w:lang w:val="en-US"/>
        </w:rPr>
        <w:instrText xml:space="preserve"> REF _Ref6592168 \w \h  \* MERGEFORMAT </w:instrText>
      </w:r>
      <w:r w:rsidRPr="00361119">
        <w:fldChar w:fldCharType="separate"/>
      </w:r>
      <w:r w:rsidRPr="0003684A">
        <w:rPr>
          <w:lang w:val="en-US"/>
        </w:rPr>
        <w:t>10.1.2</w:t>
      </w:r>
      <w:r w:rsidRPr="00361119">
        <w:fldChar w:fldCharType="end"/>
      </w:r>
      <w:r w:rsidRPr="0003684A">
        <w:rPr>
          <w:lang w:val="en-US"/>
        </w:rPr>
        <w:t xml:space="preserve"> </w:t>
      </w:r>
      <w:r>
        <w:rPr>
          <w:lang w:val="en-US"/>
        </w:rPr>
        <w:t>point</w:t>
      </w:r>
      <w:r w:rsidRPr="0003684A">
        <w:rPr>
          <w:lang w:val="en-US"/>
        </w:rPr>
        <w:t xml:space="preserve"> </w:t>
      </w:r>
      <w:r w:rsidRPr="00361119">
        <w:rPr>
          <w:lang w:val="en-US"/>
        </w:rPr>
        <w:t>iii</w:t>
      </w:r>
      <w:r w:rsidRPr="0003684A">
        <w:rPr>
          <w:lang w:val="en-US"/>
        </w:rPr>
        <w:t xml:space="preserve">. </w:t>
      </w:r>
      <w:r>
        <w:rPr>
          <w:lang w:val="en-US"/>
        </w:rPr>
        <w:t>of the Request for the Expression of Interest</w:t>
      </w:r>
      <w:r w:rsidRPr="0003684A">
        <w:rPr>
          <w:lang w:val="en-US"/>
        </w:rPr>
        <w:t>)</w:t>
      </w:r>
    </w:p>
    <w:p w:rsidR="00781E12" w:rsidRPr="0003684A" w:rsidRDefault="00781E12" w:rsidP="00781E12">
      <w:pPr>
        <w:rPr>
          <w:lang w:val="en-US"/>
        </w:rPr>
      </w:pPr>
    </w:p>
    <w:p w:rsidR="00781E12" w:rsidRPr="0003684A" w:rsidRDefault="00781E12" w:rsidP="00781E12">
      <w:pPr>
        <w:rPr>
          <w:lang w:val="en-US"/>
        </w:rPr>
      </w:pPr>
    </w:p>
    <w:p w:rsidR="00781E12" w:rsidRPr="0003684A" w:rsidRDefault="00781E12" w:rsidP="00781E12">
      <w:pPr>
        <w:rPr>
          <w:lang w:val="en-US"/>
        </w:rPr>
      </w:pPr>
      <w:r w:rsidRPr="0003684A">
        <w:rPr>
          <w:lang w:val="en-US"/>
        </w:rPr>
        <w:t>To: Executive Agency fo</w:t>
      </w:r>
      <w:r>
        <w:rPr>
          <w:lang w:val="en-US"/>
        </w:rPr>
        <w:t xml:space="preserve">r ICT, 23-25 </w:t>
      </w:r>
      <w:proofErr w:type="spellStart"/>
      <w:r>
        <w:rPr>
          <w:lang w:val="en-US"/>
        </w:rPr>
        <w:t>Lekka</w:t>
      </w:r>
      <w:proofErr w:type="spellEnd"/>
      <w:r>
        <w:rPr>
          <w:lang w:val="en-US"/>
        </w:rPr>
        <w:t xml:space="preserve"> str., 105 62</w:t>
      </w:r>
      <w:r w:rsidRPr="0003684A">
        <w:rPr>
          <w:lang w:val="en-US"/>
        </w:rPr>
        <w:t>, Athens</w:t>
      </w:r>
    </w:p>
    <w:p w:rsidR="00781E12" w:rsidRPr="0003684A" w:rsidRDefault="00781E12" w:rsidP="00781E12">
      <w:pPr>
        <w:rPr>
          <w:lang w:val="en-US"/>
        </w:rPr>
      </w:pPr>
    </w:p>
    <w:p w:rsidR="00781E12" w:rsidRPr="00E97114" w:rsidRDefault="00781E12" w:rsidP="00AD4F01">
      <w:pPr>
        <w:jc w:val="both"/>
        <w:rPr>
          <w:lang w:val="en-US"/>
        </w:rPr>
      </w:pPr>
      <w:r w:rsidRPr="0003684A">
        <w:rPr>
          <w:lang w:val="en-US"/>
        </w:rPr>
        <w:t>The undersigned hereby.......................... ........................... ……………………….. (father’s name and surname) …………………… …….........…………. (mother’s name and surname) ………………</w:t>
      </w:r>
      <w:proofErr w:type="gramStart"/>
      <w:r w:rsidRPr="0003684A">
        <w:rPr>
          <w:lang w:val="en-US"/>
        </w:rPr>
        <w:t>…..</w:t>
      </w:r>
      <w:proofErr w:type="gramEnd"/>
      <w:r w:rsidRPr="0003684A">
        <w:rPr>
          <w:lang w:val="en-US"/>
        </w:rPr>
        <w:t xml:space="preserve"> ………………………</w:t>
      </w:r>
      <w:proofErr w:type="gramStart"/>
      <w:r w:rsidRPr="0003684A">
        <w:rPr>
          <w:lang w:val="en-US"/>
        </w:rPr>
        <w:t>…..</w:t>
      </w:r>
      <w:proofErr w:type="gramEnd"/>
      <w:r w:rsidRPr="0003684A">
        <w:rPr>
          <w:lang w:val="en-US"/>
        </w:rPr>
        <w:t>, with ID / passport number ………………………. Issued by ……………… (issuing authority) ……………., on.................. (date of issue), .....</w:t>
      </w:r>
      <w:r>
        <w:rPr>
          <w:lang w:val="en-US"/>
        </w:rPr>
        <w:t>.............. citizen, born in</w:t>
      </w:r>
      <w:r w:rsidRPr="0003684A">
        <w:rPr>
          <w:lang w:val="en-US"/>
        </w:rPr>
        <w:t xml:space="preserve"> …….............…. (place of birth – Country and Town) ………………… on ………...........……. (date of birth), resident of …………………………. (Country-Town-Street-Post Code), {</w:t>
      </w:r>
      <w:r w:rsidRPr="0003684A">
        <w:rPr>
          <w:i/>
          <w:lang w:val="en-US"/>
        </w:rPr>
        <w:t>in the event of the undersigned acting as a company’s legal representative</w:t>
      </w:r>
      <w:r w:rsidRPr="0003684A">
        <w:rPr>
          <w:lang w:val="en-US"/>
        </w:rPr>
        <w:t xml:space="preserve">}, acting as a legal representative of the legal </w:t>
      </w:r>
      <w:r>
        <w:rPr>
          <w:lang w:val="en-US"/>
        </w:rPr>
        <w:t>entity</w:t>
      </w:r>
      <w:r w:rsidRPr="0003684A">
        <w:rPr>
          <w:lang w:val="en-US"/>
        </w:rPr>
        <w:t xml:space="preserve"> ……………………………………………… </w:t>
      </w:r>
      <w:r w:rsidRPr="0003684A">
        <w:rPr>
          <w:i/>
          <w:iCs/>
          <w:lang w:val="en-US"/>
        </w:rPr>
        <w:t xml:space="preserve">[in case that the company’s legal representatives are more than one, all the data of the representatives signing hereby must be filled in], </w:t>
      </w:r>
      <w:r w:rsidRPr="0003684A">
        <w:rPr>
          <w:iCs/>
          <w:lang w:val="en-US"/>
        </w:rPr>
        <w:t xml:space="preserve">do hereby declare with regards to the submission of Expression of Interest to the </w:t>
      </w:r>
      <w:r>
        <w:rPr>
          <w:iCs/>
          <w:lang w:val="en-US"/>
        </w:rPr>
        <w:t>tendering procedure</w:t>
      </w:r>
      <w:r w:rsidRPr="0003684A">
        <w:rPr>
          <w:iCs/>
          <w:lang w:val="en-US"/>
        </w:rPr>
        <w:t xml:space="preserve"> for the award of a partnership agreement contract for the “ULTRA-FAST BROADBAND» project, as described in the relevant </w:t>
      </w:r>
      <w:r>
        <w:rPr>
          <w:iCs/>
          <w:lang w:val="en-US"/>
        </w:rPr>
        <w:t>Request for the Expression of Interest</w:t>
      </w:r>
      <w:r w:rsidRPr="0003684A">
        <w:rPr>
          <w:iCs/>
          <w:lang w:val="en-US"/>
        </w:rPr>
        <w:t xml:space="preserve">, on behalf of…………………………………….. </w:t>
      </w:r>
      <w:r w:rsidRPr="00E97114">
        <w:rPr>
          <w:iCs/>
          <w:lang w:val="en-US"/>
        </w:rPr>
        <w:t>(</w:t>
      </w:r>
      <w:r w:rsidRPr="0003684A">
        <w:rPr>
          <w:iCs/>
          <w:lang w:val="en-US"/>
        </w:rPr>
        <w:t>Applicant</w:t>
      </w:r>
      <w:r w:rsidRPr="00E97114">
        <w:rPr>
          <w:iCs/>
          <w:lang w:val="en-US"/>
        </w:rPr>
        <w:t>’</w:t>
      </w:r>
      <w:r w:rsidRPr="0003684A">
        <w:rPr>
          <w:iCs/>
          <w:lang w:val="en-US"/>
        </w:rPr>
        <w:t>s</w:t>
      </w:r>
      <w:r w:rsidRPr="00E97114">
        <w:rPr>
          <w:iCs/>
          <w:lang w:val="en-US"/>
        </w:rPr>
        <w:t xml:space="preserve"> </w:t>
      </w:r>
      <w:r w:rsidRPr="0003684A">
        <w:rPr>
          <w:iCs/>
          <w:lang w:val="en-US"/>
        </w:rPr>
        <w:t>name</w:t>
      </w:r>
      <w:r w:rsidRPr="00E97114">
        <w:rPr>
          <w:iCs/>
          <w:lang w:val="en-US"/>
        </w:rPr>
        <w:t xml:space="preserve">), </w:t>
      </w:r>
      <w:r w:rsidRPr="0003684A">
        <w:rPr>
          <w:iCs/>
          <w:lang w:val="en-US"/>
        </w:rPr>
        <w:t>that</w:t>
      </w:r>
      <w:r w:rsidRPr="00E97114">
        <w:rPr>
          <w:iCs/>
          <w:lang w:val="en-US"/>
        </w:rPr>
        <w:t>:</w:t>
      </w:r>
    </w:p>
    <w:p w:rsidR="00781E12" w:rsidRPr="00714678" w:rsidRDefault="00781E12" w:rsidP="00AD4F01">
      <w:pPr>
        <w:jc w:val="both"/>
        <w:rPr>
          <w:i/>
          <w:iCs/>
          <w:lang w:val="en-US"/>
        </w:rPr>
      </w:pPr>
      <w:r>
        <w:rPr>
          <w:lang w:val="en-US"/>
        </w:rPr>
        <w:t>the</w:t>
      </w:r>
      <w:r w:rsidRPr="00E97114">
        <w:rPr>
          <w:lang w:val="en-US"/>
        </w:rPr>
        <w:t xml:space="preserve"> …………………………………………………</w:t>
      </w:r>
      <w:proofErr w:type="gramStart"/>
      <w:r w:rsidRPr="00E97114">
        <w:rPr>
          <w:lang w:val="en-US"/>
        </w:rPr>
        <w:t>…..</w:t>
      </w:r>
      <w:proofErr w:type="gramEnd"/>
      <w:r w:rsidRPr="00E97114">
        <w:rPr>
          <w:lang w:val="en-US"/>
        </w:rPr>
        <w:t xml:space="preserve"> </w:t>
      </w:r>
      <w:r w:rsidRPr="006A5CBF">
        <w:rPr>
          <w:i/>
          <w:iCs/>
          <w:lang w:val="en-US"/>
        </w:rPr>
        <w:t>(</w:t>
      </w:r>
      <w:r>
        <w:rPr>
          <w:i/>
          <w:iCs/>
          <w:lang w:val="en-US"/>
        </w:rPr>
        <w:t>description</w:t>
      </w:r>
      <w:r w:rsidRPr="006A5CBF">
        <w:rPr>
          <w:i/>
          <w:iCs/>
          <w:lang w:val="en-US"/>
        </w:rPr>
        <w:t xml:space="preserve"> </w:t>
      </w:r>
      <w:r>
        <w:rPr>
          <w:i/>
          <w:iCs/>
          <w:lang w:val="en-US"/>
        </w:rPr>
        <w:t>of</w:t>
      </w:r>
      <w:r w:rsidRPr="006A5CBF">
        <w:rPr>
          <w:i/>
          <w:iCs/>
          <w:lang w:val="en-US"/>
        </w:rPr>
        <w:t xml:space="preserve"> </w:t>
      </w:r>
      <w:r>
        <w:rPr>
          <w:i/>
          <w:iCs/>
          <w:lang w:val="en-US"/>
        </w:rPr>
        <w:t>the</w:t>
      </w:r>
      <w:r w:rsidRPr="006A5CBF">
        <w:rPr>
          <w:i/>
          <w:iCs/>
          <w:lang w:val="en-US"/>
        </w:rPr>
        <w:t xml:space="preserve"> </w:t>
      </w:r>
      <w:r>
        <w:rPr>
          <w:i/>
          <w:iCs/>
          <w:lang w:val="en-US"/>
        </w:rPr>
        <w:t>document</w:t>
      </w:r>
      <w:r w:rsidRPr="006A5CBF">
        <w:rPr>
          <w:i/>
          <w:iCs/>
          <w:lang w:val="en-US"/>
        </w:rPr>
        <w:t xml:space="preserve"> </w:t>
      </w:r>
      <w:r>
        <w:rPr>
          <w:i/>
          <w:iCs/>
          <w:lang w:val="en-US"/>
        </w:rPr>
        <w:t>requested</w:t>
      </w:r>
      <w:r w:rsidRPr="006A5CBF">
        <w:rPr>
          <w:i/>
          <w:iCs/>
          <w:lang w:val="en-US"/>
        </w:rPr>
        <w:t xml:space="preserve"> </w:t>
      </w:r>
      <w:r>
        <w:rPr>
          <w:i/>
          <w:iCs/>
          <w:lang w:val="en-US"/>
        </w:rPr>
        <w:t>in</w:t>
      </w:r>
      <w:r w:rsidRPr="006A5CBF">
        <w:rPr>
          <w:i/>
          <w:iCs/>
          <w:lang w:val="en-US"/>
        </w:rPr>
        <w:t xml:space="preserve"> </w:t>
      </w:r>
      <w:r>
        <w:rPr>
          <w:i/>
          <w:iCs/>
          <w:lang w:val="en-US"/>
        </w:rPr>
        <w:t>paragraph</w:t>
      </w:r>
      <w:r w:rsidRPr="006A5CBF">
        <w:rPr>
          <w:i/>
          <w:iCs/>
          <w:lang w:val="en-US"/>
        </w:rPr>
        <w:t xml:space="preserve"> …. </w:t>
      </w:r>
      <w:r>
        <w:rPr>
          <w:i/>
          <w:iCs/>
          <w:lang w:val="en-US"/>
        </w:rPr>
        <w:t>Of</w:t>
      </w:r>
      <w:r w:rsidRPr="006A5CBF">
        <w:rPr>
          <w:i/>
          <w:iCs/>
          <w:lang w:val="en-US"/>
        </w:rPr>
        <w:t xml:space="preserve"> </w:t>
      </w:r>
      <w:r>
        <w:rPr>
          <w:i/>
          <w:iCs/>
          <w:lang w:val="en-US"/>
        </w:rPr>
        <w:t>the</w:t>
      </w:r>
      <w:r w:rsidRPr="006A5CBF">
        <w:rPr>
          <w:i/>
          <w:iCs/>
          <w:lang w:val="en-US"/>
        </w:rPr>
        <w:t xml:space="preserve"> </w:t>
      </w:r>
      <w:r>
        <w:rPr>
          <w:i/>
          <w:iCs/>
          <w:lang w:val="en-US"/>
        </w:rPr>
        <w:t>Call</w:t>
      </w:r>
      <w:r w:rsidRPr="006A5CBF">
        <w:rPr>
          <w:i/>
          <w:iCs/>
          <w:lang w:val="en-US"/>
        </w:rPr>
        <w:t xml:space="preserve"> </w:t>
      </w:r>
      <w:r>
        <w:rPr>
          <w:i/>
          <w:iCs/>
          <w:lang w:val="en-US"/>
        </w:rPr>
        <w:t>for</w:t>
      </w:r>
      <w:r w:rsidRPr="006A5CBF">
        <w:rPr>
          <w:i/>
          <w:iCs/>
          <w:lang w:val="en-US"/>
        </w:rPr>
        <w:t xml:space="preserve"> </w:t>
      </w:r>
      <w:r>
        <w:rPr>
          <w:i/>
          <w:iCs/>
          <w:lang w:val="en-US"/>
        </w:rPr>
        <w:t>Proposals</w:t>
      </w:r>
      <w:r w:rsidRPr="006A5CBF">
        <w:rPr>
          <w:i/>
          <w:iCs/>
          <w:lang w:val="en-US"/>
        </w:rPr>
        <w:t>)</w:t>
      </w:r>
      <w:r w:rsidRPr="006A5CBF">
        <w:rPr>
          <w:lang w:val="en-US"/>
        </w:rPr>
        <w:t xml:space="preserve"> </w:t>
      </w:r>
      <w:r>
        <w:rPr>
          <w:lang w:val="en-US"/>
        </w:rPr>
        <w:t>cannot</w:t>
      </w:r>
      <w:r w:rsidRPr="006A5CBF">
        <w:rPr>
          <w:lang w:val="en-US"/>
        </w:rPr>
        <w:t xml:space="preserve"> </w:t>
      </w:r>
      <w:r>
        <w:rPr>
          <w:lang w:val="en-US"/>
        </w:rPr>
        <w:t>be</w:t>
      </w:r>
      <w:r w:rsidRPr="006A5CBF">
        <w:rPr>
          <w:lang w:val="en-US"/>
        </w:rPr>
        <w:t xml:space="preserve"> </w:t>
      </w:r>
      <w:r>
        <w:rPr>
          <w:lang w:val="en-US"/>
        </w:rPr>
        <w:t>issued</w:t>
      </w:r>
      <w:r w:rsidRPr="006A5CBF">
        <w:rPr>
          <w:lang w:val="en-US"/>
        </w:rPr>
        <w:t xml:space="preserve"> </w:t>
      </w:r>
      <w:r>
        <w:rPr>
          <w:lang w:val="en-US"/>
        </w:rPr>
        <w:t>in</w:t>
      </w:r>
      <w:r w:rsidRPr="006A5CBF">
        <w:rPr>
          <w:lang w:val="en-US"/>
        </w:rPr>
        <w:t xml:space="preserve"> ………………….. </w:t>
      </w:r>
      <w:r>
        <w:rPr>
          <w:lang w:val="en-US"/>
        </w:rPr>
        <w:t>country</w:t>
      </w:r>
      <w:r w:rsidRPr="006A5CBF">
        <w:rPr>
          <w:lang w:val="en-US"/>
        </w:rPr>
        <w:t xml:space="preserve"> </w:t>
      </w:r>
      <w:r>
        <w:rPr>
          <w:lang w:val="en-US"/>
        </w:rPr>
        <w:t>of</w:t>
      </w:r>
      <w:r w:rsidRPr="006A5CBF">
        <w:rPr>
          <w:lang w:val="en-US"/>
        </w:rPr>
        <w:t xml:space="preserve"> </w:t>
      </w:r>
      <w:r>
        <w:rPr>
          <w:lang w:val="en-US"/>
        </w:rPr>
        <w:t>incorporation</w:t>
      </w:r>
      <w:r w:rsidRPr="006A5CBF">
        <w:rPr>
          <w:lang w:val="en-US"/>
        </w:rPr>
        <w:t xml:space="preserve">, </w:t>
      </w:r>
      <w:r>
        <w:rPr>
          <w:lang w:val="en-US"/>
        </w:rPr>
        <w:t>and/or in</w:t>
      </w:r>
      <w:r w:rsidRPr="006A5CBF">
        <w:rPr>
          <w:lang w:val="en-US"/>
        </w:rPr>
        <w:t xml:space="preserve">……………………………., </w:t>
      </w:r>
      <w:r>
        <w:rPr>
          <w:lang w:val="en-US"/>
        </w:rPr>
        <w:t>country of current establishment of our company</w:t>
      </w:r>
      <w:r w:rsidRPr="006A5CBF">
        <w:rPr>
          <w:lang w:val="en-US"/>
        </w:rPr>
        <w:t xml:space="preserve">, </w:t>
      </w:r>
      <w:r>
        <w:rPr>
          <w:lang w:val="en-US"/>
        </w:rPr>
        <w:t>for the following reasons</w:t>
      </w:r>
      <w:r w:rsidRPr="006A5CBF">
        <w:rPr>
          <w:lang w:val="en-US"/>
        </w:rPr>
        <w:t xml:space="preserve">: ………………………………. </w:t>
      </w:r>
      <w:r w:rsidRPr="00714678">
        <w:rPr>
          <w:i/>
          <w:iCs/>
          <w:lang w:val="en-US"/>
        </w:rPr>
        <w:t>(</w:t>
      </w:r>
      <w:r>
        <w:rPr>
          <w:i/>
          <w:iCs/>
          <w:lang w:val="en-US"/>
        </w:rPr>
        <w:t>statement of reasons of inability to issue the requested documents</w:t>
      </w:r>
      <w:r w:rsidRPr="00714678">
        <w:rPr>
          <w:i/>
          <w:iCs/>
          <w:lang w:val="en-US"/>
        </w:rPr>
        <w:t>).</w:t>
      </w:r>
    </w:p>
    <w:p w:rsidR="00781E12" w:rsidRPr="0039339D" w:rsidRDefault="00781E12" w:rsidP="00AD4F01">
      <w:pPr>
        <w:jc w:val="both"/>
        <w:rPr>
          <w:lang w:val="en-US"/>
        </w:rPr>
      </w:pPr>
      <w:r>
        <w:rPr>
          <w:lang w:val="en-US"/>
        </w:rPr>
        <w:t>Therefore</w:t>
      </w:r>
      <w:r w:rsidRPr="0039339D">
        <w:rPr>
          <w:lang w:val="en-US"/>
        </w:rPr>
        <w:t xml:space="preserve">, </w:t>
      </w:r>
      <w:r>
        <w:rPr>
          <w:lang w:val="en-US"/>
        </w:rPr>
        <w:t>we</w:t>
      </w:r>
      <w:r w:rsidRPr="0039339D">
        <w:rPr>
          <w:lang w:val="en-US"/>
        </w:rPr>
        <w:t xml:space="preserve"> </w:t>
      </w:r>
      <w:proofErr w:type="spellStart"/>
      <w:r>
        <w:rPr>
          <w:lang w:val="en-US"/>
        </w:rPr>
        <w:t>ceritfy</w:t>
      </w:r>
      <w:proofErr w:type="spellEnd"/>
      <w:r w:rsidRPr="0039339D">
        <w:rPr>
          <w:lang w:val="en-US"/>
        </w:rPr>
        <w:t xml:space="preserve"> </w:t>
      </w:r>
      <w:r>
        <w:rPr>
          <w:lang w:val="en-US"/>
        </w:rPr>
        <w:t>and</w:t>
      </w:r>
      <w:r w:rsidRPr="0039339D">
        <w:rPr>
          <w:lang w:val="en-US"/>
        </w:rPr>
        <w:t xml:space="preserve"> </w:t>
      </w:r>
      <w:r>
        <w:rPr>
          <w:lang w:val="en-US"/>
        </w:rPr>
        <w:t>declare</w:t>
      </w:r>
      <w:r w:rsidRPr="0039339D">
        <w:rPr>
          <w:lang w:val="en-US"/>
        </w:rPr>
        <w:t xml:space="preserve"> </w:t>
      </w:r>
      <w:r>
        <w:rPr>
          <w:lang w:val="en-US"/>
        </w:rPr>
        <w:t>the</w:t>
      </w:r>
      <w:r w:rsidRPr="0039339D">
        <w:rPr>
          <w:lang w:val="en-US"/>
        </w:rPr>
        <w:t xml:space="preserve"> </w:t>
      </w:r>
      <w:r>
        <w:rPr>
          <w:lang w:val="en-US"/>
        </w:rPr>
        <w:t>following</w:t>
      </w:r>
      <w:r w:rsidRPr="0039339D">
        <w:rPr>
          <w:lang w:val="en-US"/>
        </w:rPr>
        <w:t xml:space="preserve">: ………………………………… </w:t>
      </w:r>
      <w:r w:rsidRPr="0039339D">
        <w:rPr>
          <w:i/>
          <w:iCs/>
          <w:lang w:val="en-US"/>
        </w:rPr>
        <w:t>(</w:t>
      </w:r>
      <w:r>
        <w:rPr>
          <w:i/>
          <w:iCs/>
          <w:lang w:val="en-US"/>
        </w:rPr>
        <w:t>The</w:t>
      </w:r>
      <w:r w:rsidRPr="0039339D">
        <w:rPr>
          <w:i/>
          <w:iCs/>
          <w:lang w:val="en-US"/>
        </w:rPr>
        <w:t xml:space="preserve"> </w:t>
      </w:r>
      <w:r>
        <w:rPr>
          <w:i/>
          <w:iCs/>
          <w:lang w:val="en-US"/>
        </w:rPr>
        <w:t>person</w:t>
      </w:r>
      <w:r w:rsidRPr="0039339D">
        <w:rPr>
          <w:i/>
          <w:iCs/>
          <w:lang w:val="en-US"/>
        </w:rPr>
        <w:t xml:space="preserve"> </w:t>
      </w:r>
      <w:r>
        <w:rPr>
          <w:i/>
          <w:iCs/>
          <w:lang w:val="en-US"/>
        </w:rPr>
        <w:t>concerned</w:t>
      </w:r>
      <w:r w:rsidRPr="0039339D">
        <w:rPr>
          <w:i/>
          <w:iCs/>
          <w:lang w:val="en-US"/>
        </w:rPr>
        <w:t xml:space="preserve"> </w:t>
      </w:r>
      <w:r>
        <w:rPr>
          <w:i/>
          <w:iCs/>
          <w:lang w:val="en-US"/>
        </w:rPr>
        <w:t>must</w:t>
      </w:r>
      <w:r w:rsidRPr="0039339D">
        <w:rPr>
          <w:i/>
          <w:iCs/>
          <w:lang w:val="en-US"/>
        </w:rPr>
        <w:t xml:space="preserve"> </w:t>
      </w:r>
      <w:r>
        <w:rPr>
          <w:i/>
          <w:iCs/>
          <w:lang w:val="en-US"/>
        </w:rPr>
        <w:t>hereby confirm</w:t>
      </w:r>
      <w:r w:rsidRPr="0039339D">
        <w:rPr>
          <w:i/>
          <w:iCs/>
          <w:lang w:val="en-US"/>
        </w:rPr>
        <w:t xml:space="preserve"> </w:t>
      </w:r>
      <w:r>
        <w:rPr>
          <w:i/>
          <w:iCs/>
          <w:lang w:val="en-US"/>
        </w:rPr>
        <w:t>the</w:t>
      </w:r>
      <w:r w:rsidRPr="0039339D">
        <w:rPr>
          <w:i/>
          <w:iCs/>
          <w:lang w:val="en-US"/>
        </w:rPr>
        <w:t xml:space="preserve"> </w:t>
      </w:r>
      <w:r>
        <w:rPr>
          <w:i/>
          <w:iCs/>
          <w:lang w:val="en-US"/>
        </w:rPr>
        <w:t>facts</w:t>
      </w:r>
      <w:r w:rsidRPr="0039339D">
        <w:rPr>
          <w:i/>
          <w:iCs/>
          <w:lang w:val="en-US"/>
        </w:rPr>
        <w:t xml:space="preserve"> </w:t>
      </w:r>
      <w:r>
        <w:rPr>
          <w:i/>
          <w:iCs/>
          <w:lang w:val="en-US"/>
        </w:rPr>
        <w:t>that</w:t>
      </w:r>
      <w:r w:rsidRPr="0039339D">
        <w:rPr>
          <w:i/>
          <w:iCs/>
          <w:lang w:val="en-US"/>
        </w:rPr>
        <w:t xml:space="preserve"> </w:t>
      </w:r>
      <w:r>
        <w:rPr>
          <w:i/>
          <w:iCs/>
          <w:lang w:val="en-US"/>
        </w:rPr>
        <w:t>would</w:t>
      </w:r>
      <w:r w:rsidRPr="0039339D">
        <w:rPr>
          <w:i/>
          <w:iCs/>
          <w:lang w:val="en-US"/>
        </w:rPr>
        <w:t xml:space="preserve"> </w:t>
      </w:r>
      <w:r>
        <w:rPr>
          <w:i/>
          <w:iCs/>
          <w:lang w:val="en-US"/>
        </w:rPr>
        <w:t>have</w:t>
      </w:r>
      <w:r w:rsidRPr="0039339D">
        <w:rPr>
          <w:i/>
          <w:iCs/>
          <w:lang w:val="en-US"/>
        </w:rPr>
        <w:t xml:space="preserve"> </w:t>
      </w:r>
      <w:r>
        <w:rPr>
          <w:i/>
          <w:iCs/>
          <w:lang w:val="en-US"/>
        </w:rPr>
        <w:t>been</w:t>
      </w:r>
      <w:r w:rsidRPr="0039339D">
        <w:rPr>
          <w:i/>
          <w:iCs/>
          <w:lang w:val="en-US"/>
        </w:rPr>
        <w:t xml:space="preserve"> </w:t>
      </w:r>
      <w:r>
        <w:rPr>
          <w:i/>
          <w:iCs/>
          <w:lang w:val="en-US"/>
        </w:rPr>
        <w:t>certified, should the relevant certificate had been issued, as requested by the Request for the Expression of Interest</w:t>
      </w:r>
      <w:r w:rsidRPr="0039339D">
        <w:rPr>
          <w:i/>
          <w:iCs/>
          <w:lang w:val="en-US"/>
        </w:rPr>
        <w:t>).</w:t>
      </w:r>
    </w:p>
    <w:p w:rsidR="00781E12" w:rsidRPr="0039339D" w:rsidRDefault="00781E12" w:rsidP="00AD4F01">
      <w:pPr>
        <w:jc w:val="both"/>
        <w:rPr>
          <w:lang w:val="en-US"/>
        </w:rPr>
      </w:pPr>
    </w:p>
    <w:p w:rsidR="00781E12" w:rsidRPr="00200DD0" w:rsidRDefault="00781E12" w:rsidP="00781E12">
      <w:pPr>
        <w:rPr>
          <w:lang w:val="en-US"/>
        </w:rPr>
      </w:pPr>
      <w:r w:rsidRPr="00200DD0">
        <w:rPr>
          <w:lang w:val="en-US"/>
        </w:rPr>
        <w:t>________(Place</w:t>
      </w:r>
      <w:proofErr w:type="gramStart"/>
      <w:r w:rsidRPr="00200DD0">
        <w:rPr>
          <w:lang w:val="en-US"/>
        </w:rPr>
        <w:t>),_</w:t>
      </w:r>
      <w:proofErr w:type="gramEnd"/>
      <w:r w:rsidRPr="00200DD0">
        <w:rPr>
          <w:lang w:val="en-US"/>
        </w:rPr>
        <w:t>_________(Date)</w:t>
      </w:r>
    </w:p>
    <w:p w:rsidR="00781E12" w:rsidRPr="00FF0071" w:rsidRDefault="00781E12" w:rsidP="00781E12">
      <w:pPr>
        <w:rPr>
          <w:lang w:val="en-US"/>
        </w:rPr>
      </w:pPr>
      <w:r w:rsidRPr="00200DD0">
        <w:rPr>
          <w:lang w:val="en-US"/>
        </w:rPr>
        <w:t>SIGNATURE</w:t>
      </w:r>
      <w:r>
        <w:rPr>
          <w:lang w:val="en-US"/>
        </w:rPr>
        <w:t>/S</w:t>
      </w:r>
      <w:r w:rsidRPr="00FF0071">
        <w:rPr>
          <w:lang w:val="en-US"/>
        </w:rPr>
        <w:br w:type="page"/>
      </w:r>
    </w:p>
    <w:p w:rsidR="00781E12" w:rsidRPr="00AA5372" w:rsidRDefault="00781E12" w:rsidP="00781E12">
      <w:pPr>
        <w:pStyle w:val="Heading1"/>
        <w:rPr>
          <w:lang w:val="en-US"/>
        </w:rPr>
      </w:pPr>
      <w:bookmarkStart w:id="64" w:name="_ΠΑΡΑΡΤΗΜΑ_7"/>
      <w:bookmarkStart w:id="65" w:name="_Ref515490132"/>
      <w:bookmarkStart w:id="66" w:name="_Toc6466278"/>
      <w:bookmarkStart w:id="67" w:name="_Ref6587800"/>
      <w:bookmarkStart w:id="68" w:name="_Ref6841934"/>
      <w:bookmarkStart w:id="69" w:name="_Toc6852843"/>
      <w:bookmarkEnd w:id="64"/>
      <w:r>
        <w:rPr>
          <w:lang w:val="en-US"/>
        </w:rPr>
        <w:lastRenderedPageBreak/>
        <w:t>annex</w:t>
      </w:r>
      <w:r w:rsidRPr="00FF0071">
        <w:rPr>
          <w:lang w:val="en-US"/>
        </w:rPr>
        <w:t xml:space="preserve"> </w:t>
      </w:r>
      <w:bookmarkEnd w:id="65"/>
      <w:r w:rsidRPr="00FF0071">
        <w:rPr>
          <w:lang w:val="en-US"/>
        </w:rPr>
        <w:t>7</w:t>
      </w:r>
      <w:bookmarkEnd w:id="66"/>
      <w:bookmarkEnd w:id="67"/>
      <w:bookmarkEnd w:id="68"/>
      <w:bookmarkEnd w:id="69"/>
      <w:r w:rsidRPr="00AA5372">
        <w:rPr>
          <w:lang w:val="en-US"/>
        </w:rPr>
        <w:t xml:space="preserve"> </w:t>
      </w:r>
    </w:p>
    <w:p w:rsidR="00781E12" w:rsidRPr="00AA5372" w:rsidRDefault="00781E12" w:rsidP="00781E12">
      <w:pPr>
        <w:pStyle w:val="title"/>
        <w:rPr>
          <w:lang w:val="en-US"/>
        </w:rPr>
      </w:pPr>
      <w:r>
        <w:rPr>
          <w:lang w:val="en-US"/>
        </w:rPr>
        <w:t>table of evidence of experience during the last five years</w:t>
      </w:r>
    </w:p>
    <w:p w:rsidR="00781E12" w:rsidRPr="00A430C5" w:rsidRDefault="00781E12" w:rsidP="00781E12">
      <w:pPr>
        <w:pStyle w:val="subtitle"/>
        <w:rPr>
          <w:lang w:val="en-US"/>
        </w:rPr>
      </w:pPr>
      <w:r w:rsidRPr="00A430C5">
        <w:rPr>
          <w:lang w:val="en-US"/>
        </w:rPr>
        <w:t>(</w:t>
      </w:r>
      <w:r>
        <w:rPr>
          <w:lang w:val="en-US"/>
        </w:rPr>
        <w:t>In accordance with paragraph</w:t>
      </w:r>
      <w:r w:rsidRPr="00A430C5">
        <w:rPr>
          <w:lang w:val="en-US"/>
        </w:rPr>
        <w:t xml:space="preserve"> </w:t>
      </w:r>
      <w:r w:rsidRPr="00361119">
        <w:fldChar w:fldCharType="begin"/>
      </w:r>
      <w:r w:rsidRPr="00A430C5">
        <w:rPr>
          <w:lang w:val="en-US"/>
        </w:rPr>
        <w:instrText xml:space="preserve"> REF _Ref6592312 \w \h  \* MERGEFORMAT </w:instrText>
      </w:r>
      <w:r w:rsidRPr="00361119">
        <w:fldChar w:fldCharType="separate"/>
      </w:r>
      <w:r w:rsidRPr="00A430C5">
        <w:rPr>
          <w:lang w:val="en-US"/>
        </w:rPr>
        <w:t>10.6.1</w:t>
      </w:r>
      <w:r w:rsidRPr="00361119">
        <w:fldChar w:fldCharType="end"/>
      </w:r>
      <w:r w:rsidRPr="00A430C5">
        <w:rPr>
          <w:lang w:val="en-US"/>
        </w:rPr>
        <w:t xml:space="preserve"> </w:t>
      </w:r>
      <w:r>
        <w:rPr>
          <w:lang w:val="en-US"/>
        </w:rPr>
        <w:t>point</w:t>
      </w:r>
      <w:r w:rsidRPr="00A430C5">
        <w:rPr>
          <w:lang w:val="en-US"/>
        </w:rPr>
        <w:t xml:space="preserve"> </w:t>
      </w:r>
      <w:proofErr w:type="spellStart"/>
      <w:r w:rsidRPr="00361119">
        <w:rPr>
          <w:lang w:val="en-US"/>
        </w:rPr>
        <w:t>i</w:t>
      </w:r>
      <w:proofErr w:type="spellEnd"/>
      <w:r w:rsidRPr="00A430C5">
        <w:rPr>
          <w:lang w:val="en-US"/>
        </w:rPr>
        <w:t xml:space="preserve">. </w:t>
      </w:r>
      <w:r>
        <w:rPr>
          <w:lang w:val="en-US"/>
        </w:rPr>
        <w:t>of the Request for the Expression of Interest</w:t>
      </w:r>
      <w:r w:rsidRPr="00A430C5">
        <w:rPr>
          <w:lang w:val="en-US"/>
        </w:rPr>
        <w:t>)</w:t>
      </w:r>
    </w:p>
    <w:p w:rsidR="00781E12" w:rsidRPr="00A430C5" w:rsidRDefault="00781E12" w:rsidP="00781E12">
      <w:pPr>
        <w:rPr>
          <w:lang w:val="en-US"/>
        </w:rPr>
      </w:pPr>
    </w:p>
    <w:tbl>
      <w:tblPr>
        <w:tblStyle w:val="ListTable4-Accent51"/>
        <w:tblW w:w="8222" w:type="dxa"/>
        <w:tblLayout w:type="fixed"/>
        <w:tblLook w:val="04A0" w:firstRow="1" w:lastRow="0" w:firstColumn="1" w:lastColumn="0" w:noHBand="0" w:noVBand="1"/>
      </w:tblPr>
      <w:tblGrid>
        <w:gridCol w:w="4639"/>
        <w:gridCol w:w="3583"/>
      </w:tblGrid>
      <w:tr w:rsidR="00781E12" w:rsidRPr="00F30A95" w:rsidTr="00781E12">
        <w:trPr>
          <w:cnfStyle w:val="100000000000" w:firstRow="1" w:lastRow="0"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4639" w:type="dxa"/>
          </w:tcPr>
          <w:p w:rsidR="00781E12" w:rsidRPr="00AA5372" w:rsidRDefault="00781E12" w:rsidP="00781E12">
            <w:pPr>
              <w:rPr>
                <w:lang w:val="en-US"/>
              </w:rPr>
            </w:pPr>
            <w:r>
              <w:rPr>
                <w:lang w:val="en-US"/>
              </w:rPr>
              <w:t>Name of the declared economic operator</w:t>
            </w:r>
          </w:p>
        </w:tc>
        <w:tc>
          <w:tcPr>
            <w:tcW w:w="3583" w:type="dxa"/>
          </w:tcPr>
          <w:p w:rsidR="00781E12" w:rsidRPr="00AA5372" w:rsidRDefault="00781E12" w:rsidP="00781E12">
            <w:pPr>
              <w:cnfStyle w:val="100000000000" w:firstRow="1" w:lastRow="0" w:firstColumn="0" w:lastColumn="0" w:oddVBand="0" w:evenVBand="0" w:oddHBand="0" w:evenHBand="0" w:firstRowFirstColumn="0" w:firstRowLastColumn="0" w:lastRowFirstColumn="0" w:lastRowLastColumn="0"/>
              <w:rPr>
                <w:lang w:val="en-US"/>
              </w:rPr>
            </w:pPr>
          </w:p>
        </w:tc>
      </w:tr>
      <w:tr w:rsidR="00781E12" w:rsidRPr="00B45504" w:rsidTr="00781E12">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4639" w:type="dxa"/>
          </w:tcPr>
          <w:p w:rsidR="00781E12" w:rsidRPr="00083974" w:rsidRDefault="00781E12" w:rsidP="00781E12">
            <w:pPr>
              <w:rPr>
                <w:lang w:val="en-US"/>
              </w:rPr>
            </w:pPr>
            <w:r>
              <w:rPr>
                <w:lang w:val="en-US"/>
              </w:rPr>
              <w:t>Name of alleged project</w:t>
            </w:r>
          </w:p>
        </w:tc>
        <w:tc>
          <w:tcPr>
            <w:tcW w:w="3583" w:type="dxa"/>
          </w:tcPr>
          <w:p w:rsidR="00781E12" w:rsidRPr="00B45504" w:rsidRDefault="00781E12" w:rsidP="00781E12">
            <w:pPr>
              <w:cnfStyle w:val="000000100000" w:firstRow="0" w:lastRow="0" w:firstColumn="0" w:lastColumn="0" w:oddVBand="0" w:evenVBand="0" w:oddHBand="1" w:evenHBand="0" w:firstRowFirstColumn="0" w:firstRowLastColumn="0" w:lastRowFirstColumn="0" w:lastRowLastColumn="0"/>
            </w:pPr>
          </w:p>
        </w:tc>
      </w:tr>
      <w:tr w:rsidR="00781E12" w:rsidRPr="00F30A95" w:rsidTr="00781E12">
        <w:trPr>
          <w:trHeight w:val="225"/>
        </w:trPr>
        <w:tc>
          <w:tcPr>
            <w:cnfStyle w:val="001000000000" w:firstRow="0" w:lastRow="0" w:firstColumn="1" w:lastColumn="0" w:oddVBand="0" w:evenVBand="0" w:oddHBand="0" w:evenHBand="0" w:firstRowFirstColumn="0" w:firstRowLastColumn="0" w:lastRowFirstColumn="0" w:lastRowLastColumn="0"/>
            <w:tcW w:w="4639" w:type="dxa"/>
          </w:tcPr>
          <w:p w:rsidR="00781E12" w:rsidRPr="00083974" w:rsidRDefault="00781E12" w:rsidP="00781E12">
            <w:pPr>
              <w:rPr>
                <w:lang w:val="en-US"/>
              </w:rPr>
            </w:pPr>
            <w:r>
              <w:rPr>
                <w:lang w:val="en-US"/>
              </w:rPr>
              <w:t>Place of implementation of the alleged project</w:t>
            </w:r>
            <w:r w:rsidRPr="00083974">
              <w:rPr>
                <w:lang w:val="en-US"/>
              </w:rPr>
              <w:t xml:space="preserve">/ </w:t>
            </w:r>
            <w:r>
              <w:rPr>
                <w:lang w:val="en-US"/>
              </w:rPr>
              <w:t>Period of implementation</w:t>
            </w:r>
          </w:p>
        </w:tc>
        <w:tc>
          <w:tcPr>
            <w:tcW w:w="3583" w:type="dxa"/>
          </w:tcPr>
          <w:p w:rsidR="00781E12" w:rsidRPr="00083974" w:rsidRDefault="00781E12" w:rsidP="00781E12">
            <w:pPr>
              <w:cnfStyle w:val="000000000000" w:firstRow="0" w:lastRow="0" w:firstColumn="0" w:lastColumn="0" w:oddVBand="0" w:evenVBand="0" w:oddHBand="0" w:evenHBand="0" w:firstRowFirstColumn="0" w:firstRowLastColumn="0" w:lastRowFirstColumn="0" w:lastRowLastColumn="0"/>
              <w:rPr>
                <w:lang w:val="en-US"/>
              </w:rPr>
            </w:pPr>
          </w:p>
        </w:tc>
      </w:tr>
      <w:tr w:rsidR="00781E12" w:rsidRPr="00F30A95" w:rsidTr="00781E1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639" w:type="dxa"/>
          </w:tcPr>
          <w:p w:rsidR="00781E12" w:rsidRPr="00083974" w:rsidRDefault="00781E12" w:rsidP="00781E12">
            <w:pPr>
              <w:rPr>
                <w:lang w:val="en-US"/>
              </w:rPr>
            </w:pPr>
            <w:r>
              <w:rPr>
                <w:lang w:val="en-US"/>
              </w:rPr>
              <w:t>Name of the economic operator or operators of the association/consortium that have undertaken the project</w:t>
            </w:r>
          </w:p>
        </w:tc>
        <w:tc>
          <w:tcPr>
            <w:tcW w:w="3583" w:type="dxa"/>
          </w:tcPr>
          <w:p w:rsidR="00781E12" w:rsidRPr="00083974" w:rsidRDefault="00781E12" w:rsidP="00781E12">
            <w:pPr>
              <w:cnfStyle w:val="000000100000" w:firstRow="0" w:lastRow="0" w:firstColumn="0" w:lastColumn="0" w:oddVBand="0" w:evenVBand="0" w:oddHBand="1" w:evenHBand="0" w:firstRowFirstColumn="0" w:firstRowLastColumn="0" w:lastRowFirstColumn="0" w:lastRowLastColumn="0"/>
              <w:rPr>
                <w:lang w:val="en-US"/>
              </w:rPr>
            </w:pPr>
          </w:p>
        </w:tc>
      </w:tr>
      <w:tr w:rsidR="00781E12" w:rsidRPr="00F30A95" w:rsidTr="00781E12">
        <w:trPr>
          <w:trHeight w:val="720"/>
        </w:trPr>
        <w:tc>
          <w:tcPr>
            <w:cnfStyle w:val="001000000000" w:firstRow="0" w:lastRow="0" w:firstColumn="1" w:lastColumn="0" w:oddVBand="0" w:evenVBand="0" w:oddHBand="0" w:evenHBand="0" w:firstRowFirstColumn="0" w:firstRowLastColumn="0" w:lastRowFirstColumn="0" w:lastRowLastColumn="0"/>
            <w:tcW w:w="4639" w:type="dxa"/>
          </w:tcPr>
          <w:p w:rsidR="00781E12" w:rsidRPr="00083974" w:rsidRDefault="00781E12" w:rsidP="00781E12">
            <w:pPr>
              <w:rPr>
                <w:lang w:val="en-US"/>
              </w:rPr>
            </w:pPr>
            <w:r>
              <w:rPr>
                <w:lang w:val="en-US"/>
              </w:rPr>
              <w:t>Percentage of participation of the declared economic operator in the project</w:t>
            </w:r>
          </w:p>
        </w:tc>
        <w:tc>
          <w:tcPr>
            <w:tcW w:w="3583" w:type="dxa"/>
          </w:tcPr>
          <w:p w:rsidR="00781E12" w:rsidRPr="00083974" w:rsidRDefault="00781E12" w:rsidP="00781E12">
            <w:pPr>
              <w:cnfStyle w:val="000000000000" w:firstRow="0" w:lastRow="0" w:firstColumn="0" w:lastColumn="0" w:oddVBand="0" w:evenVBand="0" w:oddHBand="0" w:evenHBand="0" w:firstRowFirstColumn="0" w:firstRowLastColumn="0" w:lastRowFirstColumn="0" w:lastRowLastColumn="0"/>
              <w:rPr>
                <w:lang w:val="en-US"/>
              </w:rPr>
            </w:pPr>
          </w:p>
        </w:tc>
      </w:tr>
      <w:tr w:rsidR="00781E12" w:rsidRPr="00F30A95" w:rsidTr="00781E12">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639" w:type="dxa"/>
          </w:tcPr>
          <w:p w:rsidR="00781E12" w:rsidRPr="00083974" w:rsidRDefault="00781E12" w:rsidP="00781E12">
            <w:pPr>
              <w:rPr>
                <w:lang w:val="en-US"/>
              </w:rPr>
            </w:pPr>
            <w:r>
              <w:rPr>
                <w:lang w:val="en-US"/>
              </w:rPr>
              <w:t>Summary description of the alleged project</w:t>
            </w:r>
            <w:r w:rsidRPr="00083974">
              <w:rPr>
                <w:lang w:val="en-US"/>
              </w:rPr>
              <w:t xml:space="preserve"> </w:t>
            </w:r>
          </w:p>
        </w:tc>
        <w:tc>
          <w:tcPr>
            <w:tcW w:w="3583" w:type="dxa"/>
          </w:tcPr>
          <w:p w:rsidR="00781E12" w:rsidRPr="00083974" w:rsidRDefault="00781E12" w:rsidP="00781E12">
            <w:pPr>
              <w:cnfStyle w:val="000000100000" w:firstRow="0" w:lastRow="0" w:firstColumn="0" w:lastColumn="0" w:oddVBand="0" w:evenVBand="0" w:oddHBand="1" w:evenHBand="0" w:firstRowFirstColumn="0" w:firstRowLastColumn="0" w:lastRowFirstColumn="0" w:lastRowLastColumn="0"/>
              <w:rPr>
                <w:lang w:val="en-US"/>
              </w:rPr>
            </w:pPr>
          </w:p>
        </w:tc>
      </w:tr>
      <w:tr w:rsidR="00781E12" w:rsidRPr="00F30A95" w:rsidTr="00781E12">
        <w:trPr>
          <w:trHeight w:val="300"/>
        </w:trPr>
        <w:tc>
          <w:tcPr>
            <w:cnfStyle w:val="001000000000" w:firstRow="0" w:lastRow="0" w:firstColumn="1" w:lastColumn="0" w:oddVBand="0" w:evenVBand="0" w:oddHBand="0" w:evenHBand="0" w:firstRowFirstColumn="0" w:firstRowLastColumn="0" w:lastRowFirstColumn="0" w:lastRowLastColumn="0"/>
            <w:tcW w:w="4639" w:type="dxa"/>
          </w:tcPr>
          <w:p w:rsidR="00781E12" w:rsidRPr="00083974" w:rsidRDefault="00781E12" w:rsidP="00781E12">
            <w:pPr>
              <w:rPr>
                <w:lang w:val="en-US"/>
              </w:rPr>
            </w:pPr>
            <w:r>
              <w:rPr>
                <w:lang w:val="en-US"/>
              </w:rPr>
              <w:t>Time period of participation in the alleged project</w:t>
            </w:r>
          </w:p>
        </w:tc>
        <w:tc>
          <w:tcPr>
            <w:tcW w:w="3583" w:type="dxa"/>
          </w:tcPr>
          <w:p w:rsidR="00781E12" w:rsidRPr="00083974" w:rsidRDefault="00781E12" w:rsidP="00781E12">
            <w:pPr>
              <w:cnfStyle w:val="000000000000" w:firstRow="0" w:lastRow="0" w:firstColumn="0" w:lastColumn="0" w:oddVBand="0" w:evenVBand="0" w:oddHBand="0" w:evenHBand="0" w:firstRowFirstColumn="0" w:firstRowLastColumn="0" w:lastRowFirstColumn="0" w:lastRowLastColumn="0"/>
              <w:rPr>
                <w:lang w:val="en-US"/>
              </w:rPr>
            </w:pPr>
          </w:p>
        </w:tc>
      </w:tr>
      <w:tr w:rsidR="00781E12" w:rsidRPr="00F30A95" w:rsidTr="00781E1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639" w:type="dxa"/>
          </w:tcPr>
          <w:p w:rsidR="00781E12" w:rsidRPr="00755FA4" w:rsidRDefault="00781E12" w:rsidP="00781E12">
            <w:pPr>
              <w:rPr>
                <w:lang w:val="en-US"/>
              </w:rPr>
            </w:pPr>
            <w:r>
              <w:rPr>
                <w:lang w:val="en-US"/>
              </w:rPr>
              <w:t>Subject of the work undertaken in the alleged project</w:t>
            </w:r>
          </w:p>
        </w:tc>
        <w:tc>
          <w:tcPr>
            <w:tcW w:w="3583" w:type="dxa"/>
          </w:tcPr>
          <w:p w:rsidR="00781E12" w:rsidRPr="00755FA4" w:rsidRDefault="00781E12" w:rsidP="00781E12">
            <w:pPr>
              <w:cnfStyle w:val="000000100000" w:firstRow="0" w:lastRow="0" w:firstColumn="0" w:lastColumn="0" w:oddVBand="0" w:evenVBand="0" w:oddHBand="1" w:evenHBand="0" w:firstRowFirstColumn="0" w:firstRowLastColumn="0" w:lastRowFirstColumn="0" w:lastRowLastColumn="0"/>
              <w:rPr>
                <w:lang w:val="en-US"/>
              </w:rPr>
            </w:pPr>
            <w:r w:rsidRPr="00755FA4">
              <w:rPr>
                <w:lang w:val="en-US"/>
              </w:rPr>
              <w:t>[</w:t>
            </w:r>
            <w:r>
              <w:rPr>
                <w:lang w:val="en-US"/>
              </w:rPr>
              <w:t>Ownership</w:t>
            </w:r>
            <w:r w:rsidRPr="00755FA4">
              <w:rPr>
                <w:lang w:val="en-US"/>
              </w:rPr>
              <w:t xml:space="preserve">, </w:t>
            </w:r>
            <w:r>
              <w:rPr>
                <w:lang w:val="en-US"/>
              </w:rPr>
              <w:t>Management</w:t>
            </w:r>
            <w:r w:rsidRPr="00755FA4">
              <w:rPr>
                <w:lang w:val="en-US"/>
              </w:rPr>
              <w:t xml:space="preserve">, </w:t>
            </w:r>
            <w:r>
              <w:rPr>
                <w:lang w:val="en-US"/>
              </w:rPr>
              <w:t>Operation</w:t>
            </w:r>
            <w:r w:rsidRPr="00755FA4">
              <w:rPr>
                <w:lang w:val="en-US"/>
              </w:rPr>
              <w:t xml:space="preserve">, </w:t>
            </w:r>
            <w:r>
              <w:rPr>
                <w:lang w:val="en-US"/>
              </w:rPr>
              <w:t>Exploitation</w:t>
            </w:r>
            <w:r w:rsidRPr="00755FA4">
              <w:rPr>
                <w:lang w:val="en-US"/>
              </w:rPr>
              <w:t xml:space="preserve">, </w:t>
            </w:r>
            <w:r>
              <w:rPr>
                <w:lang w:val="en-US"/>
              </w:rPr>
              <w:t>Construction</w:t>
            </w:r>
            <w:r w:rsidRPr="00755FA4">
              <w:rPr>
                <w:lang w:val="en-US"/>
              </w:rPr>
              <w:t xml:space="preserve">] </w:t>
            </w:r>
          </w:p>
        </w:tc>
      </w:tr>
      <w:tr w:rsidR="00781E12" w:rsidRPr="00B45504" w:rsidTr="00781E12">
        <w:trPr>
          <w:trHeight w:val="680"/>
        </w:trPr>
        <w:tc>
          <w:tcPr>
            <w:cnfStyle w:val="001000000000" w:firstRow="0" w:lastRow="0" w:firstColumn="1" w:lastColumn="0" w:oddVBand="0" w:evenVBand="0" w:oddHBand="0" w:evenHBand="0" w:firstRowFirstColumn="0" w:firstRowLastColumn="0" w:lastRowFirstColumn="0" w:lastRowLastColumn="0"/>
            <w:tcW w:w="4639" w:type="dxa"/>
          </w:tcPr>
          <w:p w:rsidR="00781E12" w:rsidRPr="00FA5204" w:rsidRDefault="00781E12" w:rsidP="00781E12">
            <w:r>
              <w:rPr>
                <w:lang w:val="en-US"/>
              </w:rPr>
              <w:t>Certification</w:t>
            </w:r>
            <w:r w:rsidRPr="00FA5204">
              <w:t xml:space="preserve"> </w:t>
            </w:r>
            <w:r>
              <w:rPr>
                <w:lang w:val="en-US"/>
              </w:rPr>
              <w:t>of</w:t>
            </w:r>
            <w:r w:rsidRPr="00FA5204">
              <w:t xml:space="preserve"> </w:t>
            </w:r>
            <w:r>
              <w:rPr>
                <w:lang w:val="en-US"/>
              </w:rPr>
              <w:t>alleged</w:t>
            </w:r>
            <w:r w:rsidRPr="00FA5204">
              <w:t xml:space="preserve"> </w:t>
            </w:r>
            <w:r>
              <w:rPr>
                <w:lang w:val="en-US"/>
              </w:rPr>
              <w:t>competence</w:t>
            </w:r>
          </w:p>
        </w:tc>
        <w:tc>
          <w:tcPr>
            <w:tcW w:w="3583" w:type="dxa"/>
          </w:tcPr>
          <w:p w:rsidR="00781E12" w:rsidRPr="00B45504" w:rsidRDefault="00781E12" w:rsidP="00781E12">
            <w:pPr>
              <w:cnfStyle w:val="000000000000" w:firstRow="0" w:lastRow="0" w:firstColumn="0" w:lastColumn="0" w:oddVBand="0" w:evenVBand="0" w:oddHBand="0" w:evenHBand="0" w:firstRowFirstColumn="0" w:firstRowLastColumn="0" w:lastRowFirstColumn="0" w:lastRowLastColumn="0"/>
            </w:pPr>
            <w:r w:rsidRPr="00B45504">
              <w:t>[</w:t>
            </w:r>
            <w:r>
              <w:rPr>
                <w:lang w:val="en-US"/>
              </w:rPr>
              <w:t>List of certificates attached</w:t>
            </w:r>
            <w:r w:rsidRPr="00B45504">
              <w:t>]</w:t>
            </w:r>
          </w:p>
        </w:tc>
      </w:tr>
    </w:tbl>
    <w:p w:rsidR="00781E12" w:rsidRPr="00B45504" w:rsidRDefault="00781E12" w:rsidP="00781E12"/>
    <w:p w:rsidR="00781E12" w:rsidRPr="00B45504" w:rsidRDefault="00781E12" w:rsidP="00781E12">
      <w:pPr>
        <w:rPr>
          <w:b/>
          <w:bCs/>
          <w:i/>
          <w:iCs/>
        </w:rPr>
      </w:pPr>
    </w:p>
    <w:p w:rsidR="00781E12" w:rsidRPr="003730AD" w:rsidRDefault="00781E12" w:rsidP="00781E12">
      <w:pPr>
        <w:rPr>
          <w:lang w:val="en-US"/>
        </w:rPr>
      </w:pPr>
      <w:r w:rsidRPr="003730AD">
        <w:rPr>
          <w:lang w:val="en-US"/>
        </w:rPr>
        <w:t>________(Place</w:t>
      </w:r>
      <w:proofErr w:type="gramStart"/>
      <w:r w:rsidRPr="003730AD">
        <w:rPr>
          <w:lang w:val="en-US"/>
        </w:rPr>
        <w:t>),_</w:t>
      </w:r>
      <w:proofErr w:type="gramEnd"/>
      <w:r w:rsidRPr="003730AD">
        <w:rPr>
          <w:lang w:val="en-US"/>
        </w:rPr>
        <w:t>_________(Date)</w:t>
      </w:r>
    </w:p>
    <w:p w:rsidR="00781E12" w:rsidRPr="00B45504" w:rsidRDefault="00781E12" w:rsidP="00781E12">
      <w:r w:rsidRPr="003730AD">
        <w:rPr>
          <w:lang w:val="en-US"/>
        </w:rPr>
        <w:t>SIGNATURE/S</w:t>
      </w:r>
      <w:r w:rsidRPr="003730AD">
        <w:t xml:space="preserve"> </w:t>
      </w:r>
      <w:r w:rsidRPr="00B45504">
        <w:br w:type="page"/>
      </w:r>
    </w:p>
    <w:p w:rsidR="00781E12" w:rsidRPr="00B45504" w:rsidRDefault="00781E12" w:rsidP="00781E12">
      <w:pPr>
        <w:pStyle w:val="Heading1"/>
      </w:pPr>
      <w:bookmarkStart w:id="70" w:name="_Ref515490464"/>
      <w:bookmarkStart w:id="71" w:name="_Toc6466279"/>
      <w:bookmarkStart w:id="72" w:name="_Ref6587808"/>
      <w:bookmarkStart w:id="73" w:name="_Ref6587815"/>
      <w:bookmarkStart w:id="74" w:name="_Ref6592585"/>
      <w:bookmarkStart w:id="75" w:name="_Toc6852844"/>
      <w:r>
        <w:rPr>
          <w:lang w:val="en-US"/>
        </w:rPr>
        <w:lastRenderedPageBreak/>
        <w:t>annex</w:t>
      </w:r>
      <w:r w:rsidRPr="00B45504">
        <w:t xml:space="preserve"> </w:t>
      </w:r>
      <w:bookmarkEnd w:id="70"/>
      <w:r w:rsidRPr="00B45504">
        <w:t>8</w:t>
      </w:r>
      <w:bookmarkEnd w:id="71"/>
      <w:bookmarkEnd w:id="72"/>
      <w:bookmarkEnd w:id="73"/>
      <w:bookmarkEnd w:id="74"/>
      <w:bookmarkEnd w:id="75"/>
    </w:p>
    <w:p w:rsidR="00781E12" w:rsidRPr="003B623A" w:rsidRDefault="00781E12" w:rsidP="00781E12">
      <w:pPr>
        <w:pStyle w:val="title"/>
        <w:rPr>
          <w:lang w:val="en-US"/>
        </w:rPr>
      </w:pPr>
      <w:r>
        <w:rPr>
          <w:lang w:val="en-US"/>
        </w:rPr>
        <w:t>accuracy of the information provided on former experience</w:t>
      </w:r>
      <w:r w:rsidRPr="003B623A">
        <w:rPr>
          <w:lang w:val="en-US"/>
        </w:rPr>
        <w:t xml:space="preserve"> </w:t>
      </w:r>
    </w:p>
    <w:p w:rsidR="00781E12" w:rsidRPr="003B623A" w:rsidRDefault="00781E12" w:rsidP="00781E12">
      <w:pPr>
        <w:pStyle w:val="subtitle"/>
        <w:rPr>
          <w:lang w:val="en-US"/>
        </w:rPr>
      </w:pPr>
      <w:r w:rsidRPr="003B623A">
        <w:rPr>
          <w:lang w:val="en-US"/>
        </w:rPr>
        <w:t>(</w:t>
      </w:r>
      <w:r>
        <w:rPr>
          <w:lang w:val="en-US"/>
        </w:rPr>
        <w:t>Solemn</w:t>
      </w:r>
      <w:r w:rsidRPr="003B623A">
        <w:rPr>
          <w:lang w:val="en-US"/>
        </w:rPr>
        <w:t xml:space="preserve"> </w:t>
      </w:r>
      <w:r>
        <w:rPr>
          <w:lang w:val="en-US"/>
        </w:rPr>
        <w:t>Declaration</w:t>
      </w:r>
      <w:r w:rsidRPr="003B623A">
        <w:rPr>
          <w:lang w:val="en-US"/>
        </w:rPr>
        <w:t xml:space="preserve"> </w:t>
      </w:r>
      <w:r>
        <w:rPr>
          <w:lang w:val="en-US"/>
        </w:rPr>
        <w:t>under</w:t>
      </w:r>
      <w:r w:rsidRPr="003B623A">
        <w:rPr>
          <w:lang w:val="en-US"/>
        </w:rPr>
        <w:t xml:space="preserve"> </w:t>
      </w:r>
      <w:r>
        <w:rPr>
          <w:lang w:val="en-US"/>
        </w:rPr>
        <w:t>paragraph</w:t>
      </w:r>
      <w:r w:rsidRPr="003B623A">
        <w:rPr>
          <w:lang w:val="en-US"/>
        </w:rPr>
        <w:t xml:space="preserve"> </w:t>
      </w:r>
      <w:r>
        <w:fldChar w:fldCharType="begin"/>
      </w:r>
      <w:r w:rsidRPr="003B623A">
        <w:rPr>
          <w:lang w:val="en-US"/>
        </w:rPr>
        <w:instrText xml:space="preserve"> REF _Ref6849551 \r \h </w:instrText>
      </w:r>
      <w:r>
        <w:fldChar w:fldCharType="separate"/>
      </w:r>
      <w:r w:rsidRPr="003B623A">
        <w:rPr>
          <w:lang w:val="en-US"/>
        </w:rPr>
        <w:t>2.1.34</w:t>
      </w:r>
      <w:r>
        <w:fldChar w:fldCharType="end"/>
      </w:r>
      <w:r w:rsidRPr="003B623A">
        <w:rPr>
          <w:lang w:val="en-US"/>
        </w:rPr>
        <w:t xml:space="preserve">, </w:t>
      </w:r>
      <w:r>
        <w:rPr>
          <w:lang w:val="en-US"/>
        </w:rPr>
        <w:t>in accordance with paragraph</w:t>
      </w:r>
      <w:r w:rsidRPr="003B623A">
        <w:rPr>
          <w:lang w:val="en-US"/>
        </w:rPr>
        <w:t xml:space="preserve"> </w:t>
      </w:r>
      <w:r w:rsidRPr="00361119">
        <w:fldChar w:fldCharType="begin"/>
      </w:r>
      <w:r w:rsidRPr="003B623A">
        <w:rPr>
          <w:lang w:val="en-US"/>
        </w:rPr>
        <w:instrText xml:space="preserve"> REF _Ref6592508 \w \h  \* MERGEFORMAT </w:instrText>
      </w:r>
      <w:r w:rsidRPr="00361119">
        <w:fldChar w:fldCharType="separate"/>
      </w:r>
      <w:r w:rsidRPr="003B623A">
        <w:rPr>
          <w:lang w:val="en-US"/>
        </w:rPr>
        <w:t>10.6.</w:t>
      </w:r>
      <w:proofErr w:type="gramStart"/>
      <w:r w:rsidRPr="003B623A">
        <w:rPr>
          <w:lang w:val="en-US"/>
        </w:rPr>
        <w:t>1.ii</w:t>
      </w:r>
      <w:proofErr w:type="gramEnd"/>
      <w:r w:rsidRPr="00361119">
        <w:fldChar w:fldCharType="end"/>
      </w:r>
      <w:r w:rsidRPr="003B623A">
        <w:rPr>
          <w:lang w:val="en-US"/>
        </w:rPr>
        <w:t xml:space="preserve">. </w:t>
      </w:r>
      <w:r>
        <w:rPr>
          <w:lang w:val="en-US"/>
        </w:rPr>
        <w:t>of the Request for the Expression of Interest</w:t>
      </w:r>
    </w:p>
    <w:p w:rsidR="00781E12" w:rsidRPr="003B623A" w:rsidRDefault="00781E12" w:rsidP="00781E12">
      <w:pPr>
        <w:rPr>
          <w:lang w:val="en-US"/>
        </w:rPr>
      </w:pPr>
    </w:p>
    <w:p w:rsidR="00781E12" w:rsidRPr="003B623A" w:rsidRDefault="00781E12" w:rsidP="00781E12">
      <w:pPr>
        <w:rPr>
          <w:lang w:val="en-US"/>
        </w:rPr>
      </w:pPr>
      <w:r w:rsidRPr="003B623A">
        <w:rPr>
          <w:lang w:val="en-US"/>
        </w:rPr>
        <w:t xml:space="preserve">To: Executive Agency for ICT, 23-25 </w:t>
      </w:r>
      <w:proofErr w:type="spellStart"/>
      <w:r w:rsidRPr="003B623A">
        <w:rPr>
          <w:lang w:val="en-US"/>
        </w:rPr>
        <w:t>Lekka</w:t>
      </w:r>
      <w:proofErr w:type="spellEnd"/>
      <w:r w:rsidRPr="003B623A">
        <w:rPr>
          <w:lang w:val="en-US"/>
        </w:rPr>
        <w:t xml:space="preserve"> str., 105 62, Athens</w:t>
      </w:r>
    </w:p>
    <w:p w:rsidR="00781E12" w:rsidRPr="003B623A" w:rsidRDefault="00781E12" w:rsidP="00781E12">
      <w:pPr>
        <w:rPr>
          <w:lang w:val="en-US"/>
        </w:rPr>
      </w:pPr>
    </w:p>
    <w:p w:rsidR="00781E12" w:rsidRPr="00E97114" w:rsidRDefault="00781E12" w:rsidP="00AD4F01">
      <w:pPr>
        <w:jc w:val="both"/>
        <w:rPr>
          <w:lang w:val="en-US"/>
        </w:rPr>
      </w:pPr>
      <w:r w:rsidRPr="003B623A">
        <w:rPr>
          <w:lang w:val="en-US"/>
        </w:rPr>
        <w:t>The undersigned hereby.......................... ........................... ……………………….. (father’s name and surname) …………………… …….........…………. (mother’s name and surname) ………………</w:t>
      </w:r>
      <w:proofErr w:type="gramStart"/>
      <w:r w:rsidRPr="003B623A">
        <w:rPr>
          <w:lang w:val="en-US"/>
        </w:rPr>
        <w:t>…..</w:t>
      </w:r>
      <w:proofErr w:type="gramEnd"/>
      <w:r w:rsidRPr="003B623A">
        <w:rPr>
          <w:lang w:val="en-US"/>
        </w:rPr>
        <w:t xml:space="preserve"> ………………………</w:t>
      </w:r>
      <w:proofErr w:type="gramStart"/>
      <w:r w:rsidRPr="003B623A">
        <w:rPr>
          <w:lang w:val="en-US"/>
        </w:rPr>
        <w:t>…..</w:t>
      </w:r>
      <w:proofErr w:type="gramEnd"/>
      <w:r w:rsidRPr="003B623A">
        <w:rPr>
          <w:lang w:val="en-US"/>
        </w:rPr>
        <w:t>, with ID / passport number ………………………. Issued by ……………… (issuing authority) ……………., on.................. (date of issue), ................... citizen, born in …….............…. (place of birth – Country and Town) ………………… on ………...........……. (date of birth), resident of …………………………. (Country-Town-Street-Post Code), {</w:t>
      </w:r>
      <w:r w:rsidRPr="003B623A">
        <w:rPr>
          <w:i/>
          <w:lang w:val="en-US"/>
        </w:rPr>
        <w:t>in the event of the undersigned acting as a company’s legal representative</w:t>
      </w:r>
      <w:r w:rsidRPr="003B623A">
        <w:rPr>
          <w:lang w:val="en-US"/>
        </w:rPr>
        <w:t xml:space="preserve">}, acting as a legal representative of the legal </w:t>
      </w:r>
      <w:r>
        <w:rPr>
          <w:lang w:val="en-US"/>
        </w:rPr>
        <w:t>entity</w:t>
      </w:r>
      <w:r w:rsidRPr="003B623A">
        <w:rPr>
          <w:lang w:val="en-US"/>
        </w:rPr>
        <w:t xml:space="preserve"> ……………………………………………… </w:t>
      </w:r>
      <w:r w:rsidRPr="003B623A">
        <w:rPr>
          <w:i/>
          <w:iCs/>
          <w:lang w:val="en-US"/>
        </w:rPr>
        <w:t xml:space="preserve">[in case that the company’s legal representatives are more than one, all the data of the representatives signing hereby must be filled in], </w:t>
      </w:r>
      <w:r w:rsidRPr="003B623A">
        <w:rPr>
          <w:iCs/>
          <w:lang w:val="en-US"/>
        </w:rPr>
        <w:t xml:space="preserve">do hereby declare with regards to the submission of Expression of Interest to the </w:t>
      </w:r>
      <w:r>
        <w:rPr>
          <w:iCs/>
          <w:lang w:val="en-US"/>
        </w:rPr>
        <w:t>tendering procedure</w:t>
      </w:r>
      <w:r w:rsidRPr="003B623A">
        <w:rPr>
          <w:iCs/>
          <w:lang w:val="en-US"/>
        </w:rPr>
        <w:t xml:space="preserve"> for the award of a partnership agreement contract for the “ULTRA-FAST BROADBAND» project, as described in the relevant Call for Proposals, on behalf of…………………………………….. </w:t>
      </w:r>
      <w:r w:rsidRPr="00E97114">
        <w:rPr>
          <w:iCs/>
          <w:lang w:val="en-US"/>
        </w:rPr>
        <w:t>(</w:t>
      </w:r>
      <w:r w:rsidRPr="003B623A">
        <w:rPr>
          <w:iCs/>
          <w:lang w:val="en-US"/>
        </w:rPr>
        <w:t>Applicant</w:t>
      </w:r>
      <w:r w:rsidRPr="00E97114">
        <w:rPr>
          <w:iCs/>
          <w:lang w:val="en-US"/>
        </w:rPr>
        <w:t>’</w:t>
      </w:r>
      <w:r w:rsidRPr="003B623A">
        <w:rPr>
          <w:iCs/>
          <w:lang w:val="en-US"/>
        </w:rPr>
        <w:t>s</w:t>
      </w:r>
      <w:r w:rsidRPr="00E97114">
        <w:rPr>
          <w:iCs/>
          <w:lang w:val="en-US"/>
        </w:rPr>
        <w:t xml:space="preserve"> </w:t>
      </w:r>
      <w:r w:rsidRPr="003B623A">
        <w:rPr>
          <w:iCs/>
          <w:lang w:val="en-US"/>
        </w:rPr>
        <w:t>name</w:t>
      </w:r>
      <w:r w:rsidRPr="00E97114">
        <w:rPr>
          <w:iCs/>
          <w:lang w:val="en-US"/>
        </w:rPr>
        <w:t xml:space="preserve">), </w:t>
      </w:r>
      <w:r w:rsidRPr="003B623A">
        <w:rPr>
          <w:iCs/>
          <w:lang w:val="en-US"/>
        </w:rPr>
        <w:t>that</w:t>
      </w:r>
      <w:r w:rsidRPr="00E97114">
        <w:rPr>
          <w:iCs/>
          <w:lang w:val="en-US"/>
        </w:rPr>
        <w:t>:</w:t>
      </w:r>
    </w:p>
    <w:p w:rsidR="00781E12" w:rsidRDefault="00781E12" w:rsidP="00AD4F01">
      <w:pPr>
        <w:jc w:val="both"/>
        <w:rPr>
          <w:lang w:val="en-US"/>
        </w:rPr>
      </w:pPr>
      <w:r>
        <w:rPr>
          <w:lang w:val="en-US"/>
        </w:rPr>
        <w:t xml:space="preserve">All the information and data included in the Table produced and submitted in accordance with the requirements of Annex 7 of the Request for Expression of Interest regarding the technical competency of the legal entity …………………………………. (insert company name) during the last five years ( </w:t>
      </w:r>
      <w:proofErr w:type="gramStart"/>
      <w:r>
        <w:rPr>
          <w:lang w:val="en-US"/>
        </w:rPr>
        <w:t>…..</w:t>
      </w:r>
      <w:proofErr w:type="gramEnd"/>
      <w:r>
        <w:rPr>
          <w:lang w:val="en-US"/>
        </w:rPr>
        <w:t xml:space="preserve"> to …… ) is complete, true and accurate.</w:t>
      </w:r>
    </w:p>
    <w:p w:rsidR="00781E12" w:rsidRPr="00E97114" w:rsidRDefault="00781E12" w:rsidP="00781E12">
      <w:pPr>
        <w:rPr>
          <w:lang w:val="en-US"/>
        </w:rPr>
      </w:pPr>
    </w:p>
    <w:p w:rsidR="00781E12" w:rsidRPr="003730AD" w:rsidRDefault="00781E12" w:rsidP="00781E12">
      <w:pPr>
        <w:rPr>
          <w:lang w:val="en-US"/>
        </w:rPr>
      </w:pPr>
      <w:r w:rsidRPr="003730AD">
        <w:rPr>
          <w:lang w:val="en-US"/>
        </w:rPr>
        <w:t>________(Place</w:t>
      </w:r>
      <w:proofErr w:type="gramStart"/>
      <w:r w:rsidRPr="003730AD">
        <w:rPr>
          <w:lang w:val="en-US"/>
        </w:rPr>
        <w:t>),_</w:t>
      </w:r>
      <w:proofErr w:type="gramEnd"/>
      <w:r w:rsidRPr="003730AD">
        <w:rPr>
          <w:lang w:val="en-US"/>
        </w:rPr>
        <w:t>_________(Date)</w:t>
      </w:r>
    </w:p>
    <w:p w:rsidR="00781E12" w:rsidRPr="004F6891" w:rsidRDefault="00781E12" w:rsidP="00781E12">
      <w:pPr>
        <w:rPr>
          <w:lang w:val="en-US"/>
        </w:rPr>
      </w:pPr>
      <w:r w:rsidRPr="003730AD">
        <w:rPr>
          <w:lang w:val="en-US"/>
        </w:rPr>
        <w:t>SIGNATURE/S</w:t>
      </w:r>
      <w:r w:rsidRPr="004F6891">
        <w:rPr>
          <w:lang w:val="en-US"/>
        </w:rPr>
        <w:t xml:space="preserve"> </w:t>
      </w:r>
      <w:r w:rsidRPr="004F6891">
        <w:rPr>
          <w:lang w:val="en-US"/>
        </w:rPr>
        <w:br w:type="page"/>
      </w:r>
    </w:p>
    <w:p w:rsidR="00781E12" w:rsidRPr="004F6891" w:rsidRDefault="00781E12" w:rsidP="00781E12">
      <w:pPr>
        <w:pStyle w:val="Heading1"/>
        <w:rPr>
          <w:lang w:val="en-US"/>
        </w:rPr>
      </w:pPr>
      <w:bookmarkStart w:id="76" w:name="_Toc6466280"/>
      <w:bookmarkStart w:id="77" w:name="_Ref6586976"/>
      <w:bookmarkStart w:id="78" w:name="_Ref6586991"/>
      <w:bookmarkStart w:id="79" w:name="_Ref6587722"/>
      <w:bookmarkStart w:id="80" w:name="_Ref6587768"/>
      <w:bookmarkStart w:id="81" w:name="_Toc6852845"/>
      <w:r>
        <w:rPr>
          <w:lang w:val="en-US"/>
        </w:rPr>
        <w:t>annex</w:t>
      </w:r>
      <w:r w:rsidRPr="004F6891">
        <w:rPr>
          <w:lang w:val="en-US"/>
        </w:rPr>
        <w:t xml:space="preserve"> 9</w:t>
      </w:r>
      <w:bookmarkEnd w:id="76"/>
      <w:bookmarkEnd w:id="77"/>
      <w:bookmarkEnd w:id="78"/>
      <w:bookmarkEnd w:id="79"/>
      <w:bookmarkEnd w:id="80"/>
      <w:bookmarkEnd w:id="81"/>
    </w:p>
    <w:p w:rsidR="00781E12" w:rsidRPr="00273DD6" w:rsidRDefault="00781E12" w:rsidP="00781E12">
      <w:pPr>
        <w:pStyle w:val="title"/>
        <w:rPr>
          <w:lang w:val="en-US"/>
        </w:rPr>
      </w:pPr>
      <w:r>
        <w:rPr>
          <w:lang w:val="en-US"/>
        </w:rPr>
        <w:t>Processing of personal data</w:t>
      </w:r>
    </w:p>
    <w:p w:rsidR="00781E12" w:rsidRPr="00077770" w:rsidRDefault="00781E12" w:rsidP="00AD4F01">
      <w:pPr>
        <w:jc w:val="both"/>
        <w:rPr>
          <w:lang w:val="en-US"/>
        </w:rPr>
      </w:pPr>
      <w:r>
        <w:rPr>
          <w:lang w:val="en-US"/>
        </w:rPr>
        <w:t>The Ministry for Digital Policy, Telecommunications and Media / General Secretariat of Telecommunications and Post / Executive Agency for ICT (“Contracting Authority”), functioning in its capacity as data controller, informs the natural person signing the Expression of Interest as a Candidate or as a Candidate’s Legal Representative that, both the Contracting Authority and/ or third parties, ordered by the Contracting Authority and third parties acting on the Contracting Authority’s behalf, will process the following data as follows:</w:t>
      </w:r>
    </w:p>
    <w:p w:rsidR="00781E12" w:rsidRDefault="00781E12" w:rsidP="00AD4F01">
      <w:pPr>
        <w:jc w:val="both"/>
        <w:rPr>
          <w:lang w:val="en-US"/>
        </w:rPr>
      </w:pPr>
      <w:r w:rsidRPr="00B45504">
        <w:t>Ι</w:t>
      </w:r>
      <w:r w:rsidRPr="00B55936">
        <w:rPr>
          <w:lang w:val="en-US"/>
        </w:rPr>
        <w:t xml:space="preserve">. </w:t>
      </w:r>
      <w:r>
        <w:rPr>
          <w:lang w:val="en-US"/>
        </w:rPr>
        <w:t>The subject of the processing will be personal data contained in the Expression of Interest, submitted to the Contracting Authority, in the context of the present tender procedure, by the legal entity / Candidate themselves or by their Legal Representative.</w:t>
      </w:r>
    </w:p>
    <w:p w:rsidR="00781E12" w:rsidRPr="00B55936" w:rsidRDefault="00781E12" w:rsidP="00AD4F01">
      <w:pPr>
        <w:jc w:val="both"/>
        <w:rPr>
          <w:lang w:val="en-US"/>
        </w:rPr>
      </w:pPr>
      <w:r w:rsidRPr="00B45504">
        <w:t>ΙΙ</w:t>
      </w:r>
      <w:r>
        <w:rPr>
          <w:lang w:val="en-US"/>
        </w:rPr>
        <w:t xml:space="preserve">. The aim of the processing is the evaluation of the Expression of </w:t>
      </w:r>
      <w:r w:rsidRPr="00A6568A">
        <w:rPr>
          <w:lang w:val="en-US"/>
        </w:rPr>
        <w:t>Interest, the award of the Public- Private Partnership Agreement, the protection of the Contracting Authority’s</w:t>
      </w:r>
      <w:r>
        <w:rPr>
          <w:lang w:val="en-US"/>
        </w:rPr>
        <w:t xml:space="preserve"> rights, the fulfillment of the Contracting Authority’s obligations under the law and the protection and security of transactions in general. The identification and communication data will be used by the Contracting Authority so as to inform the Candidate on the evaluation of their submitted Expression of Interest.</w:t>
      </w:r>
    </w:p>
    <w:p w:rsidR="00781E12" w:rsidRPr="002F2302" w:rsidRDefault="00781E12" w:rsidP="00AD4F01">
      <w:pPr>
        <w:jc w:val="both"/>
        <w:rPr>
          <w:lang w:val="en-US"/>
        </w:rPr>
      </w:pPr>
      <w:r w:rsidRPr="00B45504">
        <w:t>ΙΙΙ</w:t>
      </w:r>
      <w:r w:rsidRPr="002F2302">
        <w:rPr>
          <w:lang w:val="en-US"/>
        </w:rPr>
        <w:t xml:space="preserve">. </w:t>
      </w:r>
      <w:r>
        <w:rPr>
          <w:lang w:val="en-US"/>
        </w:rPr>
        <w:t>Recipients</w:t>
      </w:r>
      <w:r w:rsidRPr="002F2302">
        <w:rPr>
          <w:lang w:val="en-US"/>
        </w:rPr>
        <w:t xml:space="preserve"> </w:t>
      </w:r>
      <w:r>
        <w:rPr>
          <w:lang w:val="en-US"/>
        </w:rPr>
        <w:t>of</w:t>
      </w:r>
      <w:r w:rsidRPr="002F2302">
        <w:rPr>
          <w:lang w:val="en-US"/>
        </w:rPr>
        <w:t xml:space="preserve"> </w:t>
      </w:r>
      <w:r>
        <w:rPr>
          <w:lang w:val="en-US"/>
        </w:rPr>
        <w:t>the</w:t>
      </w:r>
      <w:r w:rsidRPr="002F2302">
        <w:rPr>
          <w:lang w:val="en-US"/>
        </w:rPr>
        <w:t xml:space="preserve"> </w:t>
      </w:r>
      <w:r>
        <w:rPr>
          <w:lang w:val="en-US"/>
        </w:rPr>
        <w:t>aforementioned</w:t>
      </w:r>
      <w:r w:rsidRPr="002F2302">
        <w:rPr>
          <w:lang w:val="en-US"/>
        </w:rPr>
        <w:t xml:space="preserve"> (</w:t>
      </w:r>
      <w:r>
        <w:rPr>
          <w:lang w:val="en-US"/>
        </w:rPr>
        <w:t>under</w:t>
      </w:r>
      <w:r w:rsidRPr="002F2302">
        <w:rPr>
          <w:lang w:val="en-US"/>
        </w:rPr>
        <w:t xml:space="preserve"> </w:t>
      </w:r>
      <w:r w:rsidRPr="00B45504">
        <w:t>Α</w:t>
      </w:r>
      <w:r w:rsidRPr="002F2302">
        <w:rPr>
          <w:lang w:val="en-US"/>
        </w:rPr>
        <w:t xml:space="preserve">) </w:t>
      </w:r>
      <w:r>
        <w:rPr>
          <w:lang w:val="en-US"/>
        </w:rPr>
        <w:t>data may be</w:t>
      </w:r>
      <w:r w:rsidRPr="002F2302">
        <w:rPr>
          <w:lang w:val="en-US"/>
        </w:rPr>
        <w:t xml:space="preserve">: </w:t>
      </w:r>
    </w:p>
    <w:p w:rsidR="00781E12" w:rsidRPr="002F2302" w:rsidRDefault="00781E12" w:rsidP="00AD4F01">
      <w:pPr>
        <w:jc w:val="both"/>
        <w:rPr>
          <w:lang w:val="en-US"/>
        </w:rPr>
      </w:pPr>
      <w:r w:rsidRPr="00811930">
        <w:rPr>
          <w:lang w:val="en-US"/>
        </w:rPr>
        <w:t>(</w:t>
      </w:r>
      <w:r>
        <w:rPr>
          <w:lang w:val="en-US"/>
        </w:rPr>
        <w:t>a</w:t>
      </w:r>
      <w:r w:rsidRPr="00811930">
        <w:rPr>
          <w:lang w:val="en-US"/>
        </w:rPr>
        <w:t>)</w:t>
      </w:r>
      <w:r>
        <w:rPr>
          <w:lang w:val="en-US"/>
        </w:rPr>
        <w:t xml:space="preserve"> Third bodies or entities appointed by the Contracting Authority to implement specific actions on its behalf, </w:t>
      </w:r>
      <w:proofErr w:type="spellStart"/>
      <w:r>
        <w:rPr>
          <w:lang w:val="en-US"/>
        </w:rPr>
        <w:t>a.e</w:t>
      </w:r>
      <w:proofErr w:type="spellEnd"/>
      <w:r>
        <w:rPr>
          <w:lang w:val="en-US"/>
        </w:rPr>
        <w:t>. Consultants, officials and other agents in general, on the condition that preservation of confidentiality is fulfilled without exception.</w:t>
      </w:r>
    </w:p>
    <w:p w:rsidR="00781E12" w:rsidRPr="006307D1" w:rsidRDefault="00781E12" w:rsidP="00AD4F01">
      <w:pPr>
        <w:jc w:val="both"/>
        <w:rPr>
          <w:lang w:val="en-US"/>
        </w:rPr>
      </w:pPr>
      <w:r w:rsidRPr="006307D1">
        <w:rPr>
          <w:lang w:val="en-US"/>
        </w:rPr>
        <w:t>(</w:t>
      </w:r>
      <w:r>
        <w:rPr>
          <w:lang w:val="en-US"/>
        </w:rPr>
        <w:t>b</w:t>
      </w:r>
      <w:r w:rsidRPr="006307D1">
        <w:rPr>
          <w:lang w:val="en-US"/>
        </w:rPr>
        <w:t>)</w:t>
      </w:r>
      <w:r>
        <w:rPr>
          <w:lang w:val="en-US"/>
        </w:rPr>
        <w:t xml:space="preserve"> The Greek State, other public bodies or judicial authorities or other authorities or jurisdictions, within the framework of their powers.</w:t>
      </w:r>
    </w:p>
    <w:p w:rsidR="00781E12" w:rsidRPr="001079B3" w:rsidRDefault="00781E12" w:rsidP="00AD4F01">
      <w:pPr>
        <w:jc w:val="both"/>
        <w:rPr>
          <w:lang w:val="en-US"/>
        </w:rPr>
      </w:pPr>
      <w:r w:rsidRPr="001079B3">
        <w:rPr>
          <w:lang w:val="en-US"/>
        </w:rPr>
        <w:t>(</w:t>
      </w:r>
      <w:r>
        <w:rPr>
          <w:lang w:val="en-US"/>
        </w:rPr>
        <w:t>c</w:t>
      </w:r>
      <w:r w:rsidRPr="001079B3">
        <w:rPr>
          <w:lang w:val="en-US"/>
        </w:rPr>
        <w:t xml:space="preserve">) </w:t>
      </w:r>
      <w:r>
        <w:rPr>
          <w:lang w:val="en-US"/>
        </w:rPr>
        <w:t>Other</w:t>
      </w:r>
      <w:r w:rsidRPr="001079B3">
        <w:rPr>
          <w:lang w:val="en-US"/>
        </w:rPr>
        <w:t xml:space="preserve"> </w:t>
      </w:r>
      <w:r>
        <w:rPr>
          <w:lang w:val="en-US"/>
        </w:rPr>
        <w:t>participants</w:t>
      </w:r>
      <w:r w:rsidRPr="001079B3">
        <w:rPr>
          <w:lang w:val="en-US"/>
        </w:rPr>
        <w:t xml:space="preserve"> </w:t>
      </w:r>
      <w:r>
        <w:rPr>
          <w:lang w:val="en-US"/>
        </w:rPr>
        <w:t>to</w:t>
      </w:r>
      <w:r w:rsidRPr="001079B3">
        <w:rPr>
          <w:lang w:val="en-US"/>
        </w:rPr>
        <w:t xml:space="preserve"> </w:t>
      </w:r>
      <w:r>
        <w:rPr>
          <w:lang w:val="en-US"/>
        </w:rPr>
        <w:t>the</w:t>
      </w:r>
      <w:r w:rsidRPr="001079B3">
        <w:rPr>
          <w:lang w:val="en-US"/>
        </w:rPr>
        <w:t xml:space="preserve"> </w:t>
      </w:r>
      <w:r>
        <w:rPr>
          <w:lang w:val="en-US"/>
        </w:rPr>
        <w:t>tendering</w:t>
      </w:r>
      <w:r w:rsidRPr="001079B3">
        <w:rPr>
          <w:lang w:val="en-US"/>
        </w:rPr>
        <w:t xml:space="preserve"> </w:t>
      </w:r>
      <w:r>
        <w:rPr>
          <w:lang w:val="en-US"/>
        </w:rPr>
        <w:t>procedure</w:t>
      </w:r>
      <w:r w:rsidRPr="001079B3">
        <w:rPr>
          <w:lang w:val="en-US"/>
        </w:rPr>
        <w:t xml:space="preserve">, </w:t>
      </w:r>
      <w:r>
        <w:rPr>
          <w:lang w:val="en-US"/>
        </w:rPr>
        <w:t>in</w:t>
      </w:r>
      <w:r w:rsidRPr="001079B3">
        <w:rPr>
          <w:lang w:val="en-US"/>
        </w:rPr>
        <w:t xml:space="preserve"> </w:t>
      </w:r>
      <w:r>
        <w:rPr>
          <w:lang w:val="en-US"/>
        </w:rPr>
        <w:t>the</w:t>
      </w:r>
      <w:r w:rsidRPr="001079B3">
        <w:rPr>
          <w:lang w:val="en-US"/>
        </w:rPr>
        <w:t xml:space="preserve"> </w:t>
      </w:r>
      <w:r>
        <w:rPr>
          <w:lang w:val="en-US"/>
        </w:rPr>
        <w:t>context</w:t>
      </w:r>
      <w:r w:rsidRPr="001079B3">
        <w:rPr>
          <w:lang w:val="en-US"/>
        </w:rPr>
        <w:t xml:space="preserve"> </w:t>
      </w:r>
      <w:r>
        <w:rPr>
          <w:lang w:val="en-US"/>
        </w:rPr>
        <w:t>of</w:t>
      </w:r>
      <w:r w:rsidRPr="001079B3">
        <w:rPr>
          <w:lang w:val="en-US"/>
        </w:rPr>
        <w:t xml:space="preserve"> </w:t>
      </w:r>
      <w:r>
        <w:rPr>
          <w:lang w:val="en-US"/>
        </w:rPr>
        <w:t>the</w:t>
      </w:r>
      <w:r w:rsidRPr="001079B3">
        <w:rPr>
          <w:lang w:val="en-US"/>
        </w:rPr>
        <w:t xml:space="preserve"> </w:t>
      </w:r>
      <w:r>
        <w:rPr>
          <w:lang w:val="en-US"/>
        </w:rPr>
        <w:t>principle</w:t>
      </w:r>
      <w:r w:rsidRPr="001079B3">
        <w:rPr>
          <w:lang w:val="en-US"/>
        </w:rPr>
        <w:t xml:space="preserve"> </w:t>
      </w:r>
      <w:r>
        <w:rPr>
          <w:lang w:val="en-US"/>
        </w:rPr>
        <w:t>of</w:t>
      </w:r>
      <w:r w:rsidRPr="001079B3">
        <w:rPr>
          <w:lang w:val="en-US"/>
        </w:rPr>
        <w:t xml:space="preserve"> </w:t>
      </w:r>
      <w:r>
        <w:rPr>
          <w:lang w:val="en-US"/>
        </w:rPr>
        <w:t>transparency</w:t>
      </w:r>
      <w:r w:rsidRPr="001079B3">
        <w:rPr>
          <w:lang w:val="en-US"/>
        </w:rPr>
        <w:t xml:space="preserve">, </w:t>
      </w:r>
      <w:r>
        <w:rPr>
          <w:lang w:val="en-US"/>
        </w:rPr>
        <w:t>and</w:t>
      </w:r>
      <w:r w:rsidRPr="001079B3">
        <w:rPr>
          <w:lang w:val="en-US"/>
        </w:rPr>
        <w:t xml:space="preserve"> </w:t>
      </w:r>
      <w:r>
        <w:rPr>
          <w:lang w:val="en-US"/>
        </w:rPr>
        <w:t>the</w:t>
      </w:r>
      <w:r w:rsidRPr="001079B3">
        <w:rPr>
          <w:lang w:val="en-US"/>
        </w:rPr>
        <w:t xml:space="preserve"> </w:t>
      </w:r>
      <w:r>
        <w:rPr>
          <w:lang w:val="en-US"/>
        </w:rPr>
        <w:t>right</w:t>
      </w:r>
      <w:r w:rsidRPr="001079B3">
        <w:rPr>
          <w:lang w:val="en-US"/>
        </w:rPr>
        <w:t xml:space="preserve"> </w:t>
      </w:r>
      <w:r>
        <w:rPr>
          <w:lang w:val="en-US"/>
        </w:rPr>
        <w:t>to</w:t>
      </w:r>
      <w:r w:rsidRPr="001079B3">
        <w:rPr>
          <w:lang w:val="en-US"/>
        </w:rPr>
        <w:t xml:space="preserve"> </w:t>
      </w:r>
      <w:r>
        <w:rPr>
          <w:lang w:val="en-US"/>
        </w:rPr>
        <w:t>judicial</w:t>
      </w:r>
      <w:r w:rsidRPr="001079B3">
        <w:rPr>
          <w:lang w:val="en-US"/>
        </w:rPr>
        <w:t xml:space="preserve"> </w:t>
      </w:r>
      <w:r>
        <w:rPr>
          <w:lang w:val="en-US"/>
        </w:rPr>
        <w:t>protection</w:t>
      </w:r>
      <w:r w:rsidRPr="001079B3">
        <w:rPr>
          <w:lang w:val="en-US"/>
        </w:rPr>
        <w:t xml:space="preserve"> </w:t>
      </w:r>
      <w:r>
        <w:rPr>
          <w:lang w:val="en-US"/>
        </w:rPr>
        <w:t>of</w:t>
      </w:r>
      <w:r w:rsidRPr="001079B3">
        <w:rPr>
          <w:lang w:val="en-US"/>
        </w:rPr>
        <w:t xml:space="preserve"> </w:t>
      </w:r>
      <w:r>
        <w:rPr>
          <w:lang w:val="en-US"/>
        </w:rPr>
        <w:t>the</w:t>
      </w:r>
      <w:r w:rsidRPr="001079B3">
        <w:rPr>
          <w:lang w:val="en-US"/>
        </w:rPr>
        <w:t xml:space="preserve"> </w:t>
      </w:r>
      <w:r>
        <w:rPr>
          <w:lang w:val="en-US"/>
        </w:rPr>
        <w:t>participants</w:t>
      </w:r>
      <w:r w:rsidRPr="001079B3">
        <w:rPr>
          <w:lang w:val="en-US"/>
        </w:rPr>
        <w:t xml:space="preserve">, </w:t>
      </w:r>
      <w:r>
        <w:rPr>
          <w:lang w:val="en-US"/>
        </w:rPr>
        <w:t>according</w:t>
      </w:r>
      <w:r w:rsidRPr="001079B3">
        <w:rPr>
          <w:lang w:val="en-US"/>
        </w:rPr>
        <w:t xml:space="preserve"> </w:t>
      </w:r>
      <w:r>
        <w:rPr>
          <w:lang w:val="en-US"/>
        </w:rPr>
        <w:t>to</w:t>
      </w:r>
      <w:r w:rsidRPr="001079B3">
        <w:rPr>
          <w:lang w:val="en-US"/>
        </w:rPr>
        <w:t xml:space="preserve"> </w:t>
      </w:r>
      <w:r>
        <w:rPr>
          <w:lang w:val="en-US"/>
        </w:rPr>
        <w:t>law</w:t>
      </w:r>
      <w:r w:rsidRPr="001079B3">
        <w:rPr>
          <w:lang w:val="en-US"/>
        </w:rPr>
        <w:t xml:space="preserve"> </w:t>
      </w:r>
      <w:r>
        <w:rPr>
          <w:lang w:val="en-US"/>
        </w:rPr>
        <w:t>provisions</w:t>
      </w:r>
      <w:r w:rsidRPr="001079B3">
        <w:rPr>
          <w:lang w:val="en-US"/>
        </w:rPr>
        <w:t>.</w:t>
      </w:r>
    </w:p>
    <w:p w:rsidR="00781E12" w:rsidRPr="00CF33F1" w:rsidRDefault="00781E12" w:rsidP="00AD4F01">
      <w:pPr>
        <w:jc w:val="both"/>
        <w:rPr>
          <w:lang w:val="en-US"/>
        </w:rPr>
      </w:pPr>
      <w:r w:rsidRPr="00967C2A">
        <w:rPr>
          <w:lang w:val="en-US"/>
        </w:rPr>
        <w:t xml:space="preserve">IV. </w:t>
      </w:r>
      <w:r>
        <w:rPr>
          <w:lang w:val="en-US"/>
        </w:rPr>
        <w:t xml:space="preserve">The data described in paragraph I above, will be retained for a period of time of twenty (20) years from the final date of submission of the Expression of Interest or, as far as the Contractor and the Private party to the partnership are concerned, for a time period of twenty (20) years from the expiry or termination of the PPP Contract. After the expiration of the aforementioned periods, all personal data will be destroyed. </w:t>
      </w:r>
    </w:p>
    <w:p w:rsidR="00781E12" w:rsidRPr="00854D39" w:rsidRDefault="00781E12" w:rsidP="00AD4F01">
      <w:pPr>
        <w:jc w:val="both"/>
        <w:rPr>
          <w:lang w:val="en-US"/>
        </w:rPr>
      </w:pPr>
      <w:r w:rsidRPr="00223C22">
        <w:rPr>
          <w:lang w:val="en-US"/>
        </w:rPr>
        <w:t xml:space="preserve">V. </w:t>
      </w:r>
      <w:r>
        <w:rPr>
          <w:lang w:val="en-US"/>
        </w:rPr>
        <w:t>The legal entity who is either a Candidate or a Candidate’s Legal Representative may exercise any legal right concerning their personal data, by addressing the Contracting Authority via the contact address indicated in the Request for the Expression of Interest.</w:t>
      </w:r>
    </w:p>
    <w:p w:rsidR="00781E12" w:rsidRPr="00E428F8" w:rsidRDefault="00781E12" w:rsidP="00AD4F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lang w:val="en-US"/>
        </w:rPr>
      </w:pPr>
      <w:r w:rsidRPr="006B6C52">
        <w:rPr>
          <w:lang w:val="en-US"/>
        </w:rPr>
        <w:t xml:space="preserve">VI. </w:t>
      </w:r>
      <w:r>
        <w:rPr>
          <w:lang w:val="en-US"/>
        </w:rPr>
        <w:t xml:space="preserve">The Contracting Authority is under obligation to take all reasonable measures appropriate for ensuring the confidentiality and safety of data processing and their protection against accidental or unlawful destruction, accidental loss, alteration, unauthorized disclosure </w:t>
      </w:r>
      <w:r w:rsidRPr="00E428F8">
        <w:rPr>
          <w:lang w:val="en-US"/>
        </w:rPr>
        <w:t>or access, and against all other unlawful forms of processing</w:t>
      </w:r>
      <w:r>
        <w:rPr>
          <w:lang w:val="en-US"/>
        </w:rPr>
        <w:t>.</w:t>
      </w:r>
      <w:r w:rsidRPr="00E428F8">
        <w:rPr>
          <w:lang w:val="en-US"/>
        </w:rPr>
        <w:t> </w:t>
      </w:r>
    </w:p>
    <w:p w:rsidR="00781E12" w:rsidRPr="00E97114" w:rsidRDefault="00781E12" w:rsidP="00AD4F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Arial"/>
          <w:color w:val="000000"/>
          <w:lang w:val="en-US" w:eastAsia="el-GR"/>
        </w:rPr>
      </w:pPr>
      <w:r w:rsidRPr="0005561F">
        <w:t>VΙΙ</w:t>
      </w:r>
      <w:r w:rsidRPr="00E97114">
        <w:rPr>
          <w:lang w:val="en-US"/>
        </w:rPr>
        <w:t xml:space="preserve">. </w:t>
      </w:r>
      <w:r>
        <w:rPr>
          <w:rFonts w:eastAsia="Times New Roman" w:cs="Arial"/>
          <w:bCs/>
          <w:color w:val="000000"/>
          <w:u w:val="single"/>
          <w:lang w:val="en-US" w:eastAsia="el-GR"/>
        </w:rPr>
        <w:t>DATA</w:t>
      </w:r>
      <w:r w:rsidRPr="00E97114">
        <w:rPr>
          <w:rFonts w:eastAsia="Times New Roman" w:cs="Arial"/>
          <w:bCs/>
          <w:color w:val="000000"/>
          <w:u w:val="single"/>
          <w:lang w:val="en-US" w:eastAsia="el-GR"/>
        </w:rPr>
        <w:t xml:space="preserve"> </w:t>
      </w:r>
      <w:r>
        <w:rPr>
          <w:rFonts w:eastAsia="Times New Roman" w:cs="Arial"/>
          <w:bCs/>
          <w:color w:val="000000"/>
          <w:u w:val="single"/>
          <w:lang w:val="en-US" w:eastAsia="el-GR"/>
        </w:rPr>
        <w:t>SUBJECT</w:t>
      </w:r>
      <w:r w:rsidRPr="00E97114">
        <w:rPr>
          <w:rFonts w:eastAsia="Times New Roman" w:cs="Arial"/>
          <w:bCs/>
          <w:color w:val="000000"/>
          <w:u w:val="single"/>
          <w:lang w:val="en-US" w:eastAsia="el-GR"/>
        </w:rPr>
        <w:t>’</w:t>
      </w:r>
      <w:r>
        <w:rPr>
          <w:rFonts w:eastAsia="Times New Roman" w:cs="Arial"/>
          <w:bCs/>
          <w:color w:val="000000"/>
          <w:u w:val="single"/>
          <w:lang w:val="en-US" w:eastAsia="el-GR"/>
        </w:rPr>
        <w:t>S</w:t>
      </w:r>
      <w:r w:rsidRPr="00E97114">
        <w:rPr>
          <w:rFonts w:eastAsia="Times New Roman" w:cs="Arial"/>
          <w:bCs/>
          <w:color w:val="000000"/>
          <w:u w:val="single"/>
          <w:lang w:val="en-US" w:eastAsia="el-GR"/>
        </w:rPr>
        <w:t xml:space="preserve"> </w:t>
      </w:r>
      <w:r>
        <w:rPr>
          <w:rFonts w:eastAsia="Times New Roman" w:cs="Arial"/>
          <w:bCs/>
          <w:color w:val="000000"/>
          <w:u w:val="single"/>
          <w:lang w:val="en-US" w:eastAsia="el-GR"/>
        </w:rPr>
        <w:t>RIGHTS</w:t>
      </w:r>
    </w:p>
    <w:p w:rsidR="00781E12" w:rsidRDefault="00781E12" w:rsidP="00AD4F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Arial"/>
          <w:color w:val="000000"/>
          <w:lang w:val="en-US" w:eastAsia="el-GR"/>
        </w:rPr>
      </w:pPr>
      <w:r w:rsidRPr="00667404">
        <w:rPr>
          <w:rFonts w:eastAsia="Times New Roman" w:cs="Arial"/>
          <w:color w:val="000000"/>
          <w:lang w:val="en-US" w:eastAsia="el-GR"/>
        </w:rPr>
        <w:t xml:space="preserve">- </w:t>
      </w:r>
      <w:r>
        <w:rPr>
          <w:rFonts w:eastAsia="Times New Roman" w:cs="Arial"/>
          <w:bCs/>
          <w:color w:val="000000"/>
          <w:lang w:val="en-US" w:eastAsia="el-GR"/>
        </w:rPr>
        <w:t>Right</w:t>
      </w:r>
      <w:r w:rsidRPr="00667404">
        <w:rPr>
          <w:rFonts w:eastAsia="Times New Roman" w:cs="Arial"/>
          <w:bCs/>
          <w:color w:val="000000"/>
          <w:lang w:val="en-US" w:eastAsia="el-GR"/>
        </w:rPr>
        <w:t xml:space="preserve"> </w:t>
      </w:r>
      <w:r>
        <w:rPr>
          <w:rFonts w:eastAsia="Times New Roman" w:cs="Arial"/>
          <w:bCs/>
          <w:color w:val="000000"/>
          <w:lang w:val="en-US" w:eastAsia="el-GR"/>
        </w:rPr>
        <w:t>of</w:t>
      </w:r>
      <w:r w:rsidRPr="00667404">
        <w:rPr>
          <w:rFonts w:eastAsia="Times New Roman" w:cs="Arial"/>
          <w:bCs/>
          <w:color w:val="000000"/>
          <w:lang w:val="en-US" w:eastAsia="el-GR"/>
        </w:rPr>
        <w:t xml:space="preserve"> </w:t>
      </w:r>
      <w:r>
        <w:rPr>
          <w:rFonts w:eastAsia="Times New Roman" w:cs="Arial"/>
          <w:bCs/>
          <w:color w:val="000000"/>
          <w:lang w:val="en-US" w:eastAsia="el-GR"/>
        </w:rPr>
        <w:t>access</w:t>
      </w:r>
      <w:r w:rsidRPr="00667404">
        <w:rPr>
          <w:rFonts w:eastAsia="Times New Roman" w:cs="Arial"/>
          <w:bCs/>
          <w:color w:val="000000"/>
          <w:lang w:val="en-US" w:eastAsia="el-GR"/>
        </w:rPr>
        <w:t xml:space="preserve"> </w:t>
      </w:r>
      <w:r>
        <w:rPr>
          <w:rFonts w:eastAsia="Times New Roman" w:cs="Arial"/>
          <w:bCs/>
          <w:color w:val="000000"/>
          <w:lang w:val="en-US" w:eastAsia="el-GR"/>
        </w:rPr>
        <w:t>to</w:t>
      </w:r>
      <w:r w:rsidRPr="00667404">
        <w:rPr>
          <w:rFonts w:eastAsia="Times New Roman" w:cs="Arial"/>
          <w:bCs/>
          <w:color w:val="000000"/>
          <w:lang w:val="en-US" w:eastAsia="el-GR"/>
        </w:rPr>
        <w:t xml:space="preserve"> </w:t>
      </w:r>
      <w:r>
        <w:rPr>
          <w:rFonts w:eastAsia="Times New Roman" w:cs="Arial"/>
          <w:bCs/>
          <w:color w:val="000000"/>
          <w:lang w:val="en-US" w:eastAsia="el-GR"/>
        </w:rPr>
        <w:t>personal</w:t>
      </w:r>
      <w:r w:rsidRPr="00667404">
        <w:rPr>
          <w:rFonts w:eastAsia="Times New Roman" w:cs="Arial"/>
          <w:bCs/>
          <w:color w:val="000000"/>
          <w:lang w:val="en-US" w:eastAsia="el-GR"/>
        </w:rPr>
        <w:t xml:space="preserve"> </w:t>
      </w:r>
      <w:r>
        <w:rPr>
          <w:rFonts w:eastAsia="Times New Roman" w:cs="Arial"/>
          <w:bCs/>
          <w:color w:val="000000"/>
          <w:lang w:val="en-US" w:eastAsia="el-GR"/>
        </w:rPr>
        <w:t>data</w:t>
      </w:r>
      <w:r w:rsidRPr="00667404">
        <w:rPr>
          <w:rFonts w:eastAsia="Times New Roman" w:cs="Arial"/>
          <w:color w:val="000000"/>
          <w:lang w:val="en-US" w:eastAsia="el-GR"/>
        </w:rPr>
        <w:t xml:space="preserve">: </w:t>
      </w:r>
      <w:r>
        <w:rPr>
          <w:rFonts w:eastAsia="Times New Roman" w:cs="Arial"/>
          <w:color w:val="000000"/>
          <w:lang w:val="en-US" w:eastAsia="el-GR"/>
        </w:rPr>
        <w:t>You</w:t>
      </w:r>
      <w:r w:rsidRPr="00D00D7D">
        <w:rPr>
          <w:rFonts w:eastAsia="Times New Roman" w:cs="Arial"/>
          <w:color w:val="000000"/>
          <w:lang w:val="en-US" w:eastAsia="el-GR"/>
        </w:rPr>
        <w:t xml:space="preserve"> </w:t>
      </w:r>
      <w:r>
        <w:rPr>
          <w:rFonts w:eastAsia="Times New Roman" w:cs="Arial"/>
          <w:color w:val="000000"/>
          <w:lang w:val="en-US" w:eastAsia="el-GR"/>
        </w:rPr>
        <w:t>retain</w:t>
      </w:r>
      <w:r w:rsidRPr="00D00D7D">
        <w:rPr>
          <w:rFonts w:eastAsia="Times New Roman" w:cs="Arial"/>
          <w:color w:val="000000"/>
          <w:lang w:val="en-US" w:eastAsia="el-GR"/>
        </w:rPr>
        <w:t xml:space="preserve"> </w:t>
      </w:r>
      <w:r>
        <w:rPr>
          <w:rFonts w:eastAsia="Times New Roman" w:cs="Arial"/>
          <w:color w:val="000000"/>
          <w:lang w:val="en-US" w:eastAsia="el-GR"/>
        </w:rPr>
        <w:t>the</w:t>
      </w:r>
      <w:r w:rsidRPr="00D00D7D">
        <w:rPr>
          <w:rFonts w:eastAsia="Times New Roman" w:cs="Arial"/>
          <w:color w:val="000000"/>
          <w:lang w:val="en-US" w:eastAsia="el-GR"/>
        </w:rPr>
        <w:t xml:space="preserve"> </w:t>
      </w:r>
      <w:r>
        <w:rPr>
          <w:rFonts w:eastAsia="Times New Roman" w:cs="Arial"/>
          <w:color w:val="000000"/>
          <w:lang w:val="en-US" w:eastAsia="el-GR"/>
        </w:rPr>
        <w:t>right</w:t>
      </w:r>
      <w:r w:rsidRPr="00D00D7D">
        <w:rPr>
          <w:rFonts w:eastAsia="Times New Roman" w:cs="Arial"/>
          <w:color w:val="000000"/>
          <w:lang w:val="en-US" w:eastAsia="el-GR"/>
        </w:rPr>
        <w:t xml:space="preserve"> </w:t>
      </w:r>
      <w:r>
        <w:rPr>
          <w:rFonts w:eastAsia="Times New Roman" w:cs="Arial"/>
          <w:color w:val="000000"/>
          <w:lang w:val="en-US" w:eastAsia="el-GR"/>
        </w:rPr>
        <w:t>of</w:t>
      </w:r>
      <w:r w:rsidRPr="00D00D7D">
        <w:rPr>
          <w:rFonts w:eastAsia="Times New Roman" w:cs="Arial"/>
          <w:color w:val="000000"/>
          <w:lang w:val="en-US" w:eastAsia="el-GR"/>
        </w:rPr>
        <w:t xml:space="preserve"> </w:t>
      </w:r>
      <w:r>
        <w:rPr>
          <w:rFonts w:eastAsia="Times New Roman" w:cs="Arial"/>
          <w:color w:val="000000"/>
          <w:lang w:val="en-US" w:eastAsia="el-GR"/>
        </w:rPr>
        <w:t>access</w:t>
      </w:r>
      <w:r w:rsidRPr="00D00D7D">
        <w:rPr>
          <w:rFonts w:eastAsia="Times New Roman" w:cs="Arial"/>
          <w:color w:val="000000"/>
          <w:lang w:val="en-US" w:eastAsia="el-GR"/>
        </w:rPr>
        <w:t xml:space="preserve"> </w:t>
      </w:r>
      <w:r>
        <w:rPr>
          <w:rFonts w:eastAsia="Times New Roman" w:cs="Arial"/>
          <w:color w:val="000000"/>
          <w:lang w:val="en-US" w:eastAsia="el-GR"/>
        </w:rPr>
        <w:t>to</w:t>
      </w:r>
      <w:r w:rsidRPr="00D00D7D">
        <w:rPr>
          <w:rFonts w:eastAsia="Times New Roman" w:cs="Arial"/>
          <w:color w:val="000000"/>
          <w:lang w:val="en-US" w:eastAsia="el-GR"/>
        </w:rPr>
        <w:t xml:space="preserve"> </w:t>
      </w:r>
      <w:r>
        <w:rPr>
          <w:rFonts w:eastAsia="Times New Roman" w:cs="Arial"/>
          <w:color w:val="000000"/>
          <w:lang w:val="en-US" w:eastAsia="el-GR"/>
        </w:rPr>
        <w:t>your</w:t>
      </w:r>
      <w:r w:rsidRPr="00D00D7D">
        <w:rPr>
          <w:rFonts w:eastAsia="Times New Roman" w:cs="Arial"/>
          <w:color w:val="000000"/>
          <w:lang w:val="en-US" w:eastAsia="el-GR"/>
        </w:rPr>
        <w:t xml:space="preserve"> </w:t>
      </w:r>
      <w:r>
        <w:rPr>
          <w:rFonts w:eastAsia="Times New Roman" w:cs="Arial"/>
          <w:color w:val="000000"/>
          <w:lang w:val="en-US" w:eastAsia="el-GR"/>
        </w:rPr>
        <w:t>personal</w:t>
      </w:r>
      <w:r w:rsidRPr="00D00D7D">
        <w:rPr>
          <w:rFonts w:eastAsia="Times New Roman" w:cs="Arial"/>
          <w:color w:val="000000"/>
          <w:lang w:val="en-US" w:eastAsia="el-GR"/>
        </w:rPr>
        <w:t xml:space="preserve"> </w:t>
      </w:r>
      <w:r>
        <w:rPr>
          <w:rFonts w:eastAsia="Times New Roman" w:cs="Arial"/>
          <w:color w:val="000000"/>
          <w:lang w:val="en-US" w:eastAsia="el-GR"/>
        </w:rPr>
        <w:t>data</w:t>
      </w:r>
      <w:r w:rsidRPr="00D00D7D">
        <w:rPr>
          <w:rFonts w:eastAsia="Times New Roman" w:cs="Arial"/>
          <w:color w:val="000000"/>
          <w:lang w:val="en-US" w:eastAsia="el-GR"/>
        </w:rPr>
        <w:t xml:space="preserve">, </w:t>
      </w:r>
      <w:r w:rsidRPr="00841273">
        <w:rPr>
          <w:rFonts w:eastAsia="Times New Roman" w:cs="Arial"/>
          <w:color w:val="000000"/>
          <w:lang w:val="en-US" w:eastAsia="el-GR"/>
        </w:rPr>
        <w:t xml:space="preserve">in accordance with Article </w:t>
      </w:r>
      <w:r w:rsidRPr="00D00D7D">
        <w:rPr>
          <w:rFonts w:eastAsia="Times New Roman" w:cs="Arial"/>
          <w:color w:val="000000"/>
          <w:lang w:val="en-US" w:eastAsia="el-GR"/>
        </w:rPr>
        <w:t xml:space="preserve">15 </w:t>
      </w:r>
      <w:r>
        <w:rPr>
          <w:rFonts w:eastAsia="Times New Roman" w:cs="Arial"/>
          <w:color w:val="000000"/>
          <w:lang w:val="en-US" w:eastAsia="el-GR"/>
        </w:rPr>
        <w:t>GDPR</w:t>
      </w:r>
      <w:r w:rsidRPr="00D00D7D">
        <w:rPr>
          <w:rFonts w:eastAsia="Times New Roman" w:cs="Arial"/>
          <w:color w:val="000000"/>
          <w:lang w:val="en-US" w:eastAsia="el-GR"/>
        </w:rPr>
        <w:t xml:space="preserve">. </w:t>
      </w:r>
      <w:r>
        <w:rPr>
          <w:rFonts w:eastAsia="Times New Roman" w:cs="Arial"/>
          <w:color w:val="000000"/>
          <w:lang w:val="en-US" w:eastAsia="el-GR"/>
        </w:rPr>
        <w:t>Upon</w:t>
      </w:r>
      <w:r w:rsidRPr="00F91576">
        <w:rPr>
          <w:rFonts w:eastAsia="Times New Roman" w:cs="Arial"/>
          <w:color w:val="000000"/>
          <w:lang w:val="en-US" w:eastAsia="el-GR"/>
        </w:rPr>
        <w:t xml:space="preserve"> </w:t>
      </w:r>
      <w:r>
        <w:rPr>
          <w:rFonts w:eastAsia="Times New Roman" w:cs="Arial"/>
          <w:color w:val="000000"/>
          <w:lang w:val="en-US" w:eastAsia="el-GR"/>
        </w:rPr>
        <w:t>access</w:t>
      </w:r>
      <w:r w:rsidRPr="00F91576">
        <w:rPr>
          <w:rFonts w:eastAsia="Times New Roman" w:cs="Arial"/>
          <w:color w:val="000000"/>
          <w:lang w:val="en-US" w:eastAsia="el-GR"/>
        </w:rPr>
        <w:t xml:space="preserve"> </w:t>
      </w:r>
      <w:r>
        <w:rPr>
          <w:rFonts w:eastAsia="Times New Roman" w:cs="Arial"/>
          <w:color w:val="000000"/>
          <w:lang w:val="en-US" w:eastAsia="el-GR"/>
        </w:rPr>
        <w:t>request</w:t>
      </w:r>
      <w:r w:rsidRPr="00F91576">
        <w:rPr>
          <w:rFonts w:eastAsia="Times New Roman" w:cs="Arial"/>
          <w:color w:val="000000"/>
          <w:lang w:val="en-US" w:eastAsia="el-GR"/>
        </w:rPr>
        <w:t xml:space="preserve"> </w:t>
      </w:r>
      <w:r>
        <w:rPr>
          <w:rFonts w:eastAsia="Times New Roman" w:cs="Arial"/>
          <w:color w:val="000000"/>
          <w:lang w:val="en-US" w:eastAsia="el-GR"/>
        </w:rPr>
        <w:t>you</w:t>
      </w:r>
      <w:r w:rsidRPr="00F91576">
        <w:rPr>
          <w:rFonts w:eastAsia="Times New Roman" w:cs="Arial"/>
          <w:color w:val="000000"/>
          <w:lang w:val="en-US" w:eastAsia="el-GR"/>
        </w:rPr>
        <w:t xml:space="preserve"> </w:t>
      </w:r>
      <w:r>
        <w:rPr>
          <w:rFonts w:eastAsia="Times New Roman" w:cs="Arial"/>
          <w:color w:val="000000"/>
          <w:lang w:val="en-US" w:eastAsia="el-GR"/>
        </w:rPr>
        <w:t>can</w:t>
      </w:r>
      <w:r w:rsidRPr="00F91576">
        <w:rPr>
          <w:rFonts w:eastAsia="Times New Roman" w:cs="Arial"/>
          <w:color w:val="000000"/>
          <w:lang w:val="en-US" w:eastAsia="el-GR"/>
        </w:rPr>
        <w:t xml:space="preserve"> </w:t>
      </w:r>
      <w:r>
        <w:rPr>
          <w:rFonts w:eastAsia="Times New Roman" w:cs="Arial"/>
          <w:color w:val="000000"/>
          <w:lang w:val="en-US" w:eastAsia="el-GR"/>
        </w:rPr>
        <w:t>be</w:t>
      </w:r>
      <w:r w:rsidRPr="00F91576">
        <w:rPr>
          <w:rFonts w:eastAsia="Times New Roman" w:cs="Arial"/>
          <w:color w:val="000000"/>
          <w:lang w:val="en-US" w:eastAsia="el-GR"/>
        </w:rPr>
        <w:t xml:space="preserve"> </w:t>
      </w:r>
      <w:r>
        <w:rPr>
          <w:rFonts w:eastAsia="Times New Roman" w:cs="Arial"/>
          <w:color w:val="000000"/>
          <w:lang w:val="en-US" w:eastAsia="el-GR"/>
        </w:rPr>
        <w:t>informed</w:t>
      </w:r>
      <w:r w:rsidRPr="00F91576">
        <w:rPr>
          <w:rFonts w:eastAsia="Times New Roman" w:cs="Arial"/>
          <w:color w:val="000000"/>
          <w:lang w:val="en-US" w:eastAsia="el-GR"/>
        </w:rPr>
        <w:t xml:space="preserve"> </w:t>
      </w:r>
      <w:r>
        <w:rPr>
          <w:rFonts w:eastAsia="Times New Roman" w:cs="Arial"/>
          <w:color w:val="000000"/>
          <w:lang w:val="en-US" w:eastAsia="el-GR"/>
        </w:rPr>
        <w:t>about</w:t>
      </w:r>
      <w:r w:rsidRPr="00F91576">
        <w:rPr>
          <w:rFonts w:eastAsia="Times New Roman" w:cs="Arial"/>
          <w:color w:val="000000"/>
          <w:lang w:val="en-US" w:eastAsia="el-GR"/>
        </w:rPr>
        <w:t xml:space="preserve"> </w:t>
      </w:r>
      <w:r>
        <w:rPr>
          <w:rFonts w:eastAsia="Times New Roman" w:cs="Arial"/>
          <w:color w:val="000000"/>
          <w:lang w:val="en-US" w:eastAsia="el-GR"/>
        </w:rPr>
        <w:t>the</w:t>
      </w:r>
      <w:r w:rsidRPr="00F91576">
        <w:rPr>
          <w:rFonts w:eastAsia="Times New Roman" w:cs="Arial"/>
          <w:color w:val="000000"/>
          <w:lang w:val="en-US" w:eastAsia="el-GR"/>
        </w:rPr>
        <w:t xml:space="preserve"> </w:t>
      </w:r>
      <w:r>
        <w:rPr>
          <w:rFonts w:eastAsia="Times New Roman" w:cs="Arial"/>
          <w:color w:val="000000"/>
          <w:lang w:val="en-US" w:eastAsia="el-GR"/>
        </w:rPr>
        <w:t>purpose</w:t>
      </w:r>
      <w:r w:rsidRPr="00F91576">
        <w:rPr>
          <w:rFonts w:eastAsia="Times New Roman" w:cs="Arial"/>
          <w:color w:val="000000"/>
          <w:lang w:val="en-US" w:eastAsia="el-GR"/>
        </w:rPr>
        <w:t xml:space="preserve"> </w:t>
      </w:r>
      <w:r>
        <w:rPr>
          <w:rFonts w:eastAsia="Times New Roman" w:cs="Arial"/>
          <w:color w:val="000000"/>
          <w:lang w:val="en-US" w:eastAsia="el-GR"/>
        </w:rPr>
        <w:t>of</w:t>
      </w:r>
      <w:r w:rsidRPr="00F91576">
        <w:rPr>
          <w:rFonts w:eastAsia="Times New Roman" w:cs="Arial"/>
          <w:color w:val="000000"/>
          <w:lang w:val="en-US" w:eastAsia="el-GR"/>
        </w:rPr>
        <w:t xml:space="preserve"> </w:t>
      </w:r>
      <w:r>
        <w:rPr>
          <w:rFonts w:eastAsia="Times New Roman" w:cs="Arial"/>
          <w:color w:val="000000"/>
          <w:lang w:val="en-US" w:eastAsia="el-GR"/>
        </w:rPr>
        <w:t>processing</w:t>
      </w:r>
      <w:r w:rsidRPr="00F91576">
        <w:rPr>
          <w:rFonts w:eastAsia="Times New Roman" w:cs="Arial"/>
          <w:color w:val="000000"/>
          <w:lang w:val="en-US" w:eastAsia="el-GR"/>
        </w:rPr>
        <w:t xml:space="preserve">, </w:t>
      </w:r>
      <w:r>
        <w:rPr>
          <w:rFonts w:eastAsia="Times New Roman" w:cs="Arial"/>
          <w:color w:val="000000"/>
          <w:lang w:val="en-US" w:eastAsia="el-GR"/>
        </w:rPr>
        <w:t>the</w:t>
      </w:r>
      <w:r w:rsidRPr="00F91576">
        <w:rPr>
          <w:rFonts w:eastAsia="Times New Roman" w:cs="Arial"/>
          <w:color w:val="000000"/>
          <w:lang w:val="en-US" w:eastAsia="el-GR"/>
        </w:rPr>
        <w:t xml:space="preserve"> </w:t>
      </w:r>
      <w:r>
        <w:rPr>
          <w:rFonts w:eastAsia="Times New Roman" w:cs="Arial"/>
          <w:color w:val="000000"/>
          <w:lang w:val="en-US" w:eastAsia="el-GR"/>
        </w:rPr>
        <w:t>categories</w:t>
      </w:r>
      <w:r w:rsidRPr="00F91576">
        <w:rPr>
          <w:rFonts w:eastAsia="Times New Roman" w:cs="Arial"/>
          <w:color w:val="000000"/>
          <w:lang w:val="en-US" w:eastAsia="el-GR"/>
        </w:rPr>
        <w:t xml:space="preserve"> </w:t>
      </w:r>
      <w:r>
        <w:rPr>
          <w:rFonts w:eastAsia="Times New Roman" w:cs="Arial"/>
          <w:color w:val="000000"/>
          <w:lang w:val="en-US" w:eastAsia="el-GR"/>
        </w:rPr>
        <w:t>of</w:t>
      </w:r>
      <w:r w:rsidRPr="00F91576">
        <w:rPr>
          <w:rFonts w:eastAsia="Times New Roman" w:cs="Arial"/>
          <w:color w:val="000000"/>
          <w:lang w:val="en-US" w:eastAsia="el-GR"/>
        </w:rPr>
        <w:t xml:space="preserve"> </w:t>
      </w:r>
      <w:r>
        <w:rPr>
          <w:rFonts w:eastAsia="Times New Roman" w:cs="Arial"/>
          <w:color w:val="000000"/>
          <w:lang w:val="en-US" w:eastAsia="el-GR"/>
        </w:rPr>
        <w:t>personal</w:t>
      </w:r>
      <w:r w:rsidRPr="00F91576">
        <w:rPr>
          <w:rFonts w:eastAsia="Times New Roman" w:cs="Arial"/>
          <w:color w:val="000000"/>
          <w:lang w:val="en-US" w:eastAsia="el-GR"/>
        </w:rPr>
        <w:t xml:space="preserve"> </w:t>
      </w:r>
      <w:r>
        <w:rPr>
          <w:rFonts w:eastAsia="Times New Roman" w:cs="Arial"/>
          <w:color w:val="000000"/>
          <w:lang w:val="en-US" w:eastAsia="el-GR"/>
        </w:rPr>
        <w:t>data concerned</w:t>
      </w:r>
      <w:r w:rsidRPr="00F91576">
        <w:rPr>
          <w:rFonts w:eastAsia="Times New Roman" w:cs="Arial"/>
          <w:color w:val="000000"/>
          <w:lang w:val="en-US" w:eastAsia="el-GR"/>
        </w:rPr>
        <w:t xml:space="preserve">, </w:t>
      </w:r>
      <w:r>
        <w:rPr>
          <w:rFonts w:eastAsia="Times New Roman" w:cs="Arial"/>
          <w:color w:val="000000"/>
          <w:lang w:val="en-US" w:eastAsia="el-GR"/>
        </w:rPr>
        <w:t>the</w:t>
      </w:r>
      <w:r w:rsidRPr="00F91576">
        <w:rPr>
          <w:rFonts w:eastAsia="Times New Roman" w:cs="Arial"/>
          <w:color w:val="000000"/>
          <w:lang w:val="en-US" w:eastAsia="el-GR"/>
        </w:rPr>
        <w:t xml:space="preserve"> </w:t>
      </w:r>
      <w:r>
        <w:rPr>
          <w:rFonts w:eastAsia="Times New Roman" w:cs="Arial"/>
          <w:color w:val="000000"/>
          <w:lang w:val="en-US" w:eastAsia="el-GR"/>
        </w:rPr>
        <w:t>recipients or future recipients of the data, the envisaged period for which the data will be stored, the right to correct or delete data or the restriction of their processing or the right of opposition to the processing, information on the origin of data.</w:t>
      </w:r>
    </w:p>
    <w:p w:rsidR="00781E12" w:rsidRPr="00AD4F01" w:rsidRDefault="00781E12" w:rsidP="00AD4F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Arial"/>
          <w:color w:val="000000"/>
          <w:lang w:val="en-US" w:eastAsia="el-GR"/>
        </w:rPr>
      </w:pPr>
      <w:r w:rsidRPr="00841273">
        <w:rPr>
          <w:rFonts w:eastAsia="Times New Roman" w:cs="Arial"/>
          <w:color w:val="000000"/>
          <w:lang w:val="en-US" w:eastAsia="el-GR"/>
        </w:rPr>
        <w:t xml:space="preserve">- </w:t>
      </w:r>
      <w:r>
        <w:rPr>
          <w:rFonts w:eastAsia="Times New Roman" w:cs="Arial"/>
          <w:bCs/>
          <w:color w:val="000000"/>
          <w:lang w:val="en-US" w:eastAsia="el-GR"/>
        </w:rPr>
        <w:t>Right</w:t>
      </w:r>
      <w:r w:rsidRPr="00841273">
        <w:rPr>
          <w:rFonts w:eastAsia="Times New Roman" w:cs="Arial"/>
          <w:bCs/>
          <w:color w:val="000000"/>
          <w:lang w:val="en-US" w:eastAsia="el-GR"/>
        </w:rPr>
        <w:t xml:space="preserve"> </w:t>
      </w:r>
      <w:r>
        <w:rPr>
          <w:rFonts w:eastAsia="Times New Roman" w:cs="Arial"/>
          <w:bCs/>
          <w:color w:val="000000"/>
          <w:lang w:val="en-US" w:eastAsia="el-GR"/>
        </w:rPr>
        <w:t>of</w:t>
      </w:r>
      <w:r w:rsidRPr="00841273">
        <w:rPr>
          <w:rFonts w:eastAsia="Times New Roman" w:cs="Arial"/>
          <w:bCs/>
          <w:color w:val="000000"/>
          <w:lang w:val="en-US" w:eastAsia="el-GR"/>
        </w:rPr>
        <w:t xml:space="preserve"> </w:t>
      </w:r>
      <w:r>
        <w:rPr>
          <w:rFonts w:eastAsia="Times New Roman" w:cs="Arial"/>
          <w:bCs/>
          <w:color w:val="000000"/>
          <w:lang w:val="en-US" w:eastAsia="el-GR"/>
        </w:rPr>
        <w:t>rectification</w:t>
      </w:r>
      <w:r w:rsidRPr="00841273">
        <w:rPr>
          <w:rFonts w:eastAsia="Times New Roman" w:cs="Arial"/>
          <w:color w:val="000000"/>
          <w:lang w:val="en-US" w:eastAsia="el-GR"/>
        </w:rPr>
        <w:t xml:space="preserve">: </w:t>
      </w:r>
      <w:r>
        <w:rPr>
          <w:rFonts w:eastAsia="Times New Roman" w:cs="Arial"/>
          <w:color w:val="000000"/>
          <w:lang w:val="en-US" w:eastAsia="el-GR"/>
        </w:rPr>
        <w:t xml:space="preserve">You retain the right to demand </w:t>
      </w:r>
      <w:r w:rsidRPr="00AD4F01">
        <w:rPr>
          <w:rFonts w:eastAsia="Times New Roman" w:cs="Arial"/>
          <w:color w:val="000000"/>
          <w:lang w:val="en-US" w:eastAsia="el-GR"/>
        </w:rPr>
        <w:t>the rectification of inaccurate data and the completion of incomplete personal data, in accordance with Article 16 GDPR.</w:t>
      </w:r>
    </w:p>
    <w:p w:rsidR="00781E12" w:rsidRPr="00AD4F01" w:rsidRDefault="00781E12" w:rsidP="00AD4F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Arial"/>
          <w:color w:val="000000"/>
          <w:lang w:val="en-US" w:eastAsia="el-GR"/>
        </w:rPr>
      </w:pPr>
      <w:r w:rsidRPr="00AD4F01">
        <w:rPr>
          <w:rFonts w:eastAsia="Times New Roman" w:cs="Arial"/>
          <w:color w:val="000000"/>
          <w:lang w:val="en-US" w:eastAsia="el-GR"/>
        </w:rPr>
        <w:t xml:space="preserve">- </w:t>
      </w:r>
      <w:r w:rsidRPr="00AD4F01">
        <w:rPr>
          <w:rFonts w:eastAsia="Times New Roman" w:cs="Arial"/>
          <w:bCs/>
          <w:color w:val="000000"/>
          <w:lang w:val="en-US" w:eastAsia="el-GR"/>
        </w:rPr>
        <w:t>Right to restrict the processing of the data</w:t>
      </w:r>
      <w:r w:rsidRPr="00AD4F01">
        <w:rPr>
          <w:rFonts w:eastAsia="Times New Roman" w:cs="Arial"/>
          <w:color w:val="000000"/>
          <w:lang w:val="en-US" w:eastAsia="el-GR"/>
        </w:rPr>
        <w:t>: You retain the right to demand restriction of the processing of your personal data, under the conditions provided for in Article 18 GDPR.</w:t>
      </w:r>
    </w:p>
    <w:p w:rsidR="00781E12" w:rsidRPr="00AD4F01" w:rsidRDefault="00781E12" w:rsidP="00AD4F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Arial"/>
          <w:color w:val="000000"/>
          <w:shd w:val="clear" w:color="auto" w:fill="FFFFFF"/>
          <w:lang w:val="en-US" w:eastAsia="el-GR"/>
        </w:rPr>
      </w:pPr>
      <w:r w:rsidRPr="00AD4F01">
        <w:rPr>
          <w:rFonts w:eastAsia="Times New Roman" w:cs="Arial"/>
          <w:color w:val="000000"/>
          <w:lang w:val="en-US" w:eastAsia="el-GR"/>
        </w:rPr>
        <w:t xml:space="preserve">- </w:t>
      </w:r>
      <w:r w:rsidRPr="00AD4F01">
        <w:rPr>
          <w:rFonts w:eastAsia="Times New Roman" w:cs="Arial"/>
          <w:bCs/>
          <w:color w:val="000000"/>
          <w:lang w:val="en-US" w:eastAsia="el-GR"/>
        </w:rPr>
        <w:t>Right to oppose to the processing</w:t>
      </w:r>
      <w:r w:rsidRPr="00AD4F01">
        <w:rPr>
          <w:rFonts w:eastAsia="Times New Roman" w:cs="Arial"/>
          <w:color w:val="000000"/>
          <w:lang w:val="en-US" w:eastAsia="el-GR"/>
        </w:rPr>
        <w:t xml:space="preserve">: </w:t>
      </w:r>
      <w:r w:rsidRPr="00AD4F01">
        <w:rPr>
          <w:rFonts w:eastAsia="Times New Roman" w:cs="Arial"/>
          <w:color w:val="000000"/>
          <w:shd w:val="clear" w:color="auto" w:fill="FFFFFF"/>
          <w:lang w:val="en-US" w:eastAsia="el-GR"/>
        </w:rPr>
        <w:t>You retain the right to oppose to the processing of your personal data at any time and for reasons regarding your specific conditions, to the processing of personal data related to you, in compliance with the legal requirements.</w:t>
      </w:r>
    </w:p>
    <w:p w:rsidR="00781E12" w:rsidRPr="00AD4F01" w:rsidRDefault="00781E12" w:rsidP="00AD4F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Arial"/>
          <w:color w:val="000000"/>
          <w:lang w:val="en-US" w:eastAsia="el-GR"/>
        </w:rPr>
      </w:pPr>
      <w:r w:rsidRPr="00AD4F01">
        <w:rPr>
          <w:rFonts w:eastAsia="Times New Roman" w:cs="Arial"/>
          <w:color w:val="000000"/>
          <w:lang w:val="en-US" w:eastAsia="el-GR"/>
        </w:rPr>
        <w:t xml:space="preserve">- </w:t>
      </w:r>
      <w:r w:rsidRPr="00AD4F01">
        <w:rPr>
          <w:rFonts w:eastAsia="Times New Roman" w:cs="Arial"/>
          <w:bCs/>
          <w:color w:val="000000"/>
          <w:lang w:val="en-US" w:eastAsia="el-GR"/>
        </w:rPr>
        <w:t xml:space="preserve">Right to </w:t>
      </w:r>
      <w:proofErr w:type="gramStart"/>
      <w:r w:rsidRPr="00AD4F01">
        <w:rPr>
          <w:rFonts w:eastAsia="Times New Roman" w:cs="Arial"/>
          <w:bCs/>
          <w:color w:val="000000"/>
          <w:lang w:val="en-US" w:eastAsia="el-GR"/>
        </w:rPr>
        <w:t>erasure(</w:t>
      </w:r>
      <w:proofErr w:type="gramEnd"/>
      <w:r w:rsidRPr="00AD4F01">
        <w:rPr>
          <w:rFonts w:eastAsia="Times New Roman" w:cs="Arial"/>
          <w:bCs/>
          <w:color w:val="000000"/>
          <w:lang w:val="en-US" w:eastAsia="el-GR"/>
        </w:rPr>
        <w:t>right to be forgotten)</w:t>
      </w:r>
      <w:r w:rsidRPr="00AD4F01">
        <w:rPr>
          <w:rFonts w:eastAsia="Times New Roman" w:cs="Arial"/>
          <w:color w:val="000000"/>
          <w:lang w:val="en-US" w:eastAsia="el-GR"/>
        </w:rPr>
        <w:t>: When you no longer desire the processing and retention of your personal data, you retain the right to demand their deletion, in compliance with the legal requirements.</w:t>
      </w:r>
    </w:p>
    <w:p w:rsidR="00781E12" w:rsidRPr="00171C72" w:rsidRDefault="00781E12" w:rsidP="00AD4F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Arial"/>
          <w:color w:val="000000"/>
          <w:lang w:val="en-US" w:eastAsia="el-GR"/>
        </w:rPr>
      </w:pPr>
      <w:r w:rsidRPr="00AD4F01">
        <w:rPr>
          <w:rFonts w:eastAsia="Times New Roman" w:cs="Arial"/>
          <w:color w:val="000000"/>
          <w:lang w:val="en-US" w:eastAsia="el-GR"/>
        </w:rPr>
        <w:t xml:space="preserve">- </w:t>
      </w:r>
      <w:r w:rsidRPr="00AD4F01">
        <w:rPr>
          <w:rFonts w:eastAsia="Times New Roman" w:cs="Arial"/>
          <w:bCs/>
          <w:color w:val="000000"/>
          <w:lang w:val="en-US" w:eastAsia="el-GR"/>
        </w:rPr>
        <w:t>Right to data portability</w:t>
      </w:r>
      <w:r w:rsidRPr="00AD4F01">
        <w:rPr>
          <w:rFonts w:eastAsia="Times New Roman" w:cs="Arial"/>
          <w:color w:val="000000"/>
          <w:lang w:val="en-US" w:eastAsia="el-GR"/>
        </w:rPr>
        <w:t>: You retain the right to receive or to request to transmit your personal data, in a machine readable format, from us to another controller, if you so wish, under the conditions provided for in Article 20 GDPR.</w:t>
      </w:r>
    </w:p>
    <w:p w:rsidR="00781E12" w:rsidRPr="004D08E4" w:rsidRDefault="00781E12" w:rsidP="00AD4F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Arial"/>
          <w:color w:val="000000"/>
          <w:lang w:val="en-US" w:eastAsia="el-GR"/>
        </w:rPr>
      </w:pPr>
      <w:r>
        <w:rPr>
          <w:lang w:val="en-US"/>
        </w:rPr>
        <w:t xml:space="preserve">For any issue regarding the processing of your personal data, you may contact directly the Executive Agency’s DPO, Mr. </w:t>
      </w:r>
      <w:proofErr w:type="spellStart"/>
      <w:r>
        <w:rPr>
          <w:lang w:val="en-US"/>
        </w:rPr>
        <w:t>Athanassios</w:t>
      </w:r>
      <w:proofErr w:type="spellEnd"/>
      <w:r>
        <w:rPr>
          <w:lang w:val="en-US"/>
        </w:rPr>
        <w:t xml:space="preserve"> </w:t>
      </w:r>
      <w:proofErr w:type="spellStart"/>
      <w:r>
        <w:rPr>
          <w:lang w:val="en-US"/>
        </w:rPr>
        <w:t>Kosmopoulos</w:t>
      </w:r>
      <w:proofErr w:type="spellEnd"/>
      <w:r>
        <w:rPr>
          <w:lang w:val="en-US"/>
        </w:rPr>
        <w:t>, via telephone: +302131500571 or via e-mail: skosmo@madc.gr.</w:t>
      </w:r>
    </w:p>
    <w:p w:rsidR="00781E12" w:rsidRPr="004D08E4" w:rsidRDefault="00781E12" w:rsidP="00AD4F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Arial"/>
          <w:color w:val="000000"/>
          <w:lang w:val="en-US" w:eastAsia="el-GR"/>
        </w:rPr>
      </w:pPr>
      <w:r>
        <w:rPr>
          <w:rFonts w:eastAsia="Times New Roman" w:cs="Arial"/>
          <w:color w:val="000000"/>
          <w:lang w:val="en-US" w:eastAsia="el-GR"/>
        </w:rPr>
        <w:t xml:space="preserve">You also retain the right to lodge a complaint with the Hellenic Data Protection Authority, in writing (1-3 </w:t>
      </w:r>
      <w:proofErr w:type="spellStart"/>
      <w:r>
        <w:rPr>
          <w:rFonts w:eastAsia="Times New Roman" w:cs="Arial"/>
          <w:color w:val="000000"/>
          <w:lang w:val="en-US" w:eastAsia="el-GR"/>
        </w:rPr>
        <w:t>Kifisias</w:t>
      </w:r>
      <w:proofErr w:type="spellEnd"/>
      <w:r>
        <w:rPr>
          <w:rFonts w:eastAsia="Times New Roman" w:cs="Arial"/>
          <w:color w:val="000000"/>
          <w:lang w:val="en-US" w:eastAsia="el-GR"/>
        </w:rPr>
        <w:t xml:space="preserve"> str., 115 23, Athens, Greece) or via e-mail on the website </w:t>
      </w:r>
      <w:hyperlink r:id="rId15" w:history="1">
        <w:r w:rsidRPr="004D08E4">
          <w:rPr>
            <w:rStyle w:val="Hyperlink"/>
            <w:rFonts w:eastAsia="Times New Roman" w:cs="Arial"/>
            <w:lang w:val="en-US" w:eastAsia="el-GR"/>
          </w:rPr>
          <w:t>www.dpa.gr</w:t>
        </w:r>
      </w:hyperlink>
      <w:r w:rsidRPr="004D08E4">
        <w:rPr>
          <w:rFonts w:eastAsia="Times New Roman" w:cs="Arial"/>
          <w:color w:val="000000"/>
          <w:lang w:val="en-US" w:eastAsia="el-GR"/>
        </w:rPr>
        <w:t xml:space="preserve">. </w:t>
      </w:r>
      <w:r>
        <w:rPr>
          <w:rFonts w:eastAsia="Times New Roman" w:cs="Arial"/>
          <w:color w:val="000000"/>
          <w:lang w:val="en-US" w:eastAsia="el-GR"/>
        </w:rPr>
        <w:t xml:space="preserve"> </w:t>
      </w:r>
    </w:p>
    <w:p w:rsidR="00781E12" w:rsidRPr="00415E48" w:rsidRDefault="00781E12" w:rsidP="00AD4F01">
      <w:pPr>
        <w:jc w:val="both"/>
        <w:rPr>
          <w:lang w:val="en-US"/>
        </w:rPr>
      </w:pPr>
      <w:r w:rsidRPr="00E97114">
        <w:rPr>
          <w:lang w:val="en-US"/>
        </w:rPr>
        <w:t>V</w:t>
      </w:r>
      <w:r w:rsidRPr="00B45504">
        <w:t>ΙΙ</w:t>
      </w:r>
      <w:r>
        <w:t>Ι</w:t>
      </w:r>
      <w:r w:rsidRPr="00E97114">
        <w:rPr>
          <w:lang w:val="en-US"/>
        </w:rPr>
        <w:t xml:space="preserve">. </w:t>
      </w:r>
      <w:r>
        <w:rPr>
          <w:lang w:val="en-US"/>
        </w:rPr>
        <w:t>Being aware of the aforementioned information, I therefore give my unconditional consent for the processing of all of my personal data, as mentioned above, for all the purposes indicated in paragraph II of the present document.</w:t>
      </w:r>
    </w:p>
    <w:p w:rsidR="00781E12" w:rsidRDefault="00781E12" w:rsidP="00AD4F01">
      <w:pPr>
        <w:jc w:val="both"/>
        <w:rPr>
          <w:lang w:val="en-US"/>
        </w:rPr>
      </w:pPr>
    </w:p>
    <w:p w:rsidR="00781E12" w:rsidRPr="00415E48" w:rsidRDefault="00781E12" w:rsidP="00AD4F01">
      <w:pPr>
        <w:jc w:val="both"/>
        <w:rPr>
          <w:lang w:val="en-US"/>
        </w:rPr>
      </w:pPr>
      <w:r>
        <w:rPr>
          <w:lang w:val="en-US"/>
        </w:rPr>
        <w:t>My aforementioned consent is applicable to every future interaction with the Contracting Authority.</w:t>
      </w:r>
    </w:p>
    <w:p w:rsidR="00781E12" w:rsidRPr="00233521" w:rsidRDefault="00781E12" w:rsidP="00AD4F01">
      <w:pPr>
        <w:jc w:val="both"/>
        <w:rPr>
          <w:lang w:val="en-US"/>
        </w:rPr>
      </w:pPr>
    </w:p>
    <w:p w:rsidR="00781E12" w:rsidRPr="008C50E2" w:rsidRDefault="00781E12" w:rsidP="00781E12">
      <w:pPr>
        <w:rPr>
          <w:lang w:val="en-US"/>
        </w:rPr>
      </w:pPr>
      <w:r w:rsidRPr="008C50E2">
        <w:rPr>
          <w:lang w:val="en-US"/>
        </w:rPr>
        <w:t>________(Place</w:t>
      </w:r>
      <w:proofErr w:type="gramStart"/>
      <w:r w:rsidRPr="008C50E2">
        <w:rPr>
          <w:lang w:val="en-US"/>
        </w:rPr>
        <w:t>),_</w:t>
      </w:r>
      <w:proofErr w:type="gramEnd"/>
      <w:r w:rsidRPr="008C50E2">
        <w:rPr>
          <w:lang w:val="en-US"/>
        </w:rPr>
        <w:t>_________(Date)</w:t>
      </w:r>
    </w:p>
    <w:p w:rsidR="00781E12" w:rsidRPr="00650EFC" w:rsidRDefault="00781E12" w:rsidP="00781E12">
      <w:pPr>
        <w:rPr>
          <w:lang w:val="en-US"/>
        </w:rPr>
      </w:pPr>
      <w:r w:rsidRPr="008C50E2">
        <w:rPr>
          <w:lang w:val="en-US"/>
        </w:rPr>
        <w:t xml:space="preserve">SIGNATURE/S </w:t>
      </w:r>
      <w:r w:rsidRPr="00650EFC">
        <w:rPr>
          <w:lang w:val="en-US"/>
        </w:rPr>
        <w:br w:type="page"/>
      </w:r>
    </w:p>
    <w:p w:rsidR="00781E12" w:rsidRPr="00650EFC" w:rsidRDefault="00781E12" w:rsidP="00781E12">
      <w:pPr>
        <w:pStyle w:val="Heading1"/>
        <w:rPr>
          <w:lang w:val="en-US"/>
        </w:rPr>
      </w:pPr>
      <w:bookmarkStart w:id="82" w:name="_Toc6466281"/>
      <w:bookmarkStart w:id="83" w:name="_Ref6587018"/>
      <w:bookmarkStart w:id="84" w:name="_Ref6587110"/>
      <w:bookmarkStart w:id="85" w:name="_Ref6587714"/>
      <w:bookmarkStart w:id="86" w:name="_Ref6587762"/>
      <w:bookmarkStart w:id="87" w:name="_Toc6852846"/>
      <w:r>
        <w:rPr>
          <w:lang w:val="en-US"/>
        </w:rPr>
        <w:t>annex</w:t>
      </w:r>
      <w:r w:rsidRPr="00650EFC">
        <w:rPr>
          <w:lang w:val="en-US"/>
        </w:rPr>
        <w:t xml:space="preserve"> 10</w:t>
      </w:r>
      <w:bookmarkEnd w:id="82"/>
      <w:bookmarkEnd w:id="83"/>
      <w:bookmarkEnd w:id="84"/>
      <w:bookmarkEnd w:id="85"/>
      <w:bookmarkEnd w:id="86"/>
      <w:bookmarkEnd w:id="87"/>
    </w:p>
    <w:p w:rsidR="00781E12" w:rsidRPr="00D203AD" w:rsidRDefault="00781E12" w:rsidP="00781E12">
      <w:pPr>
        <w:pStyle w:val="title"/>
        <w:rPr>
          <w:lang w:val="en-US"/>
        </w:rPr>
      </w:pPr>
      <w:r>
        <w:rPr>
          <w:lang w:val="en-US"/>
        </w:rPr>
        <w:t>NON DISCLOSURE declaration</w:t>
      </w:r>
      <w:r w:rsidRPr="00D203AD">
        <w:rPr>
          <w:lang w:val="en-US"/>
        </w:rPr>
        <w:t xml:space="preserve"> </w:t>
      </w:r>
    </w:p>
    <w:p w:rsidR="00D203AD" w:rsidRDefault="00D203AD" w:rsidP="00D203AD">
      <w:pPr>
        <w:jc w:val="both"/>
        <w:rPr>
          <w:lang w:val="en-US"/>
        </w:rPr>
      </w:pPr>
      <w:r>
        <w:rPr>
          <w:lang w:val="en-US"/>
        </w:rPr>
        <w:t>1. The Candidate/Potential Contractor hereby undertakes the obligation to handle all the Confidential Information provided to them or accessed by them due to their status and their participation in the Tendering procedure with the greatest discretion.</w:t>
      </w:r>
    </w:p>
    <w:p w:rsidR="00D203AD" w:rsidRPr="00D203AD" w:rsidRDefault="00D203AD" w:rsidP="00D203AD">
      <w:pPr>
        <w:rPr>
          <w:lang w:val="en-US"/>
        </w:rPr>
      </w:pPr>
      <w:r>
        <w:t xml:space="preserve">2. </w:t>
      </w:r>
      <w:r>
        <w:rPr>
          <w:lang w:val="en-US"/>
        </w:rPr>
        <w:t>Definitions</w:t>
      </w:r>
    </w:p>
    <w:p w:rsidR="00D203AD" w:rsidRDefault="00D203AD" w:rsidP="00D203AD">
      <w:pPr>
        <w:jc w:val="both"/>
        <w:rPr>
          <w:lang w:val="en-US"/>
        </w:rPr>
      </w:pPr>
      <w:r>
        <w:rPr>
          <w:lang w:val="en-US"/>
        </w:rPr>
        <w:t xml:space="preserve">The term “Tendering Procedure” includes the Procedure for the Conclusion of a Contract for the Ultrafast Broadband project by means of a competitive dialogue procedure, from the beginning of the procedure until the award of the contract. </w:t>
      </w:r>
    </w:p>
    <w:p w:rsidR="00D203AD" w:rsidRDefault="00D203AD" w:rsidP="00D203AD">
      <w:pPr>
        <w:jc w:val="both"/>
        <w:rPr>
          <w:lang w:val="en-US"/>
        </w:rPr>
      </w:pPr>
      <w:r>
        <w:rPr>
          <w:lang w:val="en-US"/>
        </w:rPr>
        <w:t>The term “Confidential Information” includes all the data that the candidates will gain access to regarding the network operators’ infrastructures.</w:t>
      </w:r>
    </w:p>
    <w:p w:rsidR="00D203AD" w:rsidRDefault="00D203AD" w:rsidP="00D203AD">
      <w:pPr>
        <w:rPr>
          <w:lang w:val="en-US"/>
        </w:rPr>
      </w:pPr>
      <w:r>
        <w:rPr>
          <w:lang w:val="en-US"/>
        </w:rPr>
        <w:t>3. Candidate’s Obligations</w:t>
      </w:r>
    </w:p>
    <w:p w:rsidR="00D203AD" w:rsidRDefault="00D203AD" w:rsidP="00D203AD">
      <w:pPr>
        <w:rPr>
          <w:lang w:val="en-US"/>
        </w:rPr>
      </w:pPr>
      <w:r>
        <w:rPr>
          <w:lang w:val="en-US"/>
        </w:rPr>
        <w:t>Candidates assume the following obligations:</w:t>
      </w:r>
    </w:p>
    <w:p w:rsidR="00D203AD" w:rsidRDefault="00D203AD" w:rsidP="00E00FF4">
      <w:pPr>
        <w:numPr>
          <w:ilvl w:val="0"/>
          <w:numId w:val="11"/>
        </w:numPr>
        <w:spacing w:after="0" w:line="276" w:lineRule="auto"/>
        <w:jc w:val="both"/>
        <w:rPr>
          <w:lang w:val="en-US"/>
        </w:rPr>
      </w:pPr>
      <w:r>
        <w:rPr>
          <w:lang w:val="en-US"/>
        </w:rPr>
        <w:t>not to use the Confidential Information acquired for any other reason than their participation to the tendering procedure and the drawing up of their tender</w:t>
      </w:r>
    </w:p>
    <w:p w:rsidR="00D203AD" w:rsidRDefault="00D203AD" w:rsidP="00E00FF4">
      <w:pPr>
        <w:numPr>
          <w:ilvl w:val="0"/>
          <w:numId w:val="11"/>
        </w:numPr>
        <w:spacing w:after="0" w:line="276" w:lineRule="auto"/>
        <w:jc w:val="both"/>
        <w:rPr>
          <w:lang w:val="en-US"/>
        </w:rPr>
      </w:pPr>
      <w:r>
        <w:rPr>
          <w:lang w:val="en-US"/>
        </w:rPr>
        <w:t>not to communicate the Confidential Information to other collaborators or third parties, except when necessary to successfully participate in the tendering procedure. They are also obliged to make sure that their staff, subcontractors and any collaborating persons will comply with the aforementioned obligation</w:t>
      </w:r>
    </w:p>
    <w:p w:rsidR="00D203AD" w:rsidRDefault="00D203AD" w:rsidP="00E00FF4">
      <w:pPr>
        <w:numPr>
          <w:ilvl w:val="0"/>
          <w:numId w:val="11"/>
        </w:numPr>
        <w:spacing w:after="0" w:line="276" w:lineRule="auto"/>
        <w:jc w:val="both"/>
        <w:rPr>
          <w:lang w:val="en-US"/>
        </w:rPr>
      </w:pPr>
      <w:r>
        <w:rPr>
          <w:lang w:val="en-US"/>
        </w:rPr>
        <w:t xml:space="preserve">not to reproduce the Confidential Information or store it in electronic </w:t>
      </w:r>
      <w:proofErr w:type="gramStart"/>
      <w:r>
        <w:rPr>
          <w:lang w:val="en-US"/>
        </w:rPr>
        <w:t>format,  for</w:t>
      </w:r>
      <w:proofErr w:type="gramEnd"/>
      <w:r>
        <w:rPr>
          <w:lang w:val="en-US"/>
        </w:rPr>
        <w:t xml:space="preserve"> any other reason than concluding their participation in the Tender</w:t>
      </w:r>
      <w:r w:rsidR="006841F6">
        <w:rPr>
          <w:lang w:val="en-US"/>
        </w:rPr>
        <w:t>ing Procedure</w:t>
      </w:r>
      <w:r>
        <w:rPr>
          <w:lang w:val="en-US"/>
        </w:rPr>
        <w:t xml:space="preserve">. In case </w:t>
      </w:r>
      <w:r w:rsidR="006841F6">
        <w:rPr>
          <w:lang w:val="en-US"/>
        </w:rPr>
        <w:t>of total or partial reproduction of the information</w:t>
      </w:r>
      <w:r>
        <w:rPr>
          <w:lang w:val="en-US"/>
        </w:rPr>
        <w:t>, copies should be stamped with the word “COPY” and a record of all copies must be kept</w:t>
      </w:r>
    </w:p>
    <w:p w:rsidR="00D203AD" w:rsidRDefault="00D203AD" w:rsidP="00E00FF4">
      <w:pPr>
        <w:numPr>
          <w:ilvl w:val="0"/>
          <w:numId w:val="11"/>
        </w:numPr>
        <w:spacing w:after="0" w:line="276" w:lineRule="auto"/>
        <w:jc w:val="both"/>
        <w:rPr>
          <w:lang w:val="en-US"/>
        </w:rPr>
      </w:pPr>
      <w:r>
        <w:rPr>
          <w:lang w:val="en-US"/>
        </w:rPr>
        <w:t xml:space="preserve">all Confidential Information and any item containing Confidential Information must be kept under safe conditions </w:t>
      </w:r>
    </w:p>
    <w:p w:rsidR="00D203AD" w:rsidRDefault="00D203AD" w:rsidP="00E00FF4">
      <w:pPr>
        <w:numPr>
          <w:ilvl w:val="0"/>
          <w:numId w:val="11"/>
        </w:numPr>
        <w:spacing w:after="0" w:line="276" w:lineRule="auto"/>
        <w:jc w:val="both"/>
        <w:rPr>
          <w:lang w:val="en-US"/>
        </w:rPr>
      </w:pPr>
      <w:r>
        <w:rPr>
          <w:lang w:val="en-US"/>
        </w:rPr>
        <w:t>to return, at any time, following a request by the Contracting Authority, all or part of  the Confidential Information acquired</w:t>
      </w:r>
    </w:p>
    <w:p w:rsidR="00D203AD" w:rsidRDefault="00D203AD" w:rsidP="00E00FF4">
      <w:pPr>
        <w:numPr>
          <w:ilvl w:val="0"/>
          <w:numId w:val="11"/>
        </w:numPr>
        <w:spacing w:after="0" w:line="276" w:lineRule="auto"/>
        <w:jc w:val="both"/>
        <w:rPr>
          <w:lang w:val="en-US"/>
        </w:rPr>
      </w:pPr>
      <w:r>
        <w:rPr>
          <w:lang w:val="en-US"/>
        </w:rPr>
        <w:t xml:space="preserve">not to use the Confidential Information to obtain personal </w:t>
      </w:r>
      <w:r w:rsidR="006841F6">
        <w:rPr>
          <w:lang w:val="en-US"/>
        </w:rPr>
        <w:t>profit</w:t>
      </w:r>
    </w:p>
    <w:p w:rsidR="00D203AD" w:rsidRDefault="00D203AD" w:rsidP="006841F6">
      <w:pPr>
        <w:jc w:val="both"/>
        <w:rPr>
          <w:lang w:val="en-US"/>
        </w:rPr>
      </w:pPr>
      <w:r>
        <w:rPr>
          <w:lang w:val="en-US"/>
        </w:rPr>
        <w:t>4. In case the Tender</w:t>
      </w:r>
      <w:r w:rsidR="006841F6">
        <w:rPr>
          <w:lang w:val="en-US"/>
        </w:rPr>
        <w:t>ing Procedure</w:t>
      </w:r>
      <w:r>
        <w:rPr>
          <w:lang w:val="en-US"/>
        </w:rPr>
        <w:t xml:space="preserve"> is cancelled for any reason, or the Candidate is excluded from the tendering procedure, or at any time requested by the Contracting Authority, even before </w:t>
      </w:r>
      <w:r w:rsidR="006841F6">
        <w:rPr>
          <w:lang w:val="en-US"/>
        </w:rPr>
        <w:t>completion of the Procedure</w:t>
      </w:r>
      <w:r>
        <w:rPr>
          <w:lang w:val="en-US"/>
        </w:rPr>
        <w:t>,</w:t>
      </w:r>
      <w:r w:rsidR="006841F6">
        <w:rPr>
          <w:lang w:val="en-US"/>
        </w:rPr>
        <w:t xml:space="preserve"> if</w:t>
      </w:r>
      <w:r>
        <w:rPr>
          <w:lang w:val="en-US"/>
        </w:rPr>
        <w:t xml:space="preserve"> the Contracting Authority </w:t>
      </w:r>
      <w:r w:rsidR="006841F6">
        <w:rPr>
          <w:lang w:val="en-US"/>
        </w:rPr>
        <w:t>ascertains</w:t>
      </w:r>
      <w:r>
        <w:rPr>
          <w:lang w:val="en-US"/>
        </w:rPr>
        <w:t xml:space="preserve"> that there </w:t>
      </w:r>
      <w:r w:rsidR="006841F6">
        <w:rPr>
          <w:lang w:val="en-US"/>
        </w:rPr>
        <w:t>has been</w:t>
      </w:r>
      <w:r>
        <w:rPr>
          <w:lang w:val="en-US"/>
        </w:rPr>
        <w:t xml:space="preserve"> an infringement of the aforementioned terms by the Candid</w:t>
      </w:r>
      <w:r w:rsidR="006841F6">
        <w:rPr>
          <w:lang w:val="en-US"/>
        </w:rPr>
        <w:t>ate, the Candidate is obliged</w:t>
      </w:r>
      <w:r>
        <w:rPr>
          <w:lang w:val="en-US"/>
        </w:rPr>
        <w:t>:</w:t>
      </w:r>
    </w:p>
    <w:p w:rsidR="00D203AD" w:rsidRPr="00AD4F01" w:rsidRDefault="00D203AD" w:rsidP="00E00FF4">
      <w:pPr>
        <w:pStyle w:val="ListParagraph"/>
        <w:widowControl w:val="0"/>
        <w:numPr>
          <w:ilvl w:val="0"/>
          <w:numId w:val="12"/>
        </w:numPr>
        <w:spacing w:before="240" w:after="240" w:line="276" w:lineRule="auto"/>
        <w:contextualSpacing w:val="0"/>
        <w:jc w:val="both"/>
        <w:rPr>
          <w:color w:val="auto"/>
          <w:lang w:val="en-US"/>
        </w:rPr>
      </w:pPr>
      <w:r w:rsidRPr="00AD4F01">
        <w:rPr>
          <w:color w:val="auto"/>
          <w:lang w:val="en-US"/>
        </w:rPr>
        <w:t xml:space="preserve">to immediately cease </w:t>
      </w:r>
      <w:r w:rsidR="006841F6" w:rsidRPr="00AD4F01">
        <w:rPr>
          <w:color w:val="auto"/>
          <w:lang w:val="en-US"/>
        </w:rPr>
        <w:t>using</w:t>
      </w:r>
      <w:r w:rsidRPr="00AD4F01">
        <w:rPr>
          <w:color w:val="auto"/>
          <w:lang w:val="en-US"/>
        </w:rPr>
        <w:t xml:space="preserve"> the Confidential Information,</w:t>
      </w:r>
    </w:p>
    <w:p w:rsidR="00D203AD" w:rsidRPr="00AD4F01" w:rsidRDefault="00D203AD" w:rsidP="00E00FF4">
      <w:pPr>
        <w:pStyle w:val="ListParagraph"/>
        <w:widowControl w:val="0"/>
        <w:numPr>
          <w:ilvl w:val="0"/>
          <w:numId w:val="12"/>
        </w:numPr>
        <w:spacing w:before="240" w:after="240" w:line="276" w:lineRule="auto"/>
        <w:contextualSpacing w:val="0"/>
        <w:jc w:val="both"/>
        <w:rPr>
          <w:color w:val="auto"/>
          <w:lang w:val="en-US"/>
        </w:rPr>
      </w:pPr>
      <w:r w:rsidRPr="00AD4F01">
        <w:rPr>
          <w:color w:val="auto"/>
          <w:lang w:val="en-US"/>
        </w:rPr>
        <w:t xml:space="preserve">to immediately hand over to the Contracting Authority any items or documents that contain Confidential Information held by them, or in breach of the conditions laid down in this declaration, held by others, and to communicate in writing a list of the names and addresses of third parties that the Candidate has communicated the Confidential information to, according to the conditions laid down in the present declaration, or in </w:t>
      </w:r>
      <w:r w:rsidR="006841F6" w:rsidRPr="00AD4F01">
        <w:rPr>
          <w:color w:val="auto"/>
          <w:lang w:val="en-US"/>
        </w:rPr>
        <w:t>breach</w:t>
      </w:r>
      <w:r w:rsidRPr="00AD4F01">
        <w:rPr>
          <w:color w:val="auto"/>
          <w:lang w:val="en-US"/>
        </w:rPr>
        <w:t xml:space="preserve"> of them.</w:t>
      </w:r>
    </w:p>
    <w:p w:rsidR="00D203AD" w:rsidRDefault="00D203AD" w:rsidP="006841F6">
      <w:pPr>
        <w:jc w:val="both"/>
        <w:rPr>
          <w:lang w:val="en-US"/>
        </w:rPr>
      </w:pPr>
      <w:r>
        <w:rPr>
          <w:lang w:val="en-US"/>
        </w:rPr>
        <w:t xml:space="preserve">5. It is explicitly </w:t>
      </w:r>
      <w:r w:rsidR="006841F6">
        <w:rPr>
          <w:lang w:val="en-US"/>
        </w:rPr>
        <w:t>stipulated</w:t>
      </w:r>
      <w:r>
        <w:rPr>
          <w:lang w:val="en-US"/>
        </w:rPr>
        <w:t xml:space="preserve"> that the aforementioned obligations continue to</w:t>
      </w:r>
      <w:r w:rsidR="006841F6">
        <w:rPr>
          <w:lang w:val="en-US"/>
        </w:rPr>
        <w:t xml:space="preserve"> be</w:t>
      </w:r>
      <w:r>
        <w:rPr>
          <w:lang w:val="en-US"/>
        </w:rPr>
        <w:t xml:space="preserve"> borne</w:t>
      </w:r>
      <w:r w:rsidR="006841F6">
        <w:rPr>
          <w:lang w:val="en-US"/>
        </w:rPr>
        <w:t xml:space="preserve"> by</w:t>
      </w:r>
      <w:r>
        <w:rPr>
          <w:lang w:val="en-US"/>
        </w:rPr>
        <w:t xml:space="preserve"> the Candidate even after </w:t>
      </w:r>
      <w:r w:rsidR="006841F6">
        <w:rPr>
          <w:lang w:val="en-US"/>
        </w:rPr>
        <w:t>conclusion of the</w:t>
      </w:r>
      <w:r>
        <w:rPr>
          <w:lang w:val="en-US"/>
        </w:rPr>
        <w:t xml:space="preserve"> Tender</w:t>
      </w:r>
      <w:r w:rsidR="006841F6">
        <w:rPr>
          <w:lang w:val="en-US"/>
        </w:rPr>
        <w:t>ing Procedure</w:t>
      </w:r>
      <w:r>
        <w:rPr>
          <w:lang w:val="en-US"/>
        </w:rPr>
        <w:t>.</w:t>
      </w:r>
    </w:p>
    <w:p w:rsidR="00D203AD" w:rsidRDefault="00D203AD" w:rsidP="006841F6">
      <w:pPr>
        <w:jc w:val="both"/>
        <w:rPr>
          <w:lang w:val="en-US"/>
        </w:rPr>
      </w:pPr>
      <w:r>
        <w:rPr>
          <w:lang w:val="en-US"/>
        </w:rPr>
        <w:t xml:space="preserve">6. It is explicitly agreed that in case of infringement of the obligations assumed by the present declaration, the Candidate is liable </w:t>
      </w:r>
      <w:r w:rsidR="006841F6">
        <w:rPr>
          <w:lang w:val="en-US"/>
        </w:rPr>
        <w:t>to remedy</w:t>
      </w:r>
      <w:r>
        <w:rPr>
          <w:lang w:val="en-US"/>
        </w:rPr>
        <w:t xml:space="preserve"> any damage caused to the network operator </w:t>
      </w:r>
      <w:r w:rsidR="006841F6">
        <w:rPr>
          <w:lang w:val="en-US"/>
        </w:rPr>
        <w:t>as a result of</w:t>
      </w:r>
      <w:r>
        <w:rPr>
          <w:lang w:val="en-US"/>
        </w:rPr>
        <w:t xml:space="preserve"> the infringement. </w:t>
      </w:r>
    </w:p>
    <w:p w:rsidR="00D203AD" w:rsidRDefault="00D203AD" w:rsidP="006841F6">
      <w:pPr>
        <w:jc w:val="both"/>
        <w:rPr>
          <w:lang w:val="en-US"/>
        </w:rPr>
      </w:pPr>
      <w:r>
        <w:rPr>
          <w:lang w:val="en-US"/>
        </w:rPr>
        <w:t xml:space="preserve">7. Apart from civil liability, the Candidate is also liable under criminal law, in accordance with the applicable legislative provisions on the protection of Professional and Industrial </w:t>
      </w:r>
      <w:r w:rsidR="006841F6">
        <w:rPr>
          <w:lang w:val="en-US"/>
        </w:rPr>
        <w:t>Confidentiality</w:t>
      </w:r>
      <w:r>
        <w:rPr>
          <w:lang w:val="en-US"/>
        </w:rPr>
        <w:t xml:space="preserve"> and where applicable in accordance with articles 16, 17, 18 of law 146/1914 on Unfair Competition.</w:t>
      </w:r>
    </w:p>
    <w:p w:rsidR="00D203AD" w:rsidRDefault="00D203AD" w:rsidP="00D203AD">
      <w:pPr>
        <w:rPr>
          <w:lang w:val="en-US"/>
        </w:rPr>
      </w:pPr>
    </w:p>
    <w:p w:rsidR="00D203AD" w:rsidRDefault="00D203AD" w:rsidP="00D203AD">
      <w:pPr>
        <w:jc w:val="right"/>
        <w:rPr>
          <w:lang w:val="en-US"/>
        </w:rPr>
      </w:pPr>
      <w:r>
        <w:rPr>
          <w:lang w:val="en-US"/>
        </w:rPr>
        <w:t>________(Place</w:t>
      </w:r>
      <w:proofErr w:type="gramStart"/>
      <w:r>
        <w:rPr>
          <w:lang w:val="en-US"/>
        </w:rPr>
        <w:t>),_</w:t>
      </w:r>
      <w:proofErr w:type="gramEnd"/>
      <w:r>
        <w:rPr>
          <w:lang w:val="en-US"/>
        </w:rPr>
        <w:t>_________(Date)</w:t>
      </w:r>
    </w:p>
    <w:p w:rsidR="00D203AD" w:rsidRDefault="00D203AD" w:rsidP="00D203AD">
      <w:pPr>
        <w:jc w:val="right"/>
        <w:rPr>
          <w:lang w:val="en-US"/>
        </w:rPr>
      </w:pPr>
      <w:r>
        <w:rPr>
          <w:lang w:val="en-US"/>
        </w:rPr>
        <w:t>SIGNATURE/S</w:t>
      </w:r>
    </w:p>
    <w:p w:rsidR="00781E12" w:rsidRPr="00C254EE" w:rsidRDefault="00781E12" w:rsidP="00781E12">
      <w:pPr>
        <w:rPr>
          <w:lang w:val="en-US"/>
        </w:rPr>
      </w:pPr>
    </w:p>
    <w:p w:rsidR="00781E12" w:rsidRPr="007333FE" w:rsidRDefault="00781E12" w:rsidP="00781E12">
      <w:pPr>
        <w:jc w:val="right"/>
        <w:rPr>
          <w:lang w:val="en-US"/>
        </w:rPr>
      </w:pPr>
      <w:r w:rsidRPr="007333FE">
        <w:rPr>
          <w:lang w:val="en-US"/>
        </w:rPr>
        <w:t>________(Place</w:t>
      </w:r>
      <w:proofErr w:type="gramStart"/>
      <w:r w:rsidRPr="007333FE">
        <w:rPr>
          <w:lang w:val="en-US"/>
        </w:rPr>
        <w:t>),_</w:t>
      </w:r>
      <w:proofErr w:type="gramEnd"/>
      <w:r w:rsidRPr="007333FE">
        <w:rPr>
          <w:lang w:val="en-US"/>
        </w:rPr>
        <w:t>_________(Date)</w:t>
      </w:r>
    </w:p>
    <w:p w:rsidR="00781E12" w:rsidRPr="00B45504" w:rsidRDefault="00781E12" w:rsidP="00781E12">
      <w:pPr>
        <w:jc w:val="right"/>
      </w:pPr>
      <w:r w:rsidRPr="007333FE">
        <w:rPr>
          <w:lang w:val="en-US"/>
        </w:rPr>
        <w:t>SIGNATURE/S</w:t>
      </w:r>
    </w:p>
    <w:p w:rsidR="00781E12" w:rsidRDefault="00781E12" w:rsidP="00781E12"/>
    <w:p w:rsidR="00781E12" w:rsidRDefault="00781E12" w:rsidP="00781E12"/>
    <w:p w:rsidR="00781E12" w:rsidRDefault="00781E12" w:rsidP="00781E12"/>
    <w:p w:rsidR="00781E12" w:rsidRDefault="00781E12" w:rsidP="00781E12"/>
    <w:p w:rsidR="00781E12" w:rsidRPr="00781E12" w:rsidRDefault="00781E12" w:rsidP="00781E12"/>
    <w:sectPr w:rsidR="00781E12" w:rsidRPr="00781E1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2FD" w:rsidRDefault="001E62FD" w:rsidP="00AD4F01">
      <w:pPr>
        <w:spacing w:after="0" w:line="240" w:lineRule="auto"/>
      </w:pPr>
      <w:r>
        <w:separator/>
      </w:r>
    </w:p>
  </w:endnote>
  <w:endnote w:type="continuationSeparator" w:id="0">
    <w:p w:rsidR="001E62FD" w:rsidRDefault="001E62FD" w:rsidP="00AD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F9A" w:rsidRDefault="00FB199C" w:rsidP="00B56F9A">
    <w:pPr>
      <w:pStyle w:val="Footer"/>
      <w:rPr>
        <w:b/>
        <w:sz w:val="18"/>
        <w:szCs w:val="18"/>
        <w:lang w:val="en-US"/>
      </w:rPr>
    </w:pPr>
    <w:r w:rsidRPr="002C2E6C">
      <w:rPr>
        <w:noProof/>
      </w:rPr>
      <w:drawing>
        <wp:inline distT="0" distB="0" distL="0" distR="0" wp14:anchorId="47B848E7" wp14:editId="03D1B258">
          <wp:extent cx="5273685" cy="8825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18020" cy="889922"/>
                  </a:xfrm>
                  <a:prstGeom prst="rect">
                    <a:avLst/>
                  </a:prstGeom>
                </pic:spPr>
              </pic:pic>
            </a:graphicData>
          </a:graphic>
        </wp:inline>
      </w:drawing>
    </w:r>
  </w:p>
  <w:p w:rsidR="00FB199C" w:rsidRDefault="00B56F9A" w:rsidP="00B56F9A">
    <w:pPr>
      <w:pStyle w:val="Footer"/>
      <w:jc w:val="right"/>
    </w:pPr>
    <w:r>
      <w:rPr>
        <w:b/>
        <w:sz w:val="18"/>
        <w:szCs w:val="18"/>
        <w:lang w:val="en-US"/>
      </w:rPr>
      <w:t>Page</w:t>
    </w:r>
    <w:r w:rsidRPr="00390D9D">
      <w:rPr>
        <w:b/>
        <w:sz w:val="18"/>
        <w:szCs w:val="18"/>
      </w:rPr>
      <w:t xml:space="preserve"> </w:t>
    </w:r>
    <w:r w:rsidRPr="00040BC5">
      <w:rPr>
        <w:b/>
        <w:bCs/>
        <w:sz w:val="18"/>
        <w:szCs w:val="18"/>
      </w:rPr>
      <w:fldChar w:fldCharType="begin"/>
    </w:r>
    <w:r w:rsidRPr="00BA3EB4">
      <w:rPr>
        <w:b/>
        <w:bCs/>
        <w:sz w:val="18"/>
        <w:szCs w:val="18"/>
      </w:rPr>
      <w:instrText xml:space="preserve"> PAGE </w:instrText>
    </w:r>
    <w:r w:rsidRPr="00040BC5">
      <w:rPr>
        <w:b/>
        <w:bCs/>
        <w:sz w:val="18"/>
        <w:szCs w:val="18"/>
      </w:rPr>
      <w:fldChar w:fldCharType="separate"/>
    </w:r>
    <w:r>
      <w:rPr>
        <w:b/>
        <w:bCs/>
        <w:sz w:val="18"/>
        <w:szCs w:val="18"/>
      </w:rPr>
      <w:t>1</w:t>
    </w:r>
    <w:r w:rsidRPr="00040BC5">
      <w:rPr>
        <w:b/>
        <w:bCs/>
        <w:sz w:val="18"/>
        <w:szCs w:val="18"/>
      </w:rPr>
      <w:fldChar w:fldCharType="end"/>
    </w:r>
    <w:r w:rsidRPr="00390D9D">
      <w:rPr>
        <w:b/>
        <w:sz w:val="18"/>
        <w:szCs w:val="18"/>
      </w:rPr>
      <w:t xml:space="preserve"> </w:t>
    </w:r>
    <w:r>
      <w:rPr>
        <w:b/>
        <w:sz w:val="18"/>
        <w:szCs w:val="18"/>
        <w:lang w:val="en-US"/>
      </w:rPr>
      <w:t>of</w:t>
    </w:r>
    <w:r w:rsidRPr="00390D9D">
      <w:rPr>
        <w:b/>
        <w:sz w:val="18"/>
        <w:szCs w:val="18"/>
      </w:rPr>
      <w:t xml:space="preserve"> </w:t>
    </w:r>
    <w:r w:rsidRPr="00040BC5">
      <w:rPr>
        <w:b/>
        <w:bCs/>
        <w:sz w:val="18"/>
        <w:szCs w:val="18"/>
      </w:rPr>
      <w:fldChar w:fldCharType="begin"/>
    </w:r>
    <w:r w:rsidRPr="00BA3EB4">
      <w:rPr>
        <w:b/>
        <w:bCs/>
        <w:sz w:val="18"/>
        <w:szCs w:val="18"/>
      </w:rPr>
      <w:instrText xml:space="preserve"> NUMPAGES </w:instrText>
    </w:r>
    <w:r w:rsidRPr="00040BC5">
      <w:rPr>
        <w:b/>
        <w:bCs/>
        <w:sz w:val="18"/>
        <w:szCs w:val="18"/>
      </w:rPr>
      <w:fldChar w:fldCharType="separate"/>
    </w:r>
    <w:r>
      <w:rPr>
        <w:b/>
        <w:bCs/>
        <w:sz w:val="18"/>
        <w:szCs w:val="18"/>
      </w:rPr>
      <w:t>90</w:t>
    </w:r>
    <w:r w:rsidRPr="00040BC5">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2FD" w:rsidRDefault="001E62FD" w:rsidP="00AD4F01">
      <w:pPr>
        <w:spacing w:after="0" w:line="240" w:lineRule="auto"/>
      </w:pPr>
      <w:r>
        <w:separator/>
      </w:r>
    </w:p>
  </w:footnote>
  <w:footnote w:type="continuationSeparator" w:id="0">
    <w:p w:rsidR="001E62FD" w:rsidRDefault="001E62FD" w:rsidP="00AD4F01">
      <w:pPr>
        <w:spacing w:after="0" w:line="240" w:lineRule="auto"/>
      </w:pPr>
      <w:r>
        <w:continuationSeparator/>
      </w:r>
    </w:p>
  </w:footnote>
  <w:footnote w:id="1">
    <w:p w:rsidR="00F7383F" w:rsidRPr="009A37EE" w:rsidRDefault="00F7383F" w:rsidP="00AD4F01">
      <w:pPr>
        <w:pStyle w:val="FootnoteText"/>
        <w:rPr>
          <w:lang w:val="en-US"/>
        </w:rPr>
      </w:pPr>
      <w:r>
        <w:rPr>
          <w:rStyle w:val="FootnoteReference"/>
          <w:rFonts w:eastAsia="SimSun"/>
        </w:rPr>
        <w:footnoteRef/>
      </w:r>
      <w:r w:rsidRPr="009A37EE">
        <w:rPr>
          <w:lang w:val="en-US"/>
        </w:rPr>
        <w:t xml:space="preserve"> </w:t>
      </w:r>
      <w:r>
        <w:rPr>
          <w:lang w:val="en-US"/>
        </w:rPr>
        <w:t>Where</w:t>
      </w:r>
      <w:r w:rsidRPr="009A37EE">
        <w:rPr>
          <w:lang w:val="en-US"/>
        </w:rPr>
        <w:t xml:space="preserve"> R</w:t>
      </w:r>
      <w:r w:rsidRPr="009A37EE">
        <w:rPr>
          <w:vertAlign w:val="subscript"/>
          <w:lang w:val="en-US"/>
        </w:rPr>
        <w:t>A</w:t>
      </w:r>
      <w:r w:rsidRPr="009A37EE">
        <w:rPr>
          <w:lang w:val="en-US"/>
        </w:rPr>
        <w:t>, R</w:t>
      </w:r>
      <w:r w:rsidRPr="005D3D2B">
        <w:rPr>
          <w:vertAlign w:val="subscript"/>
        </w:rPr>
        <w:t>Β</w:t>
      </w:r>
      <w:r w:rsidRPr="009A37EE">
        <w:rPr>
          <w:lang w:val="en-US"/>
        </w:rPr>
        <w:t xml:space="preserve"> </w:t>
      </w:r>
      <w:r>
        <w:rPr>
          <w:lang w:val="en-US"/>
        </w:rPr>
        <w:t>i</w:t>
      </w:r>
      <w:r w:rsidRPr="005F59C9">
        <w:rPr>
          <w:lang w:val="en-US"/>
        </w:rPr>
        <w:t>s</w:t>
      </w:r>
      <w:r w:rsidRPr="009A37EE">
        <w:rPr>
          <w:lang w:val="en-US"/>
        </w:rPr>
        <w:t xml:space="preserve"> </w:t>
      </w:r>
      <w:r w:rsidRPr="005F59C9">
        <w:rPr>
          <w:lang w:val="en-US"/>
        </w:rPr>
        <w:t>the</w:t>
      </w:r>
      <w:r w:rsidRPr="009A37EE">
        <w:rPr>
          <w:lang w:val="en-US"/>
        </w:rPr>
        <w:t xml:space="preserve"> </w:t>
      </w:r>
      <w:r w:rsidRPr="005F59C9">
        <w:rPr>
          <w:lang w:val="en-US"/>
        </w:rPr>
        <w:t>number</w:t>
      </w:r>
      <w:r w:rsidRPr="009A37EE">
        <w:rPr>
          <w:lang w:val="en-US"/>
        </w:rPr>
        <w:t xml:space="preserve"> </w:t>
      </w:r>
      <w:r w:rsidRPr="005F59C9">
        <w:rPr>
          <w:lang w:val="en-US"/>
        </w:rPr>
        <w:t>of</w:t>
      </w:r>
      <w:r w:rsidRPr="009A37EE">
        <w:rPr>
          <w:lang w:val="en-US"/>
        </w:rPr>
        <w:t xml:space="preserve"> </w:t>
      </w:r>
      <w:r>
        <w:rPr>
          <w:u w:val="single"/>
          <w:lang w:val="en-US"/>
        </w:rPr>
        <w:t>covered</w:t>
      </w:r>
      <w:r w:rsidRPr="009A37EE">
        <w:rPr>
          <w:lang w:val="en-US"/>
        </w:rPr>
        <w:t xml:space="preserve"> </w:t>
      </w:r>
      <w:r>
        <w:rPr>
          <w:lang w:val="en-US"/>
        </w:rPr>
        <w:t xml:space="preserve">subscribers with Class </w:t>
      </w:r>
      <w:r w:rsidRPr="00A57D25">
        <w:t>Α</w:t>
      </w:r>
      <w:r w:rsidRPr="009A37EE">
        <w:rPr>
          <w:lang w:val="en-US"/>
        </w:rPr>
        <w:t xml:space="preserve"> </w:t>
      </w:r>
      <w:r>
        <w:rPr>
          <w:lang w:val="en-US"/>
        </w:rPr>
        <w:t>and B</w:t>
      </w:r>
      <w:r w:rsidRPr="009A37EE">
        <w:rPr>
          <w:lang w:val="en-US"/>
        </w:rPr>
        <w:t xml:space="preserve"> </w:t>
      </w:r>
      <w:r>
        <w:rPr>
          <w:lang w:val="en-US"/>
        </w:rPr>
        <w:t>services respectively in the area served by the respective RAP</w:t>
      </w:r>
    </w:p>
  </w:footnote>
  <w:footnote w:id="2">
    <w:p w:rsidR="00F7383F" w:rsidRPr="008F1548" w:rsidRDefault="00F7383F">
      <w:pPr>
        <w:pStyle w:val="FootnoteText"/>
        <w:rPr>
          <w:lang w:val="en-US"/>
        </w:rPr>
      </w:pPr>
      <w:r>
        <w:rPr>
          <w:rStyle w:val="FootnoteReference"/>
        </w:rPr>
        <w:footnoteRef/>
      </w:r>
      <w:r w:rsidRPr="008F1548">
        <w:rPr>
          <w:lang w:val="en-US"/>
        </w:rPr>
        <w:t xml:space="preserve"> </w:t>
      </w:r>
      <w:r>
        <w:rPr>
          <w:lang w:val="en-US"/>
        </w:rPr>
        <w:t xml:space="preserve">i.e. depending on the actual capacity of a given existing infrastructure or depending on the technical or legal feasibility </w:t>
      </w:r>
    </w:p>
  </w:footnote>
  <w:footnote w:id="3">
    <w:p w:rsidR="00F7383F" w:rsidRPr="005F59C9" w:rsidRDefault="00F7383F" w:rsidP="00AD4F01">
      <w:pPr>
        <w:pStyle w:val="FootnoteText"/>
        <w:rPr>
          <w:lang w:val="en-US"/>
        </w:rPr>
      </w:pPr>
      <w:r>
        <w:rPr>
          <w:rStyle w:val="FootnoteReference"/>
          <w:rFonts w:eastAsia="SimSun"/>
        </w:rPr>
        <w:footnoteRef/>
      </w:r>
      <w:r w:rsidRPr="005F59C9">
        <w:rPr>
          <w:lang w:val="en-US"/>
        </w:rPr>
        <w:t xml:space="preserve"> </w:t>
      </w:r>
      <w:r>
        <w:rPr>
          <w:lang w:val="en-US"/>
        </w:rPr>
        <w:t>Where</w:t>
      </w:r>
      <w:r w:rsidRPr="005F59C9">
        <w:rPr>
          <w:lang w:val="en-US"/>
        </w:rPr>
        <w:t xml:space="preserve"> </w:t>
      </w:r>
      <w:r w:rsidRPr="00170990">
        <w:rPr>
          <w:lang w:val="en-GB"/>
        </w:rPr>
        <w:t>K</w:t>
      </w:r>
      <w:r w:rsidRPr="001E653A">
        <w:rPr>
          <w:vertAlign w:val="subscript"/>
          <w:lang w:val="en-GB"/>
        </w:rPr>
        <w:t>A</w:t>
      </w:r>
      <w:r w:rsidRPr="005F59C9">
        <w:rPr>
          <w:lang w:val="en-US"/>
        </w:rPr>
        <w:t xml:space="preserve">, </w:t>
      </w:r>
      <w:r w:rsidRPr="00170990">
        <w:rPr>
          <w:lang w:val="en-GB"/>
        </w:rPr>
        <w:t>K</w:t>
      </w:r>
      <w:r>
        <w:rPr>
          <w:vertAlign w:val="subscript"/>
        </w:rPr>
        <w:t>Β</w:t>
      </w:r>
      <w:r w:rsidRPr="005F59C9">
        <w:rPr>
          <w:lang w:val="en-US"/>
        </w:rPr>
        <w:t xml:space="preserve"> </w:t>
      </w:r>
      <w:r>
        <w:rPr>
          <w:lang w:val="en-US"/>
        </w:rPr>
        <w:t>i</w:t>
      </w:r>
      <w:r w:rsidRPr="005F59C9">
        <w:rPr>
          <w:lang w:val="en-US"/>
        </w:rPr>
        <w:t>s</w:t>
      </w:r>
      <w:r w:rsidRPr="009A37EE">
        <w:rPr>
          <w:lang w:val="en-US"/>
        </w:rPr>
        <w:t xml:space="preserve"> </w:t>
      </w:r>
      <w:r w:rsidRPr="005F59C9">
        <w:rPr>
          <w:lang w:val="en-US"/>
        </w:rPr>
        <w:t>the</w:t>
      </w:r>
      <w:r w:rsidRPr="009A37EE">
        <w:rPr>
          <w:lang w:val="en-US"/>
        </w:rPr>
        <w:t xml:space="preserve"> </w:t>
      </w:r>
      <w:r w:rsidRPr="005F59C9">
        <w:rPr>
          <w:lang w:val="en-US"/>
        </w:rPr>
        <w:t>number</w:t>
      </w:r>
      <w:r w:rsidRPr="009A37EE">
        <w:rPr>
          <w:lang w:val="en-US"/>
        </w:rPr>
        <w:t xml:space="preserve"> </w:t>
      </w:r>
      <w:r w:rsidRPr="005F59C9">
        <w:rPr>
          <w:lang w:val="en-US"/>
        </w:rPr>
        <w:t>of</w:t>
      </w:r>
      <w:r w:rsidRPr="009A37EE">
        <w:rPr>
          <w:lang w:val="en-US"/>
        </w:rPr>
        <w:t xml:space="preserve"> </w:t>
      </w:r>
      <w:r>
        <w:rPr>
          <w:u w:val="single"/>
          <w:lang w:val="en-US"/>
        </w:rPr>
        <w:t>covered</w:t>
      </w:r>
      <w:r w:rsidRPr="009A37EE">
        <w:rPr>
          <w:lang w:val="en-US"/>
        </w:rPr>
        <w:t xml:space="preserve"> </w:t>
      </w:r>
      <w:r>
        <w:rPr>
          <w:lang w:val="en-US"/>
        </w:rPr>
        <w:t xml:space="preserve">subscribers with Class </w:t>
      </w:r>
      <w:r w:rsidRPr="00A57D25">
        <w:t>Α</w:t>
      </w:r>
      <w:r w:rsidRPr="009A37EE">
        <w:rPr>
          <w:lang w:val="en-US"/>
        </w:rPr>
        <w:t xml:space="preserve"> </w:t>
      </w:r>
      <w:r>
        <w:rPr>
          <w:lang w:val="en-US"/>
        </w:rPr>
        <w:t>and B</w:t>
      </w:r>
      <w:r w:rsidRPr="009A37EE">
        <w:rPr>
          <w:lang w:val="en-US"/>
        </w:rPr>
        <w:t xml:space="preserve"> </w:t>
      </w:r>
      <w:r>
        <w:rPr>
          <w:lang w:val="en-US"/>
        </w:rPr>
        <w:t>services respectively in the</w:t>
      </w:r>
      <w:r w:rsidRPr="005F59C9">
        <w:rPr>
          <w:lang w:val="en-US"/>
        </w:rPr>
        <w:t xml:space="preserve"> area served by the respective FCP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99C" w:rsidRDefault="00FB199C" w:rsidP="00FB199C">
    <w:pPr>
      <w:ind w:right="411"/>
    </w:pPr>
    <w:r w:rsidRPr="00FE434B">
      <w:rPr>
        <w:noProof/>
        <w:lang w:eastAsia="el-GR"/>
      </w:rPr>
      <w:drawing>
        <wp:inline distT="0" distB="0" distL="0" distR="0" wp14:anchorId="19763D25" wp14:editId="68147507">
          <wp:extent cx="2286000" cy="704850"/>
          <wp:effectExtent l="0" t="0" r="0" b="0"/>
          <wp:docPr id="19" name="Εικόνα 19" descr="Περιγραφή: Αποτέλεσμα εικόνας για υπουργειο ψηφιακήσ πολιτικησ λογο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Αποτέλεσμα εικόνας για υπουργειο ψηφιακήσ πολιτικησ λογοτυπ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04850"/>
                  </a:xfrm>
                  <a:prstGeom prst="rect">
                    <a:avLst/>
                  </a:prstGeom>
                  <a:noFill/>
                  <a:ln>
                    <a:noFill/>
                  </a:ln>
                </pic:spPr>
              </pic:pic>
            </a:graphicData>
          </a:graphic>
        </wp:inline>
      </w:drawing>
    </w:r>
    <w:r w:rsidRPr="00AC6562">
      <w:t xml:space="preserve">                                                             </w:t>
    </w:r>
    <w:r w:rsidRPr="00FE434B">
      <w:rPr>
        <w:rFonts w:ascii="Calibri" w:hAnsi="Calibri" w:cs="Calibri"/>
        <w:b/>
        <w:noProof/>
        <w:sz w:val="20"/>
        <w:szCs w:val="20"/>
        <w:lang w:eastAsia="el-GR"/>
      </w:rPr>
      <w:drawing>
        <wp:inline distT="0" distB="0" distL="0" distR="0" wp14:anchorId="73DA7D68" wp14:editId="200A0641">
          <wp:extent cx="923925" cy="628650"/>
          <wp:effectExtent l="1905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923925" cy="628650"/>
                  </a:xfrm>
                  <a:prstGeom prst="rect">
                    <a:avLst/>
                  </a:prstGeom>
                  <a:solidFill>
                    <a:srgbClr val="FFFFFF"/>
                  </a:solidFill>
                  <a:ln w="9525">
                    <a:noFill/>
                    <a:miter lim="800000"/>
                    <a:headEnd/>
                    <a:tailEnd/>
                  </a:ln>
                </pic:spPr>
              </pic:pic>
            </a:graphicData>
          </a:graphic>
        </wp:inline>
      </w:drawing>
    </w:r>
  </w:p>
  <w:p w:rsidR="00FB199C" w:rsidRPr="00FB199C" w:rsidRDefault="00FB199C" w:rsidP="00FB199C">
    <w:pPr>
      <w:ind w:left="5760" w:right="411"/>
      <w:jc w:val="center"/>
    </w:pPr>
    <w:r>
      <w:rPr>
        <w:lang w:val="el-GR"/>
      </w:rPr>
      <w:t xml:space="preserve">    </w:t>
    </w:r>
    <w:r w:rsidRPr="00704A7D">
      <w:rPr>
        <w:rFonts w:ascii="Calibri" w:hAnsi="Calibri" w:cs="Calibri"/>
        <w:b/>
      </w:rPr>
      <w:t>ΕΥΡΩΠΑΪΚΗ ΕΝΩΣΗ</w:t>
    </w:r>
  </w:p>
  <w:p w:rsidR="00FB199C" w:rsidRDefault="00FB1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B65"/>
    <w:multiLevelType w:val="hybridMultilevel"/>
    <w:tmpl w:val="481A7032"/>
    <w:styleLink w:val="35"/>
    <w:lvl w:ilvl="0" w:tplc="91DC332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866CC4">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546C3A">
      <w:start w:val="1"/>
      <w:numFmt w:val="lowerRoman"/>
      <w:lvlText w:val="%3."/>
      <w:lvlJc w:val="left"/>
      <w:pPr>
        <w:ind w:left="2007"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3B6">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CBF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D278CC">
      <w:start w:val="1"/>
      <w:numFmt w:val="lowerRoman"/>
      <w:lvlText w:val="%6."/>
      <w:lvlJc w:val="left"/>
      <w:pPr>
        <w:ind w:left="4167"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389310">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DEAD9C">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4B038">
      <w:start w:val="1"/>
      <w:numFmt w:val="lowerRoman"/>
      <w:lvlText w:val="%9."/>
      <w:lvlJc w:val="left"/>
      <w:pPr>
        <w:ind w:left="6327"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B867D8"/>
    <w:multiLevelType w:val="hybridMultilevel"/>
    <w:tmpl w:val="147C2886"/>
    <w:lvl w:ilvl="0" w:tplc="04080017">
      <w:start w:val="1"/>
      <w:numFmt w:val="lowerLetter"/>
      <w:lvlText w:val="%1)"/>
      <w:lvlJc w:val="left"/>
      <w:pPr>
        <w:ind w:left="1636" w:hanging="360"/>
      </w:pPr>
      <w:rPr>
        <w:rFonts w:hint="default"/>
      </w:rPr>
    </w:lvl>
    <w:lvl w:ilvl="1" w:tplc="04080019" w:tentative="1">
      <w:start w:val="1"/>
      <w:numFmt w:val="lowerLetter"/>
      <w:lvlText w:val="%2."/>
      <w:lvlJc w:val="left"/>
      <w:pPr>
        <w:ind w:left="2356" w:hanging="360"/>
      </w:p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2" w15:restartNumberingAfterBreak="0">
    <w:nsid w:val="1A990C5F"/>
    <w:multiLevelType w:val="hybridMultilevel"/>
    <w:tmpl w:val="8184210A"/>
    <w:lvl w:ilvl="0" w:tplc="218C4118">
      <w:start w:val="1"/>
      <w:numFmt w:val="lowerLetter"/>
      <w:lvlText w:val="%1)"/>
      <w:lvlJc w:val="left"/>
      <w:pPr>
        <w:ind w:left="1636" w:hanging="360"/>
      </w:pPr>
      <w:rPr>
        <w:rFonts w:hint="default"/>
      </w:rPr>
    </w:lvl>
    <w:lvl w:ilvl="1" w:tplc="04080019" w:tentative="1">
      <w:start w:val="1"/>
      <w:numFmt w:val="lowerLetter"/>
      <w:lvlText w:val="%2."/>
      <w:lvlJc w:val="left"/>
      <w:pPr>
        <w:ind w:left="2356" w:hanging="360"/>
      </w:p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3" w15:restartNumberingAfterBreak="0">
    <w:nsid w:val="1E235252"/>
    <w:multiLevelType w:val="hybridMultilevel"/>
    <w:tmpl w:val="3A2AED2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CA196C"/>
    <w:multiLevelType w:val="hybridMultilevel"/>
    <w:tmpl w:val="C5B8E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1722D70"/>
    <w:multiLevelType w:val="hybridMultilevel"/>
    <w:tmpl w:val="C49AEF26"/>
    <w:lvl w:ilvl="0" w:tplc="0409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CC220EE"/>
    <w:multiLevelType w:val="multilevel"/>
    <w:tmpl w:val="A47CDC22"/>
    <w:lvl w:ilvl="0">
      <w:start w:val="1"/>
      <w:numFmt w:val="decimal"/>
      <w:pStyle w:val="List1"/>
      <w:suff w:val="space"/>
      <w:lvlText w:val="%1."/>
      <w:lvlJc w:val="left"/>
      <w:pPr>
        <w:ind w:left="216" w:hanging="216"/>
      </w:pPr>
      <w:rPr>
        <w:rFonts w:hint="default"/>
      </w:rPr>
    </w:lvl>
    <w:lvl w:ilvl="1">
      <w:start w:val="1"/>
      <w:numFmt w:val="decimal"/>
      <w:pStyle w:val="List2"/>
      <w:suff w:val="space"/>
      <w:lvlText w:val="%1.%2."/>
      <w:lvlJc w:val="left"/>
      <w:pPr>
        <w:ind w:left="720" w:hanging="360"/>
      </w:pPr>
      <w:rPr>
        <w:rFonts w:hint="default"/>
      </w:rPr>
    </w:lvl>
    <w:lvl w:ilvl="2">
      <w:start w:val="1"/>
      <w:numFmt w:val="decimal"/>
      <w:pStyle w:val="List3"/>
      <w:suff w:val="space"/>
      <w:lvlText w:val="%1.%2.%3."/>
      <w:lvlJc w:val="left"/>
      <w:pPr>
        <w:ind w:left="1296" w:hanging="576"/>
      </w:pPr>
      <w:rPr>
        <w:rFonts w:hint="default"/>
      </w:rPr>
    </w:lvl>
    <w:lvl w:ilvl="3">
      <w:start w:val="1"/>
      <w:numFmt w:val="lowerRoman"/>
      <w:pStyle w:val="List4"/>
      <w:suff w:val="space"/>
      <w:lvlText w:val="%4."/>
      <w:lvlJc w:val="left"/>
      <w:pPr>
        <w:ind w:left="1656" w:hanging="216"/>
      </w:pPr>
      <w:rPr>
        <w:rFonts w:hint="default"/>
      </w:rPr>
    </w:lvl>
    <w:lvl w:ilvl="4">
      <w:start w:val="1"/>
      <mc:AlternateContent>
        <mc:Choice Requires="w14">
          <w:numFmt w:val="custom" w:format="α, β, γ, ..."/>
        </mc:Choice>
        <mc:Fallback>
          <w:numFmt w:val="decimal"/>
        </mc:Fallback>
      </mc:AlternateContent>
      <w:pStyle w:val="List5"/>
      <w:suff w:val="space"/>
      <w:lvlText w:val="%5."/>
      <w:lvlJc w:val="left"/>
      <w:pPr>
        <w:ind w:left="1944"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13522E"/>
    <w:multiLevelType w:val="hybridMultilevel"/>
    <w:tmpl w:val="DE340A9C"/>
    <w:styleLink w:val="36"/>
    <w:lvl w:ilvl="0" w:tplc="3F1EB8F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E69A24">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26D59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8CACE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2A76C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D831EC">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EECA4C">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6EFC58">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EE7C5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CB0F9D"/>
    <w:multiLevelType w:val="hybridMultilevel"/>
    <w:tmpl w:val="88407080"/>
    <w:lvl w:ilvl="0" w:tplc="0409001B">
      <w:start w:val="1"/>
      <w:numFmt w:val="lowerRoman"/>
      <w:lvlText w:val="%1."/>
      <w:lvlJc w:val="right"/>
      <w:pPr>
        <w:ind w:left="1440" w:hanging="360"/>
      </w:pPr>
    </w:lvl>
    <w:lvl w:ilvl="1" w:tplc="533CB670">
      <w:numFmt w:val="bullet"/>
      <w:lvlText w:val="•"/>
      <w:lvlJc w:val="left"/>
      <w:pPr>
        <w:ind w:left="2520" w:hanging="720"/>
      </w:pPr>
      <w:rPr>
        <w:rFonts w:ascii="Calibri" w:eastAsia="Times New Roman" w:hAnsi="Calibri" w:cs="Calibri"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5EC574A2"/>
    <w:multiLevelType w:val="hybridMultilevel"/>
    <w:tmpl w:val="A0C2E38C"/>
    <w:lvl w:ilvl="0" w:tplc="F2462040">
      <w:start w:val="1"/>
      <w:numFmt w:val="lowerLetter"/>
      <w:lvlText w:val="%1."/>
      <w:lvlJc w:val="left"/>
      <w:pPr>
        <w:ind w:left="1636" w:hanging="360"/>
      </w:pPr>
      <w:rPr>
        <w:rFonts w:hint="default"/>
      </w:rPr>
    </w:lvl>
    <w:lvl w:ilvl="1" w:tplc="04080019" w:tentative="1">
      <w:start w:val="1"/>
      <w:numFmt w:val="lowerLetter"/>
      <w:lvlText w:val="%2."/>
      <w:lvlJc w:val="left"/>
      <w:pPr>
        <w:ind w:left="2356" w:hanging="360"/>
      </w:p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10" w15:restartNumberingAfterBreak="0">
    <w:nsid w:val="628C6013"/>
    <w:multiLevelType w:val="hybridMultilevel"/>
    <w:tmpl w:val="1DE66B4E"/>
    <w:lvl w:ilvl="0" w:tplc="0409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3F249F"/>
    <w:multiLevelType w:val="hybridMultilevel"/>
    <w:tmpl w:val="5FDCE594"/>
    <w:lvl w:ilvl="0" w:tplc="04080017">
      <w:start w:val="1"/>
      <w:numFmt w:val="lowerLetter"/>
      <w:lvlText w:val="%1)"/>
      <w:lvlJc w:val="left"/>
      <w:pPr>
        <w:ind w:left="1996" w:hanging="360"/>
      </w:p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abstractNum w:abstractNumId="12" w15:restartNumberingAfterBreak="0">
    <w:nsid w:val="7DA02BC6"/>
    <w:multiLevelType w:val="hybridMultilevel"/>
    <w:tmpl w:val="B320802C"/>
    <w:lvl w:ilvl="0" w:tplc="3A00A5A8">
      <w:start w:val="1"/>
      <w:numFmt w:val="lowerRoman"/>
      <w:lvlText w:val="(%1)"/>
      <w:lvlJc w:val="left"/>
      <w:pPr>
        <w:ind w:left="3414" w:hanging="72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num w:numId="1">
    <w:abstractNumId w:val="3"/>
  </w:num>
  <w:num w:numId="2">
    <w:abstractNumId w:val="12"/>
  </w:num>
  <w:num w:numId="3">
    <w:abstractNumId w:val="9"/>
  </w:num>
  <w:num w:numId="4">
    <w:abstractNumId w:val="2"/>
  </w:num>
  <w:num w:numId="5">
    <w:abstractNumId w:val="11"/>
  </w:num>
  <w:num w:numId="6">
    <w:abstractNumId w:val="1"/>
  </w:num>
  <w:num w:numId="7">
    <w:abstractNumId w:val="6"/>
  </w:num>
  <w:num w:numId="8">
    <w:abstractNumId w:val="8"/>
  </w:num>
  <w:num w:numId="9">
    <w:abstractNumId w:val="0"/>
  </w:num>
  <w:num w:numId="10">
    <w:abstractNumId w:val="7"/>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89"/>
    <w:rsid w:val="00004889"/>
    <w:rsid w:val="00011ADD"/>
    <w:rsid w:val="00012943"/>
    <w:rsid w:val="00014356"/>
    <w:rsid w:val="00024720"/>
    <w:rsid w:val="00027C02"/>
    <w:rsid w:val="00035047"/>
    <w:rsid w:val="00042E7B"/>
    <w:rsid w:val="00055CA8"/>
    <w:rsid w:val="00061B56"/>
    <w:rsid w:val="00070AC6"/>
    <w:rsid w:val="0007253B"/>
    <w:rsid w:val="0008415F"/>
    <w:rsid w:val="00086CBE"/>
    <w:rsid w:val="000A5ACA"/>
    <w:rsid w:val="000A5E1F"/>
    <w:rsid w:val="000B08D5"/>
    <w:rsid w:val="000B4D01"/>
    <w:rsid w:val="000B7CBE"/>
    <w:rsid w:val="000C049C"/>
    <w:rsid w:val="000D6420"/>
    <w:rsid w:val="000D6FB2"/>
    <w:rsid w:val="000D7181"/>
    <w:rsid w:val="000E020D"/>
    <w:rsid w:val="000E3D54"/>
    <w:rsid w:val="000E6D73"/>
    <w:rsid w:val="000F2C60"/>
    <w:rsid w:val="000F4A66"/>
    <w:rsid w:val="001056E3"/>
    <w:rsid w:val="00114285"/>
    <w:rsid w:val="00124A02"/>
    <w:rsid w:val="00127A96"/>
    <w:rsid w:val="00170198"/>
    <w:rsid w:val="001717CD"/>
    <w:rsid w:val="00171BF4"/>
    <w:rsid w:val="001815EB"/>
    <w:rsid w:val="0018365D"/>
    <w:rsid w:val="00187AB0"/>
    <w:rsid w:val="001A0EB9"/>
    <w:rsid w:val="001A203D"/>
    <w:rsid w:val="001C18C5"/>
    <w:rsid w:val="001C4E9F"/>
    <w:rsid w:val="001D0985"/>
    <w:rsid w:val="001D72E6"/>
    <w:rsid w:val="001D7ED4"/>
    <w:rsid w:val="001E62FD"/>
    <w:rsid w:val="001E7A60"/>
    <w:rsid w:val="00204CDE"/>
    <w:rsid w:val="00213562"/>
    <w:rsid w:val="00223359"/>
    <w:rsid w:val="0024018B"/>
    <w:rsid w:val="00251657"/>
    <w:rsid w:val="00271ACD"/>
    <w:rsid w:val="0027421C"/>
    <w:rsid w:val="00274708"/>
    <w:rsid w:val="002778AF"/>
    <w:rsid w:val="002823DE"/>
    <w:rsid w:val="00283769"/>
    <w:rsid w:val="0028721B"/>
    <w:rsid w:val="0029475C"/>
    <w:rsid w:val="002A12AA"/>
    <w:rsid w:val="002A1A43"/>
    <w:rsid w:val="002A38C7"/>
    <w:rsid w:val="002A61C4"/>
    <w:rsid w:val="002A6D00"/>
    <w:rsid w:val="002B38FC"/>
    <w:rsid w:val="002B7434"/>
    <w:rsid w:val="002B7AC0"/>
    <w:rsid w:val="002C3267"/>
    <w:rsid w:val="002C4ED2"/>
    <w:rsid w:val="002D1F96"/>
    <w:rsid w:val="002E2FCE"/>
    <w:rsid w:val="002E32FF"/>
    <w:rsid w:val="003051D4"/>
    <w:rsid w:val="00310CF8"/>
    <w:rsid w:val="00313019"/>
    <w:rsid w:val="00314965"/>
    <w:rsid w:val="00316C2A"/>
    <w:rsid w:val="00320490"/>
    <w:rsid w:val="00325A52"/>
    <w:rsid w:val="00334016"/>
    <w:rsid w:val="00340BD4"/>
    <w:rsid w:val="003428D3"/>
    <w:rsid w:val="00346602"/>
    <w:rsid w:val="00351288"/>
    <w:rsid w:val="00360519"/>
    <w:rsid w:val="003672A2"/>
    <w:rsid w:val="00367328"/>
    <w:rsid w:val="00381252"/>
    <w:rsid w:val="003860BF"/>
    <w:rsid w:val="003872CE"/>
    <w:rsid w:val="00397360"/>
    <w:rsid w:val="003A2273"/>
    <w:rsid w:val="003A4C7D"/>
    <w:rsid w:val="003E36CE"/>
    <w:rsid w:val="003E39B8"/>
    <w:rsid w:val="003F23D0"/>
    <w:rsid w:val="004013A9"/>
    <w:rsid w:val="004114AA"/>
    <w:rsid w:val="00416F25"/>
    <w:rsid w:val="00422649"/>
    <w:rsid w:val="004253E0"/>
    <w:rsid w:val="00440B7E"/>
    <w:rsid w:val="00454909"/>
    <w:rsid w:val="00457170"/>
    <w:rsid w:val="00462F6B"/>
    <w:rsid w:val="004647D2"/>
    <w:rsid w:val="00466085"/>
    <w:rsid w:val="00485B82"/>
    <w:rsid w:val="00491450"/>
    <w:rsid w:val="004B0D03"/>
    <w:rsid w:val="004B134B"/>
    <w:rsid w:val="004B4C14"/>
    <w:rsid w:val="004C28BD"/>
    <w:rsid w:val="004D4EF7"/>
    <w:rsid w:val="004E116E"/>
    <w:rsid w:val="004E326C"/>
    <w:rsid w:val="004F421F"/>
    <w:rsid w:val="004F5769"/>
    <w:rsid w:val="004F7A40"/>
    <w:rsid w:val="005005D6"/>
    <w:rsid w:val="005007AA"/>
    <w:rsid w:val="00503680"/>
    <w:rsid w:val="005069AD"/>
    <w:rsid w:val="00506E79"/>
    <w:rsid w:val="00507915"/>
    <w:rsid w:val="005156CC"/>
    <w:rsid w:val="005321DC"/>
    <w:rsid w:val="00541D60"/>
    <w:rsid w:val="00542FAF"/>
    <w:rsid w:val="00544390"/>
    <w:rsid w:val="005613C1"/>
    <w:rsid w:val="00562499"/>
    <w:rsid w:val="005632C6"/>
    <w:rsid w:val="005659AC"/>
    <w:rsid w:val="00565D70"/>
    <w:rsid w:val="00567362"/>
    <w:rsid w:val="0058560D"/>
    <w:rsid w:val="00591EAE"/>
    <w:rsid w:val="00597A9B"/>
    <w:rsid w:val="005A7BD3"/>
    <w:rsid w:val="005B1F08"/>
    <w:rsid w:val="005B27C6"/>
    <w:rsid w:val="005B39FA"/>
    <w:rsid w:val="005B73F7"/>
    <w:rsid w:val="005C7F04"/>
    <w:rsid w:val="005D6076"/>
    <w:rsid w:val="005F377A"/>
    <w:rsid w:val="005F775D"/>
    <w:rsid w:val="00603995"/>
    <w:rsid w:val="006101F0"/>
    <w:rsid w:val="0061695E"/>
    <w:rsid w:val="00630342"/>
    <w:rsid w:val="00632F80"/>
    <w:rsid w:val="00634233"/>
    <w:rsid w:val="00641B59"/>
    <w:rsid w:val="00656D10"/>
    <w:rsid w:val="00680311"/>
    <w:rsid w:val="006829A2"/>
    <w:rsid w:val="006841F6"/>
    <w:rsid w:val="006847E0"/>
    <w:rsid w:val="0069380C"/>
    <w:rsid w:val="006B4CBD"/>
    <w:rsid w:val="006B52CE"/>
    <w:rsid w:val="006C5093"/>
    <w:rsid w:val="006E3979"/>
    <w:rsid w:val="006F28F6"/>
    <w:rsid w:val="006F498A"/>
    <w:rsid w:val="006F6264"/>
    <w:rsid w:val="00712C66"/>
    <w:rsid w:val="0072195B"/>
    <w:rsid w:val="00725259"/>
    <w:rsid w:val="007263E7"/>
    <w:rsid w:val="0072752E"/>
    <w:rsid w:val="007317E6"/>
    <w:rsid w:val="00734674"/>
    <w:rsid w:val="00736250"/>
    <w:rsid w:val="00744F90"/>
    <w:rsid w:val="00753E08"/>
    <w:rsid w:val="0076430C"/>
    <w:rsid w:val="00781E12"/>
    <w:rsid w:val="00792451"/>
    <w:rsid w:val="007930C9"/>
    <w:rsid w:val="007B0311"/>
    <w:rsid w:val="007B3D4E"/>
    <w:rsid w:val="007D2CE8"/>
    <w:rsid w:val="007D6EEF"/>
    <w:rsid w:val="007D7A1E"/>
    <w:rsid w:val="007E6A66"/>
    <w:rsid w:val="007F3178"/>
    <w:rsid w:val="00803B1E"/>
    <w:rsid w:val="00806A5B"/>
    <w:rsid w:val="0081210E"/>
    <w:rsid w:val="00827F11"/>
    <w:rsid w:val="00831AD8"/>
    <w:rsid w:val="00832273"/>
    <w:rsid w:val="0083454A"/>
    <w:rsid w:val="00840154"/>
    <w:rsid w:val="00840CD8"/>
    <w:rsid w:val="008427F1"/>
    <w:rsid w:val="0084464A"/>
    <w:rsid w:val="00845451"/>
    <w:rsid w:val="008610A0"/>
    <w:rsid w:val="008673B6"/>
    <w:rsid w:val="0087453B"/>
    <w:rsid w:val="00885C50"/>
    <w:rsid w:val="008872E2"/>
    <w:rsid w:val="008A30AE"/>
    <w:rsid w:val="008B0CA6"/>
    <w:rsid w:val="008B1955"/>
    <w:rsid w:val="008B1E19"/>
    <w:rsid w:val="008B358F"/>
    <w:rsid w:val="008D253B"/>
    <w:rsid w:val="008D4EFB"/>
    <w:rsid w:val="008E2969"/>
    <w:rsid w:val="008E68C6"/>
    <w:rsid w:val="008F1548"/>
    <w:rsid w:val="008F7850"/>
    <w:rsid w:val="009115B2"/>
    <w:rsid w:val="00922BD0"/>
    <w:rsid w:val="00925F93"/>
    <w:rsid w:val="00932BE0"/>
    <w:rsid w:val="009344AC"/>
    <w:rsid w:val="00941A00"/>
    <w:rsid w:val="00945ED8"/>
    <w:rsid w:val="00951AC8"/>
    <w:rsid w:val="00960F49"/>
    <w:rsid w:val="00962773"/>
    <w:rsid w:val="00964ABD"/>
    <w:rsid w:val="00970338"/>
    <w:rsid w:val="00971DD1"/>
    <w:rsid w:val="00981951"/>
    <w:rsid w:val="00982858"/>
    <w:rsid w:val="00983AD7"/>
    <w:rsid w:val="00986C6E"/>
    <w:rsid w:val="00993DF2"/>
    <w:rsid w:val="00996386"/>
    <w:rsid w:val="009A02D0"/>
    <w:rsid w:val="009A533C"/>
    <w:rsid w:val="009B4EC9"/>
    <w:rsid w:val="009C7DBC"/>
    <w:rsid w:val="009D34FC"/>
    <w:rsid w:val="009E1506"/>
    <w:rsid w:val="009E2B30"/>
    <w:rsid w:val="009F41A7"/>
    <w:rsid w:val="009F45CD"/>
    <w:rsid w:val="009F63EA"/>
    <w:rsid w:val="00A02FAD"/>
    <w:rsid w:val="00A1084D"/>
    <w:rsid w:val="00A12756"/>
    <w:rsid w:val="00A15DE8"/>
    <w:rsid w:val="00A23DD1"/>
    <w:rsid w:val="00A26C08"/>
    <w:rsid w:val="00A33380"/>
    <w:rsid w:val="00A36D15"/>
    <w:rsid w:val="00A449E8"/>
    <w:rsid w:val="00A50C39"/>
    <w:rsid w:val="00A62731"/>
    <w:rsid w:val="00A67CBF"/>
    <w:rsid w:val="00A70DF8"/>
    <w:rsid w:val="00A71C06"/>
    <w:rsid w:val="00A8326E"/>
    <w:rsid w:val="00A869CB"/>
    <w:rsid w:val="00A9190A"/>
    <w:rsid w:val="00A93EDC"/>
    <w:rsid w:val="00A96896"/>
    <w:rsid w:val="00AA4960"/>
    <w:rsid w:val="00AA5185"/>
    <w:rsid w:val="00AB3B31"/>
    <w:rsid w:val="00AC4D96"/>
    <w:rsid w:val="00AC7798"/>
    <w:rsid w:val="00AD2D9B"/>
    <w:rsid w:val="00AD4F01"/>
    <w:rsid w:val="00AE02E5"/>
    <w:rsid w:val="00AE198C"/>
    <w:rsid w:val="00AE300B"/>
    <w:rsid w:val="00AF2396"/>
    <w:rsid w:val="00AF254B"/>
    <w:rsid w:val="00B10F4B"/>
    <w:rsid w:val="00B14C30"/>
    <w:rsid w:val="00B25454"/>
    <w:rsid w:val="00B270DD"/>
    <w:rsid w:val="00B36F6D"/>
    <w:rsid w:val="00B40687"/>
    <w:rsid w:val="00B4706D"/>
    <w:rsid w:val="00B51099"/>
    <w:rsid w:val="00B52E6C"/>
    <w:rsid w:val="00B54659"/>
    <w:rsid w:val="00B56F9A"/>
    <w:rsid w:val="00B63EE4"/>
    <w:rsid w:val="00B674C5"/>
    <w:rsid w:val="00B73C5A"/>
    <w:rsid w:val="00B76C74"/>
    <w:rsid w:val="00B91AF0"/>
    <w:rsid w:val="00B939B1"/>
    <w:rsid w:val="00B97E7A"/>
    <w:rsid w:val="00BA2A94"/>
    <w:rsid w:val="00BA726D"/>
    <w:rsid w:val="00BB1093"/>
    <w:rsid w:val="00BB5775"/>
    <w:rsid w:val="00BE2CB2"/>
    <w:rsid w:val="00C01226"/>
    <w:rsid w:val="00C14C18"/>
    <w:rsid w:val="00C16F42"/>
    <w:rsid w:val="00C20709"/>
    <w:rsid w:val="00C254EE"/>
    <w:rsid w:val="00C37930"/>
    <w:rsid w:val="00C37A05"/>
    <w:rsid w:val="00C5675A"/>
    <w:rsid w:val="00C6490B"/>
    <w:rsid w:val="00C654D3"/>
    <w:rsid w:val="00C80347"/>
    <w:rsid w:val="00C840FB"/>
    <w:rsid w:val="00C9066E"/>
    <w:rsid w:val="00CB045A"/>
    <w:rsid w:val="00CD11B6"/>
    <w:rsid w:val="00CD3359"/>
    <w:rsid w:val="00CD34CC"/>
    <w:rsid w:val="00CD7E82"/>
    <w:rsid w:val="00CF4ADE"/>
    <w:rsid w:val="00D00312"/>
    <w:rsid w:val="00D00492"/>
    <w:rsid w:val="00D0668A"/>
    <w:rsid w:val="00D106AF"/>
    <w:rsid w:val="00D11534"/>
    <w:rsid w:val="00D203AD"/>
    <w:rsid w:val="00D24B26"/>
    <w:rsid w:val="00D253F1"/>
    <w:rsid w:val="00D3171E"/>
    <w:rsid w:val="00D3371B"/>
    <w:rsid w:val="00D33ED6"/>
    <w:rsid w:val="00D35A9D"/>
    <w:rsid w:val="00D36F92"/>
    <w:rsid w:val="00D40958"/>
    <w:rsid w:val="00D4119A"/>
    <w:rsid w:val="00D41845"/>
    <w:rsid w:val="00D6321C"/>
    <w:rsid w:val="00D85B1D"/>
    <w:rsid w:val="00D919D9"/>
    <w:rsid w:val="00DA2893"/>
    <w:rsid w:val="00DA39B1"/>
    <w:rsid w:val="00DA6471"/>
    <w:rsid w:val="00DB176D"/>
    <w:rsid w:val="00DC4998"/>
    <w:rsid w:val="00DC639A"/>
    <w:rsid w:val="00DD0E63"/>
    <w:rsid w:val="00DE3ADD"/>
    <w:rsid w:val="00DF0ECA"/>
    <w:rsid w:val="00DF41D5"/>
    <w:rsid w:val="00DF7CF6"/>
    <w:rsid w:val="00E00FF4"/>
    <w:rsid w:val="00E0282A"/>
    <w:rsid w:val="00E036B3"/>
    <w:rsid w:val="00E0739E"/>
    <w:rsid w:val="00E269A3"/>
    <w:rsid w:val="00E34367"/>
    <w:rsid w:val="00E50405"/>
    <w:rsid w:val="00E67B45"/>
    <w:rsid w:val="00E67BBC"/>
    <w:rsid w:val="00E76A37"/>
    <w:rsid w:val="00E8439C"/>
    <w:rsid w:val="00E84E62"/>
    <w:rsid w:val="00EA7D7C"/>
    <w:rsid w:val="00EC724F"/>
    <w:rsid w:val="00EC7F9B"/>
    <w:rsid w:val="00ED3567"/>
    <w:rsid w:val="00ED4DD2"/>
    <w:rsid w:val="00EE4BA6"/>
    <w:rsid w:val="00EE640A"/>
    <w:rsid w:val="00EF393C"/>
    <w:rsid w:val="00F04C8B"/>
    <w:rsid w:val="00F054AD"/>
    <w:rsid w:val="00F05C96"/>
    <w:rsid w:val="00F40BBB"/>
    <w:rsid w:val="00F4205F"/>
    <w:rsid w:val="00F50746"/>
    <w:rsid w:val="00F50EE2"/>
    <w:rsid w:val="00F55E75"/>
    <w:rsid w:val="00F65227"/>
    <w:rsid w:val="00F70A59"/>
    <w:rsid w:val="00F7383F"/>
    <w:rsid w:val="00F8171E"/>
    <w:rsid w:val="00F86D28"/>
    <w:rsid w:val="00F95EA1"/>
    <w:rsid w:val="00FA12C4"/>
    <w:rsid w:val="00FA21DA"/>
    <w:rsid w:val="00FA3012"/>
    <w:rsid w:val="00FA5137"/>
    <w:rsid w:val="00FB199C"/>
    <w:rsid w:val="00FB2975"/>
    <w:rsid w:val="00FC080A"/>
    <w:rsid w:val="00FD12E3"/>
    <w:rsid w:val="00FD1E0A"/>
    <w:rsid w:val="00FD7266"/>
    <w:rsid w:val="00FE1DA7"/>
    <w:rsid w:val="00FE4322"/>
    <w:rsid w:val="00FE5EC6"/>
    <w:rsid w:val="00FF0233"/>
    <w:rsid w:val="00FF0C83"/>
    <w:rsid w:val="00FF2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EAEAD"/>
  <w15:docId w15:val="{D8903688-D7A6-4C29-9714-3FBB5188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BBB"/>
    <w:pPr>
      <w:spacing w:after="180" w:line="274" w:lineRule="auto"/>
    </w:pPr>
    <w:rPr>
      <w:sz w:val="21"/>
    </w:rPr>
  </w:style>
  <w:style w:type="paragraph" w:styleId="Heading1">
    <w:name w:val="heading 1"/>
    <w:aliases w:val="Παραρτημα"/>
    <w:basedOn w:val="Normal"/>
    <w:next w:val="Normal"/>
    <w:link w:val="Heading1Char"/>
    <w:uiPriority w:val="9"/>
    <w:qFormat/>
    <w:rsid w:val="00F40BBB"/>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F40BBB"/>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F40BBB"/>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F40BB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40BB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40BBB"/>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F40BB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40BB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40BB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Παραρτημα Char"/>
    <w:basedOn w:val="DefaultParagraphFont"/>
    <w:link w:val="Heading1"/>
    <w:uiPriority w:val="9"/>
    <w:rsid w:val="00F40BBB"/>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F40BBB"/>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F40BBB"/>
    <w:rPr>
      <w:rFonts w:asciiTheme="majorHAnsi" w:eastAsiaTheme="majorEastAsia" w:hAnsiTheme="majorHAnsi" w:cstheme="majorBidi"/>
      <w:bCs/>
      <w:color w:val="44546A" w:themeColor="text2"/>
      <w:spacing w:val="14"/>
      <w:sz w:val="24"/>
    </w:rPr>
  </w:style>
  <w:style w:type="table" w:styleId="TableGrid">
    <w:name w:val="Table Grid"/>
    <w:basedOn w:val="TableNormal"/>
    <w:uiPriority w:val="39"/>
    <w:rsid w:val="00840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BBB"/>
    <w:pPr>
      <w:spacing w:line="240" w:lineRule="auto"/>
      <w:ind w:left="720" w:hanging="288"/>
      <w:contextualSpacing/>
    </w:pPr>
    <w:rPr>
      <w:color w:val="44546A" w:themeColor="text2"/>
    </w:rPr>
  </w:style>
  <w:style w:type="table" w:customStyle="1" w:styleId="ListTable4-Accent51">
    <w:name w:val="List Table 4 - Accent 51"/>
    <w:aliases w:val="Table UFBB"/>
    <w:basedOn w:val="TableNormal"/>
    <w:uiPriority w:val="49"/>
    <w:rsid w:val="00491450"/>
    <w:pPr>
      <w:spacing w:after="0" w:line="240" w:lineRule="auto"/>
    </w:pPr>
    <w:rPr>
      <w:lang w:val="el-GR"/>
    </w:rPr>
    <w:tblPr>
      <w:tblStyleRowBandSize w:val="1"/>
      <w:tblStyleColBandSize w:val="1"/>
      <w:jc w:val="cente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rPr>
      <w:jc w:val="center"/>
    </w:tr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val="0"/>
        <w:bCs/>
      </w:rPr>
    </w:tblStylePr>
    <w:tblStylePr w:type="lastCol">
      <w:rPr>
        <w:b w:val="0"/>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unhideWhenUsed/>
    <w:qFormat/>
    <w:rsid w:val="00F40BBB"/>
    <w:pPr>
      <w:spacing w:line="240" w:lineRule="auto"/>
    </w:pPr>
    <w:rPr>
      <w:rFonts w:asciiTheme="majorHAnsi" w:eastAsiaTheme="minorEastAsia" w:hAnsiTheme="majorHAnsi"/>
      <w:bCs/>
      <w:smallCaps/>
      <w:color w:val="44546A" w:themeColor="text2"/>
      <w:spacing w:val="6"/>
      <w:sz w:val="22"/>
      <w:szCs w:val="18"/>
      <w:lang w:bidi="hi-IN"/>
    </w:rPr>
  </w:style>
  <w:style w:type="character" w:customStyle="1" w:styleId="tm-p-">
    <w:name w:val="tm-p-"/>
    <w:basedOn w:val="DefaultParagraphFont"/>
    <w:rsid w:val="00FE4322"/>
  </w:style>
  <w:style w:type="character" w:customStyle="1" w:styleId="tm-p-em">
    <w:name w:val="tm-p-em"/>
    <w:basedOn w:val="DefaultParagraphFont"/>
    <w:rsid w:val="00FE4322"/>
  </w:style>
  <w:style w:type="paragraph" w:customStyle="1" w:styleId="List2content">
    <w:name w:val="List_2 content"/>
    <w:basedOn w:val="Normal"/>
    <w:next w:val="Normal"/>
    <w:rsid w:val="00845451"/>
    <w:pPr>
      <w:spacing w:before="120" w:after="120" w:line="276" w:lineRule="auto"/>
      <w:ind w:left="720"/>
      <w:jc w:val="both"/>
    </w:pPr>
    <w:rPr>
      <w:rFonts w:eastAsia="Times New Roman" w:cs="Times New Roman"/>
      <w:szCs w:val="20"/>
      <w:lang w:val="el-GR"/>
    </w:rPr>
  </w:style>
  <w:style w:type="character" w:styleId="Hyperlink">
    <w:name w:val="Hyperlink"/>
    <w:basedOn w:val="DefaultParagraphFont"/>
    <w:uiPriority w:val="99"/>
    <w:unhideWhenUsed/>
    <w:rsid w:val="00B52E6C"/>
    <w:rPr>
      <w:color w:val="0563C1" w:themeColor="hyperlink"/>
      <w:u w:val="single"/>
    </w:rPr>
  </w:style>
  <w:style w:type="character" w:customStyle="1" w:styleId="UnresolvedMention1">
    <w:name w:val="Unresolved Mention1"/>
    <w:basedOn w:val="DefaultParagraphFont"/>
    <w:uiPriority w:val="99"/>
    <w:semiHidden/>
    <w:unhideWhenUsed/>
    <w:rsid w:val="00B52E6C"/>
    <w:rPr>
      <w:color w:val="605E5C"/>
      <w:shd w:val="clear" w:color="auto" w:fill="E1DFDD"/>
    </w:rPr>
  </w:style>
  <w:style w:type="character" w:styleId="Emphasis">
    <w:name w:val="Emphasis"/>
    <w:basedOn w:val="DefaultParagraphFont"/>
    <w:uiPriority w:val="20"/>
    <w:qFormat/>
    <w:rsid w:val="00F40BBB"/>
    <w:rPr>
      <w:b/>
      <w:i/>
      <w:iCs/>
    </w:rPr>
  </w:style>
  <w:style w:type="character" w:styleId="FollowedHyperlink">
    <w:name w:val="FollowedHyperlink"/>
    <w:basedOn w:val="DefaultParagraphFont"/>
    <w:uiPriority w:val="99"/>
    <w:semiHidden/>
    <w:unhideWhenUsed/>
    <w:rsid w:val="000E6D73"/>
    <w:rPr>
      <w:color w:val="954F72" w:themeColor="followedHyperlink"/>
      <w:u w:val="single"/>
    </w:rPr>
  </w:style>
  <w:style w:type="character" w:customStyle="1" w:styleId="st">
    <w:name w:val="st"/>
    <w:basedOn w:val="DefaultParagraphFont"/>
    <w:rsid w:val="000F4A66"/>
  </w:style>
  <w:style w:type="paragraph" w:customStyle="1" w:styleId="List3">
    <w:name w:val="List_3"/>
    <w:basedOn w:val="List2"/>
    <w:link w:val="List3Char"/>
    <w:rsid w:val="00781E12"/>
    <w:pPr>
      <w:widowControl w:val="0"/>
      <w:numPr>
        <w:ilvl w:val="2"/>
      </w:numPr>
      <w:outlineLvl w:val="2"/>
    </w:pPr>
    <w:rPr>
      <w:b w:val="0"/>
    </w:rPr>
  </w:style>
  <w:style w:type="paragraph" w:customStyle="1" w:styleId="List1">
    <w:name w:val="List_1"/>
    <w:basedOn w:val="Normal"/>
    <w:link w:val="List1Char"/>
    <w:rsid w:val="00781E12"/>
    <w:pPr>
      <w:numPr>
        <w:numId w:val="7"/>
      </w:numPr>
      <w:spacing w:before="240" w:after="120" w:line="276" w:lineRule="auto"/>
      <w:jc w:val="both"/>
      <w:outlineLvl w:val="0"/>
    </w:pPr>
    <w:rPr>
      <w:b/>
      <w:u w:val="single"/>
      <w:lang w:val="el-GR"/>
    </w:rPr>
  </w:style>
  <w:style w:type="paragraph" w:customStyle="1" w:styleId="List2">
    <w:name w:val="List_2"/>
    <w:basedOn w:val="Normal"/>
    <w:next w:val="List2content"/>
    <w:link w:val="List2Char"/>
    <w:rsid w:val="00781E12"/>
    <w:pPr>
      <w:numPr>
        <w:ilvl w:val="1"/>
        <w:numId w:val="7"/>
      </w:numPr>
      <w:spacing w:before="120" w:after="120" w:line="276" w:lineRule="auto"/>
      <w:jc w:val="both"/>
      <w:outlineLvl w:val="1"/>
    </w:pPr>
    <w:rPr>
      <w:b/>
      <w:lang w:val="en-US"/>
    </w:rPr>
  </w:style>
  <w:style w:type="paragraph" w:customStyle="1" w:styleId="a">
    <w:name w:val="Επικεφαλίδα"/>
    <w:next w:val="Normal"/>
    <w:rsid w:val="00781E12"/>
    <w:pPr>
      <w:keepNext/>
      <w:pBdr>
        <w:top w:val="nil"/>
        <w:left w:val="nil"/>
        <w:bottom w:val="nil"/>
        <w:right w:val="nil"/>
        <w:between w:val="nil"/>
        <w:bar w:val="nil"/>
      </w:pBdr>
      <w:spacing w:before="480" w:after="240" w:line="320" w:lineRule="atLeast"/>
      <w:jc w:val="both"/>
      <w:outlineLvl w:val="0"/>
    </w:pPr>
    <w:rPr>
      <w:rFonts w:ascii="Calibri" w:eastAsia="Calibri" w:hAnsi="Calibri" w:cs="Calibri"/>
      <w:b/>
      <w:bCs/>
      <w:color w:val="000000"/>
      <w:kern w:val="32"/>
      <w:u w:color="000000"/>
      <w:bdr w:val="nil"/>
      <w:lang w:val="el-GR" w:eastAsia="el-GR"/>
    </w:rPr>
  </w:style>
  <w:style w:type="character" w:customStyle="1" w:styleId="List1Char">
    <w:name w:val="List_1 Char"/>
    <w:basedOn w:val="DefaultParagraphFont"/>
    <w:link w:val="List1"/>
    <w:rsid w:val="00781E12"/>
    <w:rPr>
      <w:b/>
      <w:u w:val="single"/>
      <w:lang w:val="el-GR"/>
    </w:rPr>
  </w:style>
  <w:style w:type="paragraph" w:customStyle="1" w:styleId="List4">
    <w:name w:val="List_4"/>
    <w:basedOn w:val="Normal"/>
    <w:link w:val="List4Char"/>
    <w:rsid w:val="00781E12"/>
    <w:pPr>
      <w:numPr>
        <w:ilvl w:val="3"/>
        <w:numId w:val="7"/>
      </w:numPr>
      <w:spacing w:after="0" w:line="276" w:lineRule="auto"/>
      <w:contextualSpacing/>
      <w:jc w:val="both"/>
    </w:pPr>
    <w:rPr>
      <w:lang w:val="en-US"/>
    </w:rPr>
  </w:style>
  <w:style w:type="character" w:customStyle="1" w:styleId="List2Char">
    <w:name w:val="List_2 Char"/>
    <w:basedOn w:val="DefaultParagraphFont"/>
    <w:link w:val="List2"/>
    <w:rsid w:val="00781E12"/>
    <w:rPr>
      <w:b/>
      <w:lang w:val="en-US"/>
    </w:rPr>
  </w:style>
  <w:style w:type="paragraph" w:customStyle="1" w:styleId="List5">
    <w:name w:val="List_5"/>
    <w:basedOn w:val="Normal"/>
    <w:link w:val="List5Char"/>
    <w:rsid w:val="00781E12"/>
    <w:pPr>
      <w:numPr>
        <w:ilvl w:val="4"/>
        <w:numId w:val="7"/>
      </w:numPr>
      <w:spacing w:after="0" w:line="276" w:lineRule="auto"/>
      <w:contextualSpacing/>
      <w:jc w:val="both"/>
    </w:pPr>
    <w:rPr>
      <w:lang w:val="en-US"/>
    </w:rPr>
  </w:style>
  <w:style w:type="character" w:customStyle="1" w:styleId="List4Char">
    <w:name w:val="List_4 Char"/>
    <w:basedOn w:val="DefaultParagraphFont"/>
    <w:link w:val="List4"/>
    <w:rsid w:val="00781E12"/>
    <w:rPr>
      <w:lang w:val="en-US"/>
    </w:rPr>
  </w:style>
  <w:style w:type="character" w:customStyle="1" w:styleId="List3Char">
    <w:name w:val="List_3 Char"/>
    <w:basedOn w:val="List2Char"/>
    <w:link w:val="List3"/>
    <w:rsid w:val="00781E12"/>
    <w:rPr>
      <w:b w:val="0"/>
      <w:lang w:val="en-US"/>
    </w:rPr>
  </w:style>
  <w:style w:type="character" w:customStyle="1" w:styleId="List5Char">
    <w:name w:val="List_5 Char"/>
    <w:basedOn w:val="DefaultParagraphFont"/>
    <w:link w:val="List5"/>
    <w:rsid w:val="00781E12"/>
    <w:rPr>
      <w:lang w:val="en-US"/>
    </w:rPr>
  </w:style>
  <w:style w:type="paragraph" w:customStyle="1" w:styleId="Body1">
    <w:name w:val="Body1"/>
    <w:rsid w:val="00781E12"/>
    <w:pPr>
      <w:pBdr>
        <w:top w:val="nil"/>
        <w:left w:val="nil"/>
        <w:bottom w:val="nil"/>
        <w:right w:val="nil"/>
        <w:between w:val="nil"/>
        <w:bar w:val="nil"/>
      </w:pBdr>
      <w:spacing w:after="240" w:line="240" w:lineRule="auto"/>
      <w:ind w:left="567"/>
      <w:jc w:val="both"/>
    </w:pPr>
    <w:rPr>
      <w:rFonts w:ascii="Tahoma" w:eastAsia="Tahoma" w:hAnsi="Tahoma" w:cs="Tahoma"/>
      <w:color w:val="000000"/>
      <w:u w:color="000000"/>
      <w:bdr w:val="nil"/>
      <w:lang w:val="en-US" w:eastAsia="el-GR"/>
    </w:rPr>
  </w:style>
  <w:style w:type="paragraph" w:customStyle="1" w:styleId="A0">
    <w:name w:val="Κύριο τμήμα A"/>
    <w:rsid w:val="00781E12"/>
    <w:pPr>
      <w:pBdr>
        <w:top w:val="nil"/>
        <w:left w:val="nil"/>
        <w:bottom w:val="nil"/>
        <w:right w:val="nil"/>
        <w:between w:val="nil"/>
        <w:bar w:val="nil"/>
      </w:pBdr>
    </w:pPr>
    <w:rPr>
      <w:rFonts w:ascii="Calibri" w:eastAsia="Calibri" w:hAnsi="Calibri" w:cs="Calibri"/>
      <w:color w:val="000000"/>
      <w:u w:color="000000"/>
      <w:bdr w:val="nil"/>
      <w:lang w:val="el-GR" w:eastAsia="el-GR"/>
    </w:rPr>
  </w:style>
  <w:style w:type="paragraph" w:customStyle="1" w:styleId="List3content">
    <w:name w:val="List_3 content"/>
    <w:basedOn w:val="List3"/>
    <w:rsid w:val="00781E12"/>
    <w:pPr>
      <w:numPr>
        <w:ilvl w:val="0"/>
        <w:numId w:val="0"/>
      </w:numPr>
      <w:ind w:left="1296"/>
      <w:outlineLvl w:val="9"/>
    </w:pPr>
    <w:rPr>
      <w:rFonts w:eastAsia="Times New Roman" w:cs="Times New Roman"/>
      <w:bCs/>
      <w:szCs w:val="20"/>
    </w:rPr>
  </w:style>
  <w:style w:type="paragraph" w:styleId="TOCHeading">
    <w:name w:val="TOC Heading"/>
    <w:basedOn w:val="Heading1"/>
    <w:next w:val="Normal"/>
    <w:uiPriority w:val="39"/>
    <w:unhideWhenUsed/>
    <w:qFormat/>
    <w:rsid w:val="00F40BBB"/>
    <w:pPr>
      <w:spacing w:before="480" w:line="264" w:lineRule="auto"/>
      <w:outlineLvl w:val="9"/>
    </w:pPr>
    <w:rPr>
      <w:b/>
    </w:rPr>
  </w:style>
  <w:style w:type="paragraph" w:styleId="TOC3">
    <w:name w:val="toc 3"/>
    <w:basedOn w:val="Normal"/>
    <w:next w:val="Normal"/>
    <w:autoRedefine/>
    <w:uiPriority w:val="39"/>
    <w:unhideWhenUsed/>
    <w:rsid w:val="00781E12"/>
    <w:pPr>
      <w:spacing w:after="100" w:line="276" w:lineRule="auto"/>
      <w:ind w:left="440"/>
      <w:jc w:val="both"/>
    </w:pPr>
    <w:rPr>
      <w:lang w:val="el-GR"/>
    </w:rPr>
  </w:style>
  <w:style w:type="table" w:customStyle="1" w:styleId="GridTable4-Accent11">
    <w:name w:val="Grid Table 4 - Accent 11"/>
    <w:basedOn w:val="TableNormal"/>
    <w:uiPriority w:val="49"/>
    <w:rsid w:val="00781E12"/>
    <w:pPr>
      <w:spacing w:after="0" w:line="240" w:lineRule="auto"/>
    </w:pPr>
    <w:rPr>
      <w:lang w:val="el-G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ist1content">
    <w:name w:val="List_1 content"/>
    <w:basedOn w:val="List1"/>
    <w:rsid w:val="00781E12"/>
    <w:pPr>
      <w:numPr>
        <w:numId w:val="0"/>
      </w:numPr>
      <w:ind w:left="216"/>
    </w:pPr>
    <w:rPr>
      <w:rFonts w:eastAsia="Times New Roman" w:cs="Times New Roman"/>
      <w:b w:val="0"/>
      <w:szCs w:val="20"/>
      <w:u w:val="none"/>
    </w:rPr>
  </w:style>
  <w:style w:type="paragraph" w:customStyle="1" w:styleId="List2nontitle">
    <w:name w:val="List_2 non title"/>
    <w:basedOn w:val="List2"/>
    <w:rsid w:val="00781E12"/>
    <w:rPr>
      <w:b w:val="0"/>
    </w:rPr>
  </w:style>
  <w:style w:type="paragraph" w:customStyle="1" w:styleId="List4content">
    <w:name w:val="List_4 content"/>
    <w:basedOn w:val="List4"/>
    <w:rsid w:val="00781E12"/>
    <w:pPr>
      <w:numPr>
        <w:ilvl w:val="0"/>
        <w:numId w:val="0"/>
      </w:numPr>
      <w:ind w:left="1656"/>
    </w:pPr>
    <w:rPr>
      <w:rFonts w:eastAsia="Times New Roman" w:cs="Times New Roman"/>
      <w:szCs w:val="20"/>
    </w:rPr>
  </w:style>
  <w:style w:type="character" w:customStyle="1" w:styleId="a1">
    <w:name w:val="Κανένα"/>
    <w:rsid w:val="00781E12"/>
  </w:style>
  <w:style w:type="paragraph" w:styleId="FootnoteText">
    <w:name w:val="footnote text"/>
    <w:basedOn w:val="Normal"/>
    <w:link w:val="FootnoteTextChar"/>
    <w:uiPriority w:val="99"/>
    <w:semiHidden/>
    <w:unhideWhenUsed/>
    <w:rsid w:val="00781E12"/>
    <w:pPr>
      <w:spacing w:after="0" w:line="240" w:lineRule="auto"/>
      <w:jc w:val="both"/>
    </w:pPr>
    <w:rPr>
      <w:sz w:val="20"/>
      <w:szCs w:val="20"/>
      <w:lang w:val="el-GR"/>
    </w:rPr>
  </w:style>
  <w:style w:type="character" w:customStyle="1" w:styleId="FootnoteTextChar">
    <w:name w:val="Footnote Text Char"/>
    <w:basedOn w:val="DefaultParagraphFont"/>
    <w:link w:val="FootnoteText"/>
    <w:uiPriority w:val="99"/>
    <w:semiHidden/>
    <w:rsid w:val="00781E12"/>
    <w:rPr>
      <w:sz w:val="20"/>
      <w:szCs w:val="20"/>
      <w:lang w:val="el-GR"/>
    </w:rPr>
  </w:style>
  <w:style w:type="numbering" w:customStyle="1" w:styleId="35">
    <w:name w:val="Εισήχθηκε το στιλ 35"/>
    <w:rsid w:val="00781E12"/>
    <w:pPr>
      <w:numPr>
        <w:numId w:val="9"/>
      </w:numPr>
    </w:pPr>
  </w:style>
  <w:style w:type="numbering" w:customStyle="1" w:styleId="36">
    <w:name w:val="Εισήχθηκε το στιλ 36"/>
    <w:rsid w:val="00781E12"/>
    <w:pPr>
      <w:numPr>
        <w:numId w:val="10"/>
      </w:numPr>
    </w:pPr>
  </w:style>
  <w:style w:type="character" w:styleId="FootnoteReference">
    <w:name w:val="footnote reference"/>
    <w:basedOn w:val="DefaultParagraphFont"/>
    <w:uiPriority w:val="99"/>
    <w:unhideWhenUsed/>
    <w:rsid w:val="00781E12"/>
    <w:rPr>
      <w:vertAlign w:val="superscript"/>
    </w:rPr>
  </w:style>
  <w:style w:type="paragraph" w:customStyle="1" w:styleId="title">
    <w:name w:val="Παράρτημα title"/>
    <w:basedOn w:val="Normal"/>
    <w:rsid w:val="00781E12"/>
    <w:pPr>
      <w:spacing w:after="240" w:line="276" w:lineRule="auto"/>
      <w:jc w:val="center"/>
    </w:pPr>
    <w:rPr>
      <w:rFonts w:eastAsia="Times New Roman" w:cs="Times New Roman"/>
      <w:b/>
      <w:bCs/>
      <w:caps/>
      <w:sz w:val="24"/>
      <w:szCs w:val="20"/>
      <w:lang w:val="el-GR"/>
    </w:rPr>
  </w:style>
  <w:style w:type="paragraph" w:customStyle="1" w:styleId="subtitle">
    <w:name w:val="Παράρτημα subtitle"/>
    <w:basedOn w:val="title"/>
    <w:rsid w:val="00781E12"/>
    <w:pPr>
      <w:spacing w:before="120" w:after="120"/>
    </w:pPr>
    <w:rPr>
      <w:caps w:val="0"/>
      <w:sz w:val="22"/>
      <w:u w:val="single"/>
    </w:rPr>
  </w:style>
  <w:style w:type="paragraph" w:styleId="TOC1">
    <w:name w:val="toc 1"/>
    <w:basedOn w:val="Normal"/>
    <w:next w:val="Normal"/>
    <w:autoRedefine/>
    <w:uiPriority w:val="39"/>
    <w:unhideWhenUsed/>
    <w:rsid w:val="00781E12"/>
    <w:pPr>
      <w:spacing w:after="100" w:line="276" w:lineRule="auto"/>
      <w:jc w:val="both"/>
    </w:pPr>
    <w:rPr>
      <w:lang w:val="el-GR"/>
    </w:rPr>
  </w:style>
  <w:style w:type="paragraph" w:styleId="TOC2">
    <w:name w:val="toc 2"/>
    <w:basedOn w:val="Normal"/>
    <w:next w:val="Normal"/>
    <w:autoRedefine/>
    <w:uiPriority w:val="39"/>
    <w:unhideWhenUsed/>
    <w:rsid w:val="00781E12"/>
    <w:pPr>
      <w:spacing w:after="100" w:line="276" w:lineRule="auto"/>
      <w:ind w:left="220"/>
      <w:jc w:val="both"/>
    </w:pPr>
    <w:rPr>
      <w:lang w:val="el-GR"/>
    </w:rPr>
  </w:style>
  <w:style w:type="paragraph" w:styleId="TOC4">
    <w:name w:val="toc 4"/>
    <w:basedOn w:val="Normal"/>
    <w:next w:val="Normal"/>
    <w:autoRedefine/>
    <w:uiPriority w:val="39"/>
    <w:unhideWhenUsed/>
    <w:rsid w:val="00781E12"/>
    <w:pPr>
      <w:spacing w:after="100"/>
      <w:ind w:left="660"/>
    </w:pPr>
    <w:rPr>
      <w:rFonts w:eastAsiaTheme="minorEastAsia"/>
      <w:lang w:val="el-GR" w:eastAsia="el-GR"/>
    </w:rPr>
  </w:style>
  <w:style w:type="paragraph" w:styleId="TOC5">
    <w:name w:val="toc 5"/>
    <w:basedOn w:val="Normal"/>
    <w:next w:val="Normal"/>
    <w:autoRedefine/>
    <w:uiPriority w:val="39"/>
    <w:unhideWhenUsed/>
    <w:rsid w:val="00781E12"/>
    <w:pPr>
      <w:spacing w:after="100"/>
      <w:ind w:left="880"/>
    </w:pPr>
    <w:rPr>
      <w:rFonts w:eastAsiaTheme="minorEastAsia"/>
      <w:lang w:val="el-GR" w:eastAsia="el-GR"/>
    </w:rPr>
  </w:style>
  <w:style w:type="paragraph" w:styleId="TOC6">
    <w:name w:val="toc 6"/>
    <w:basedOn w:val="Normal"/>
    <w:next w:val="Normal"/>
    <w:autoRedefine/>
    <w:uiPriority w:val="39"/>
    <w:unhideWhenUsed/>
    <w:rsid w:val="00781E12"/>
    <w:pPr>
      <w:spacing w:after="100"/>
      <w:ind w:left="1100"/>
    </w:pPr>
    <w:rPr>
      <w:rFonts w:eastAsiaTheme="minorEastAsia"/>
      <w:lang w:val="el-GR" w:eastAsia="el-GR"/>
    </w:rPr>
  </w:style>
  <w:style w:type="paragraph" w:styleId="TOC7">
    <w:name w:val="toc 7"/>
    <w:basedOn w:val="Normal"/>
    <w:next w:val="Normal"/>
    <w:autoRedefine/>
    <w:uiPriority w:val="39"/>
    <w:unhideWhenUsed/>
    <w:rsid w:val="00781E12"/>
    <w:pPr>
      <w:spacing w:after="100"/>
      <w:ind w:left="1320"/>
    </w:pPr>
    <w:rPr>
      <w:rFonts w:eastAsiaTheme="minorEastAsia"/>
      <w:lang w:val="el-GR" w:eastAsia="el-GR"/>
    </w:rPr>
  </w:style>
  <w:style w:type="paragraph" w:styleId="TOC8">
    <w:name w:val="toc 8"/>
    <w:basedOn w:val="Normal"/>
    <w:next w:val="Normal"/>
    <w:autoRedefine/>
    <w:uiPriority w:val="39"/>
    <w:unhideWhenUsed/>
    <w:rsid w:val="00781E12"/>
    <w:pPr>
      <w:spacing w:after="100"/>
      <w:ind w:left="1540"/>
    </w:pPr>
    <w:rPr>
      <w:rFonts w:eastAsiaTheme="minorEastAsia"/>
      <w:lang w:val="el-GR" w:eastAsia="el-GR"/>
    </w:rPr>
  </w:style>
  <w:style w:type="paragraph" w:styleId="TOC9">
    <w:name w:val="toc 9"/>
    <w:basedOn w:val="Normal"/>
    <w:next w:val="Normal"/>
    <w:autoRedefine/>
    <w:uiPriority w:val="39"/>
    <w:unhideWhenUsed/>
    <w:rsid w:val="00781E12"/>
    <w:pPr>
      <w:spacing w:after="100"/>
      <w:ind w:left="1760"/>
    </w:pPr>
    <w:rPr>
      <w:rFonts w:eastAsiaTheme="minorEastAsia"/>
      <w:lang w:val="el-GR" w:eastAsia="el-GR"/>
    </w:rPr>
  </w:style>
  <w:style w:type="paragraph" w:customStyle="1" w:styleId="1subtitle">
    <w:name w:val="Παράρτημα 1 subtitle"/>
    <w:basedOn w:val="subtitle"/>
    <w:rsid w:val="00781E12"/>
    <w:pPr>
      <w:jc w:val="both"/>
    </w:pPr>
    <w:rPr>
      <w:caps/>
    </w:rPr>
  </w:style>
  <w:style w:type="character" w:styleId="CommentReference">
    <w:name w:val="annotation reference"/>
    <w:basedOn w:val="DefaultParagraphFont"/>
    <w:uiPriority w:val="99"/>
    <w:semiHidden/>
    <w:unhideWhenUsed/>
    <w:rsid w:val="00781E12"/>
    <w:rPr>
      <w:sz w:val="16"/>
      <w:szCs w:val="16"/>
    </w:rPr>
  </w:style>
  <w:style w:type="paragraph" w:styleId="CommentText">
    <w:name w:val="annotation text"/>
    <w:basedOn w:val="Normal"/>
    <w:link w:val="CommentTextChar"/>
    <w:uiPriority w:val="99"/>
    <w:unhideWhenUsed/>
    <w:rsid w:val="00781E12"/>
    <w:pPr>
      <w:spacing w:after="0" w:line="240" w:lineRule="auto"/>
      <w:jc w:val="both"/>
    </w:pPr>
    <w:rPr>
      <w:sz w:val="20"/>
      <w:szCs w:val="20"/>
      <w:lang w:val="el-GR"/>
    </w:rPr>
  </w:style>
  <w:style w:type="character" w:customStyle="1" w:styleId="CommentTextChar">
    <w:name w:val="Comment Text Char"/>
    <w:basedOn w:val="DefaultParagraphFont"/>
    <w:link w:val="CommentText"/>
    <w:uiPriority w:val="99"/>
    <w:rsid w:val="00781E12"/>
    <w:rPr>
      <w:sz w:val="20"/>
      <w:szCs w:val="20"/>
      <w:lang w:val="el-GR"/>
    </w:rPr>
  </w:style>
  <w:style w:type="paragraph" w:styleId="CommentSubject">
    <w:name w:val="annotation subject"/>
    <w:basedOn w:val="CommentText"/>
    <w:next w:val="CommentText"/>
    <w:link w:val="CommentSubjectChar"/>
    <w:uiPriority w:val="99"/>
    <w:semiHidden/>
    <w:unhideWhenUsed/>
    <w:rsid w:val="00781E12"/>
    <w:rPr>
      <w:b/>
      <w:bCs/>
    </w:rPr>
  </w:style>
  <w:style w:type="character" w:customStyle="1" w:styleId="CommentSubjectChar">
    <w:name w:val="Comment Subject Char"/>
    <w:basedOn w:val="CommentTextChar"/>
    <w:link w:val="CommentSubject"/>
    <w:uiPriority w:val="99"/>
    <w:semiHidden/>
    <w:rsid w:val="00781E12"/>
    <w:rPr>
      <w:b/>
      <w:bCs/>
      <w:sz w:val="20"/>
      <w:szCs w:val="20"/>
      <w:lang w:val="el-GR"/>
    </w:rPr>
  </w:style>
  <w:style w:type="paragraph" w:styleId="BalloonText">
    <w:name w:val="Balloon Text"/>
    <w:basedOn w:val="Normal"/>
    <w:link w:val="BalloonTextChar"/>
    <w:uiPriority w:val="99"/>
    <w:semiHidden/>
    <w:unhideWhenUsed/>
    <w:rsid w:val="00781E12"/>
    <w:pPr>
      <w:spacing w:after="0" w:line="240" w:lineRule="auto"/>
      <w:jc w:val="both"/>
    </w:pPr>
    <w:rPr>
      <w:rFonts w:ascii="Segoe UI" w:hAnsi="Segoe UI" w:cs="Segoe UI"/>
      <w:sz w:val="18"/>
      <w:szCs w:val="18"/>
      <w:lang w:val="el-GR"/>
    </w:rPr>
  </w:style>
  <w:style w:type="character" w:customStyle="1" w:styleId="BalloonTextChar">
    <w:name w:val="Balloon Text Char"/>
    <w:basedOn w:val="DefaultParagraphFont"/>
    <w:link w:val="BalloonText"/>
    <w:uiPriority w:val="99"/>
    <w:semiHidden/>
    <w:rsid w:val="00781E12"/>
    <w:rPr>
      <w:rFonts w:ascii="Segoe UI" w:hAnsi="Segoe UI" w:cs="Segoe UI"/>
      <w:sz w:val="18"/>
      <w:szCs w:val="18"/>
      <w:lang w:val="el-GR"/>
    </w:rPr>
  </w:style>
  <w:style w:type="paragraph" w:customStyle="1" w:styleId="Coverpage1">
    <w:name w:val="Cover_page_1"/>
    <w:basedOn w:val="Normal"/>
    <w:rsid w:val="00781E12"/>
    <w:pPr>
      <w:spacing w:after="0" w:line="276" w:lineRule="auto"/>
      <w:jc w:val="center"/>
    </w:pPr>
    <w:rPr>
      <w:rFonts w:eastAsia="Times New Roman" w:cs="Times New Roman"/>
      <w:sz w:val="24"/>
      <w:szCs w:val="20"/>
      <w:lang w:val="el-GR"/>
    </w:rPr>
  </w:style>
  <w:style w:type="paragraph" w:customStyle="1" w:styleId="CoverPage2">
    <w:name w:val="Cover_Page_2"/>
    <w:basedOn w:val="Normal"/>
    <w:rsid w:val="00781E12"/>
    <w:pPr>
      <w:spacing w:after="0" w:line="276" w:lineRule="auto"/>
      <w:jc w:val="center"/>
    </w:pPr>
    <w:rPr>
      <w:rFonts w:eastAsia="Times New Roman" w:cs="Times New Roman"/>
      <w:b/>
      <w:bCs/>
      <w:sz w:val="28"/>
      <w:szCs w:val="20"/>
      <w:lang w:val="el-GR"/>
    </w:rPr>
  </w:style>
  <w:style w:type="paragraph" w:customStyle="1" w:styleId="Coverpage3">
    <w:name w:val="Cover_page_3"/>
    <w:basedOn w:val="Normal"/>
    <w:rsid w:val="00781E12"/>
    <w:pPr>
      <w:spacing w:after="0" w:line="276" w:lineRule="auto"/>
      <w:jc w:val="center"/>
    </w:pPr>
    <w:rPr>
      <w:rFonts w:eastAsia="Times New Roman" w:cs="Times New Roman"/>
      <w:sz w:val="28"/>
      <w:szCs w:val="20"/>
      <w:lang w:val="el-GR"/>
    </w:rPr>
  </w:style>
  <w:style w:type="paragraph" w:customStyle="1" w:styleId="Coverpage4">
    <w:name w:val="Cover_page_4"/>
    <w:basedOn w:val="Normal"/>
    <w:rsid w:val="00781E12"/>
    <w:pPr>
      <w:spacing w:after="0" w:line="276" w:lineRule="auto"/>
      <w:jc w:val="center"/>
    </w:pPr>
    <w:rPr>
      <w:rFonts w:eastAsia="Times New Roman" w:cs="Times New Roman"/>
      <w:szCs w:val="20"/>
      <w:lang w:val="el-GR"/>
    </w:rPr>
  </w:style>
  <w:style w:type="paragraph" w:styleId="Header">
    <w:name w:val="header"/>
    <w:basedOn w:val="Normal"/>
    <w:link w:val="HeaderChar"/>
    <w:uiPriority w:val="99"/>
    <w:unhideWhenUsed/>
    <w:rsid w:val="00781E12"/>
    <w:pPr>
      <w:tabs>
        <w:tab w:val="center" w:pos="4153"/>
        <w:tab w:val="right" w:pos="8306"/>
      </w:tabs>
      <w:spacing w:after="0" w:line="240" w:lineRule="auto"/>
      <w:jc w:val="both"/>
    </w:pPr>
    <w:rPr>
      <w:lang w:val="el-GR"/>
    </w:rPr>
  </w:style>
  <w:style w:type="character" w:customStyle="1" w:styleId="HeaderChar">
    <w:name w:val="Header Char"/>
    <w:basedOn w:val="DefaultParagraphFont"/>
    <w:link w:val="Header"/>
    <w:uiPriority w:val="99"/>
    <w:rsid w:val="00781E12"/>
    <w:rPr>
      <w:lang w:val="el-GR"/>
    </w:rPr>
  </w:style>
  <w:style w:type="paragraph" w:styleId="Footer">
    <w:name w:val="footer"/>
    <w:basedOn w:val="Normal"/>
    <w:link w:val="FooterChar"/>
    <w:uiPriority w:val="99"/>
    <w:unhideWhenUsed/>
    <w:rsid w:val="00781E12"/>
    <w:pPr>
      <w:tabs>
        <w:tab w:val="center" w:pos="4153"/>
        <w:tab w:val="right" w:pos="8306"/>
      </w:tabs>
      <w:spacing w:after="0" w:line="240" w:lineRule="auto"/>
      <w:jc w:val="both"/>
    </w:pPr>
    <w:rPr>
      <w:lang w:val="el-GR"/>
    </w:rPr>
  </w:style>
  <w:style w:type="character" w:customStyle="1" w:styleId="FooterChar">
    <w:name w:val="Footer Char"/>
    <w:basedOn w:val="DefaultParagraphFont"/>
    <w:link w:val="Footer"/>
    <w:uiPriority w:val="99"/>
    <w:rsid w:val="00781E12"/>
    <w:rPr>
      <w:lang w:val="el-GR"/>
    </w:rPr>
  </w:style>
  <w:style w:type="table" w:customStyle="1" w:styleId="GridTable4-Accent111">
    <w:name w:val="Grid Table 4 - Accent 111"/>
    <w:basedOn w:val="TableNormal"/>
    <w:uiPriority w:val="49"/>
    <w:rsid w:val="00781E12"/>
    <w:pPr>
      <w:spacing w:after="0" w:line="240" w:lineRule="auto"/>
    </w:pPr>
    <w:rPr>
      <w:lang w:val="el-G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781E12"/>
    <w:pPr>
      <w:spacing w:after="0" w:line="240" w:lineRule="auto"/>
    </w:pPr>
    <w:rPr>
      <w:lang w:val="el-GR"/>
    </w:rPr>
  </w:style>
  <w:style w:type="character" w:customStyle="1" w:styleId="Heading4Char">
    <w:name w:val="Heading 4 Char"/>
    <w:basedOn w:val="DefaultParagraphFont"/>
    <w:link w:val="Heading4"/>
    <w:uiPriority w:val="9"/>
    <w:semiHidden/>
    <w:rsid w:val="00F40BB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40BB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40BBB"/>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F40BB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40BB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40BBB"/>
    <w:rPr>
      <w:rFonts w:asciiTheme="majorHAnsi" w:eastAsiaTheme="majorEastAsia" w:hAnsiTheme="majorHAnsi" w:cstheme="majorBidi"/>
      <w:i/>
      <w:iCs/>
      <w:color w:val="000000"/>
      <w:sz w:val="20"/>
      <w:szCs w:val="20"/>
    </w:rPr>
  </w:style>
  <w:style w:type="paragraph" w:styleId="Title0">
    <w:name w:val="Title"/>
    <w:basedOn w:val="Normal"/>
    <w:next w:val="Normal"/>
    <w:link w:val="TitleChar"/>
    <w:uiPriority w:val="10"/>
    <w:qFormat/>
    <w:rsid w:val="00F40BBB"/>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0"/>
    <w:uiPriority w:val="10"/>
    <w:rsid w:val="00F40BBB"/>
    <w:rPr>
      <w:rFonts w:asciiTheme="majorHAnsi" w:eastAsiaTheme="majorEastAsia" w:hAnsiTheme="majorHAnsi" w:cstheme="majorBidi"/>
      <w:color w:val="44546A" w:themeColor="text2"/>
      <w:spacing w:val="30"/>
      <w:kern w:val="28"/>
      <w:sz w:val="96"/>
      <w:szCs w:val="52"/>
    </w:rPr>
  </w:style>
  <w:style w:type="paragraph" w:styleId="Subtitle0">
    <w:name w:val="Subtitle"/>
    <w:basedOn w:val="Normal"/>
    <w:next w:val="Normal"/>
    <w:link w:val="SubtitleChar"/>
    <w:uiPriority w:val="11"/>
    <w:qFormat/>
    <w:rsid w:val="00F40BBB"/>
    <w:pPr>
      <w:numPr>
        <w:ilvl w:val="1"/>
      </w:numPr>
    </w:pPr>
    <w:rPr>
      <w:rFonts w:eastAsiaTheme="majorEastAsia" w:cstheme="majorBidi"/>
      <w:iCs/>
      <w:color w:val="44546A" w:themeColor="text2"/>
      <w:sz w:val="40"/>
      <w:szCs w:val="24"/>
      <w:lang w:bidi="hi-IN"/>
    </w:rPr>
  </w:style>
  <w:style w:type="character" w:customStyle="1" w:styleId="SubtitleChar">
    <w:name w:val="Subtitle Char"/>
    <w:basedOn w:val="DefaultParagraphFont"/>
    <w:link w:val="Subtitle0"/>
    <w:uiPriority w:val="11"/>
    <w:rsid w:val="00F40BBB"/>
    <w:rPr>
      <w:rFonts w:eastAsiaTheme="majorEastAsia" w:cstheme="majorBidi"/>
      <w:iCs/>
      <w:color w:val="44546A" w:themeColor="text2"/>
      <w:sz w:val="40"/>
      <w:szCs w:val="24"/>
      <w:lang w:bidi="hi-IN"/>
    </w:rPr>
  </w:style>
  <w:style w:type="character" w:styleId="Strong">
    <w:name w:val="Strong"/>
    <w:basedOn w:val="DefaultParagraphFont"/>
    <w:uiPriority w:val="22"/>
    <w:qFormat/>
    <w:rsid w:val="00F40BBB"/>
    <w:rPr>
      <w:b w:val="0"/>
      <w:bCs/>
      <w:i/>
      <w:color w:val="44546A" w:themeColor="text2"/>
    </w:rPr>
  </w:style>
  <w:style w:type="paragraph" w:styleId="NoSpacing">
    <w:name w:val="No Spacing"/>
    <w:link w:val="NoSpacingChar"/>
    <w:uiPriority w:val="1"/>
    <w:qFormat/>
    <w:rsid w:val="00F40BBB"/>
    <w:pPr>
      <w:spacing w:after="0" w:line="240" w:lineRule="auto"/>
    </w:pPr>
  </w:style>
  <w:style w:type="paragraph" w:styleId="Quote">
    <w:name w:val="Quote"/>
    <w:basedOn w:val="Normal"/>
    <w:next w:val="Normal"/>
    <w:link w:val="QuoteChar"/>
    <w:uiPriority w:val="29"/>
    <w:qFormat/>
    <w:rsid w:val="00F40BBB"/>
    <w:pPr>
      <w:spacing w:after="0" w:line="360" w:lineRule="auto"/>
      <w:jc w:val="center"/>
    </w:pPr>
    <w:rPr>
      <w:rFonts w:eastAsiaTheme="minorEastAsia"/>
      <w:b/>
      <w:i/>
      <w:iCs/>
      <w:color w:val="4472C4" w:themeColor="accent1"/>
      <w:sz w:val="26"/>
      <w:lang w:bidi="hi-IN"/>
    </w:rPr>
  </w:style>
  <w:style w:type="character" w:customStyle="1" w:styleId="QuoteChar">
    <w:name w:val="Quote Char"/>
    <w:basedOn w:val="DefaultParagraphFont"/>
    <w:link w:val="Quote"/>
    <w:uiPriority w:val="29"/>
    <w:rsid w:val="00F40BBB"/>
    <w:rPr>
      <w:rFonts w:eastAsiaTheme="minorEastAsia"/>
      <w:b/>
      <w:i/>
      <w:iCs/>
      <w:color w:val="4472C4" w:themeColor="accent1"/>
      <w:sz w:val="26"/>
      <w:lang w:bidi="hi-IN"/>
    </w:rPr>
  </w:style>
  <w:style w:type="paragraph" w:styleId="IntenseQuote">
    <w:name w:val="Intense Quote"/>
    <w:basedOn w:val="Normal"/>
    <w:next w:val="Normal"/>
    <w:link w:val="IntenseQuoteChar"/>
    <w:uiPriority w:val="30"/>
    <w:qFormat/>
    <w:rsid w:val="00F40BBB"/>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F40BBB"/>
    <w:rPr>
      <w:rFonts w:asciiTheme="majorHAnsi" w:eastAsiaTheme="minorEastAsia" w:hAnsiTheme="majorHAnsi"/>
      <w:bCs/>
      <w:iCs/>
      <w:color w:val="FFFFFF" w:themeColor="background1"/>
      <w:sz w:val="28"/>
      <w:shd w:val="clear" w:color="auto" w:fill="4472C4" w:themeFill="accent1"/>
      <w:lang w:bidi="hi-IN"/>
    </w:rPr>
  </w:style>
  <w:style w:type="character" w:styleId="SubtleEmphasis">
    <w:name w:val="Subtle Emphasis"/>
    <w:basedOn w:val="DefaultParagraphFont"/>
    <w:uiPriority w:val="19"/>
    <w:qFormat/>
    <w:rsid w:val="00F40BBB"/>
    <w:rPr>
      <w:i/>
      <w:iCs/>
      <w:color w:val="000000"/>
    </w:rPr>
  </w:style>
  <w:style w:type="character" w:styleId="IntenseEmphasis">
    <w:name w:val="Intense Emphasis"/>
    <w:basedOn w:val="DefaultParagraphFont"/>
    <w:uiPriority w:val="21"/>
    <w:qFormat/>
    <w:rsid w:val="00F40BBB"/>
    <w:rPr>
      <w:b/>
      <w:bCs/>
      <w:i/>
      <w:iCs/>
      <w:color w:val="4472C4" w:themeColor="accent1"/>
    </w:rPr>
  </w:style>
  <w:style w:type="character" w:styleId="SubtleReference">
    <w:name w:val="Subtle Reference"/>
    <w:basedOn w:val="DefaultParagraphFont"/>
    <w:uiPriority w:val="31"/>
    <w:qFormat/>
    <w:rsid w:val="00F40BBB"/>
    <w:rPr>
      <w:smallCaps/>
      <w:color w:val="000000"/>
      <w:u w:val="single"/>
    </w:rPr>
  </w:style>
  <w:style w:type="character" w:styleId="IntenseReference">
    <w:name w:val="Intense Reference"/>
    <w:basedOn w:val="DefaultParagraphFont"/>
    <w:uiPriority w:val="32"/>
    <w:qFormat/>
    <w:rsid w:val="00F40BBB"/>
    <w:rPr>
      <w:b w:val="0"/>
      <w:bCs/>
      <w:smallCaps/>
      <w:color w:val="4472C4" w:themeColor="accent1"/>
      <w:spacing w:val="5"/>
      <w:u w:val="single"/>
    </w:rPr>
  </w:style>
  <w:style w:type="character" w:styleId="BookTitle">
    <w:name w:val="Book Title"/>
    <w:basedOn w:val="DefaultParagraphFont"/>
    <w:uiPriority w:val="33"/>
    <w:qFormat/>
    <w:rsid w:val="00F40BBB"/>
    <w:rPr>
      <w:b/>
      <w:bCs/>
      <w:caps/>
      <w:smallCaps w:val="0"/>
      <w:color w:val="44546A" w:themeColor="text2"/>
      <w:spacing w:val="10"/>
    </w:rPr>
  </w:style>
  <w:style w:type="character" w:customStyle="1" w:styleId="NoSpacingChar">
    <w:name w:val="No Spacing Char"/>
    <w:basedOn w:val="DefaultParagraphFont"/>
    <w:link w:val="NoSpacing"/>
    <w:uiPriority w:val="1"/>
    <w:rsid w:val="00F40BBB"/>
  </w:style>
  <w:style w:type="paragraph" w:styleId="NormalWeb">
    <w:name w:val="Normal (Web)"/>
    <w:basedOn w:val="Normal"/>
    <w:uiPriority w:val="99"/>
    <w:semiHidden/>
    <w:unhideWhenUsed/>
    <w:rsid w:val="007317E6"/>
    <w:pPr>
      <w:spacing w:before="100" w:beforeAutospacing="1" w:after="100" w:afterAutospacing="1" w:line="240" w:lineRule="auto"/>
    </w:pPr>
    <w:rPr>
      <w:rFonts w:ascii="Times New Roman" w:hAnsi="Times New Roman" w:cs="Times New Roman"/>
      <w:color w:val="000000"/>
      <w:sz w:val="24"/>
      <w:szCs w:val="24"/>
      <w:lang w:val="el-GR" w:eastAsia="el-GR"/>
    </w:rPr>
  </w:style>
  <w:style w:type="character" w:customStyle="1" w:styleId="Hyperlink1">
    <w:name w:val="Hyperlink.1"/>
    <w:rsid w:val="00B470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1938">
      <w:bodyDiv w:val="1"/>
      <w:marLeft w:val="0"/>
      <w:marRight w:val="0"/>
      <w:marTop w:val="0"/>
      <w:marBottom w:val="0"/>
      <w:divBdr>
        <w:top w:val="none" w:sz="0" w:space="0" w:color="auto"/>
        <w:left w:val="none" w:sz="0" w:space="0" w:color="auto"/>
        <w:bottom w:val="none" w:sz="0" w:space="0" w:color="auto"/>
        <w:right w:val="none" w:sz="0" w:space="0" w:color="auto"/>
      </w:divBdr>
    </w:div>
    <w:div w:id="712652599">
      <w:bodyDiv w:val="1"/>
      <w:marLeft w:val="0"/>
      <w:marRight w:val="0"/>
      <w:marTop w:val="0"/>
      <w:marBottom w:val="0"/>
      <w:divBdr>
        <w:top w:val="none" w:sz="0" w:space="0" w:color="auto"/>
        <w:left w:val="none" w:sz="0" w:space="0" w:color="auto"/>
        <w:bottom w:val="none" w:sz="0" w:space="0" w:color="auto"/>
        <w:right w:val="none" w:sz="0" w:space="0" w:color="auto"/>
      </w:divBdr>
    </w:div>
    <w:div w:id="20693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digital.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yperlink" Target="http://www.dpa.gr" TargetMode="External"/><Relationship Id="rId10" Type="http://schemas.openxmlformats.org/officeDocument/2006/relationships/hyperlink" Target="mailto:pexarh@madc.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imop@madc.gr"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tif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9ED0-92A1-CC44-89AF-235FAE6F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86</Pages>
  <Words>25740</Words>
  <Characters>146723</Characters>
  <Application>Microsoft Office Word</Application>
  <DocSecurity>0</DocSecurity>
  <Lines>1222</Lines>
  <Paragraphs>344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Katsafourou</dc:creator>
  <cp:lastModifiedBy>VD</cp:lastModifiedBy>
  <cp:revision>4</cp:revision>
  <dcterms:created xsi:type="dcterms:W3CDTF">2019-05-27T07:36:00Z</dcterms:created>
  <dcterms:modified xsi:type="dcterms:W3CDTF">2019-05-27T10:13:00Z</dcterms:modified>
</cp:coreProperties>
</file>