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6511"/>
      </w:tblGrid>
      <w:tr w:rsidR="00E9245A" w:rsidRPr="000D5DDB" w14:paraId="2D4469F6" w14:textId="77777777" w:rsidTr="00583C1C"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77DA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ΑΝΑΘΕΤΟΥΣΑ ΑΡΧΗ</w:t>
            </w:r>
          </w:p>
        </w:tc>
        <w:tc>
          <w:tcPr>
            <w:tcW w:w="6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E93C" w14:textId="77777777" w:rsidR="00D31470" w:rsidRDefault="00D31470" w:rsidP="00D31470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ΥΠΟΥΡΓΕΙΟ ΨΗΦΙΑΚΗΣ ΔΙΑΚΥΒΕΡΝΗΣΗΣ</w:t>
            </w:r>
          </w:p>
          <w:p w14:paraId="44038FBE" w14:textId="77777777" w:rsidR="00D31470" w:rsidRDefault="00D31470" w:rsidP="00D31470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ΓΕΝΙΚΗ ΔΙΕΥΘΥΝΣΗ ΟΙΚΟΝΟΜΙΚΩΝ &amp; ΔΙΟΙΚΗΤΙΚΩΝ ΥΠΗΡΕΣΙΩΝ</w:t>
            </w:r>
          </w:p>
          <w:p w14:paraId="57AE49E8" w14:textId="77777777" w:rsidR="00D31470" w:rsidRDefault="00D31470" w:rsidP="00D31470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Δ/ΝΣΗ ΠΡΟΜΗΘΕΙΩΝ &amp; ΔΙΟΙΚΗΤΙΚΗΣ ΜΕΡΙΜΝΑΣ</w:t>
            </w:r>
          </w:p>
          <w:p w14:paraId="545639F9" w14:textId="77777777" w:rsidR="00D31470" w:rsidRDefault="00D31470" w:rsidP="00D31470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ΤΜΗΜΑ ΔΙΑΓΩΝΙΣΜΩΝ &amp; ΣΥΜΒΑΣΕΩΝ</w:t>
            </w:r>
          </w:p>
          <w:p w14:paraId="0710DEEA" w14:textId="0AFAE67E" w:rsidR="00E9245A" w:rsidRPr="000D5DDB" w:rsidRDefault="00D31470" w:rsidP="00D3147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ΦΡΑΓΚΟΥΔΗ &amp; ΑΛΕΞ. ΠΑΝΤΟΥ 11, 101 63 ΑΘΗΝΑ</w:t>
            </w:r>
          </w:p>
        </w:tc>
      </w:tr>
      <w:tr w:rsidR="00E9245A" w:rsidRPr="000D5DDB" w14:paraId="28D1FE9B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C9A0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ΦΟΡΕΑΣ ΓΙΑ ΤΟΝ ΟΠΟΙΟ ΠΡΟΟΡΙΖΕΤΑΙ ΤΟ ΕΡΓΟ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A922" w14:textId="77777777" w:rsidR="00D31470" w:rsidRDefault="00D31470" w:rsidP="0070414F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ΥΠΟΥΡΓΕΙΟ ΨΗΦΙΑΚΗΣ ΔΙΑΚΥΒΕΡΝΗΣΗΣ</w:t>
            </w:r>
            <w:r w:rsidRPr="00D31470">
              <w:rPr>
                <w:rFonts w:eastAsia="Times New Roman" w:cstheme="minorHAnsi"/>
                <w:lang w:eastAsia="el-GR"/>
              </w:rPr>
              <w:t xml:space="preserve"> </w:t>
            </w:r>
          </w:p>
          <w:p w14:paraId="3DC0CF00" w14:textId="2F7D2E22" w:rsidR="00E9245A" w:rsidRPr="00D31470" w:rsidRDefault="00D31470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ΓΕΝΙΚΗ ΓΡΑΜΜΑΤΕΙΑ ΠΛΗΡΟΦΟΡΙΑΚΩΝ ΣΥΣΤΗΜΑΤΩΝ ΚΑΙ ΨΗΦΙΑΚΗΣ ΔΙΑΚΥΒΕΡΝΗΣΗΣ</w:t>
            </w:r>
          </w:p>
        </w:tc>
      </w:tr>
      <w:tr w:rsidR="00E9245A" w:rsidRPr="000D5DDB" w14:paraId="72E0ED45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3E5A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ΤΙΤΛΟΣ ΕΡΓΟΥ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C574" w14:textId="272AA2EC" w:rsidR="00E9245A" w:rsidRPr="00195576" w:rsidRDefault="00D31470" w:rsidP="00195576">
            <w:pPr>
              <w:spacing w:line="360" w:lineRule="auto"/>
              <w:jc w:val="both"/>
              <w:rPr>
                <w:rFonts w:cstheme="minorHAnsi"/>
                <w:lang w:eastAsia="el-GR"/>
              </w:rPr>
            </w:pPr>
            <w:bookmarkStart w:id="0" w:name="_Hlk138416666"/>
            <w:r>
              <w:rPr>
                <w:rFonts w:eastAsia="Arial" w:cstheme="minorHAnsi"/>
                <w:kern w:val="2"/>
                <w:lang w:eastAsia="ar-SA"/>
              </w:rPr>
              <w:t>«</w:t>
            </w:r>
            <w:r>
              <w:rPr>
                <w:rFonts w:cstheme="minorHAnsi"/>
                <w:lang w:eastAsia="el-GR"/>
              </w:rPr>
              <w:t xml:space="preserve">Διακήρυξη ηλεκτρονικού, ανοικτού διαγωνισμού άνω των ορίων για την ανάδειξη αναδόχου για την προμήθεια </w:t>
            </w:r>
            <w:r w:rsidR="00195576" w:rsidRPr="00195576">
              <w:rPr>
                <w:rFonts w:cstheme="minorHAnsi"/>
                <w:lang w:eastAsia="el-GR"/>
              </w:rPr>
              <w:t>αδειών χρήσης, μετατροπής υπαρχουσών</w:t>
            </w:r>
            <w:r w:rsidR="00195576">
              <w:rPr>
                <w:rFonts w:cstheme="minorHAnsi"/>
                <w:lang w:eastAsia="el-GR"/>
              </w:rPr>
              <w:t xml:space="preserve"> </w:t>
            </w:r>
            <w:r w:rsidR="00195576" w:rsidRPr="00195576">
              <w:rPr>
                <w:rFonts w:cstheme="minorHAnsi"/>
                <w:lang w:eastAsia="el-GR"/>
              </w:rPr>
              <w:t>αδειών, συντήρησης και τεχνικής υποστήριξης, για την κάλυψη των αναγκών του συστήματος</w:t>
            </w:r>
            <w:r w:rsidR="00195576">
              <w:rPr>
                <w:rFonts w:cstheme="minorHAnsi"/>
                <w:lang w:eastAsia="el-GR"/>
              </w:rPr>
              <w:t xml:space="preserve"> </w:t>
            </w:r>
            <w:r w:rsidR="00195576" w:rsidRPr="00195576">
              <w:rPr>
                <w:rFonts w:cstheme="minorHAnsi"/>
                <w:lang w:eastAsia="el-GR"/>
              </w:rPr>
              <w:t>Ηλεκτρονικής διακίνησης δικαιολογητικών (ΗΔΔ)</w:t>
            </w:r>
            <w:r>
              <w:rPr>
                <w:rFonts w:cstheme="minorHAnsi"/>
                <w:lang w:eastAsia="el-GR"/>
              </w:rPr>
              <w:t xml:space="preserve"> για τις ανάγκες του Υπουργείου Ψηφιακής Διακυβέρνησης, συνολικής προϋπολογισθείσας δαπάνης </w:t>
            </w:r>
            <w:r w:rsidR="00195576" w:rsidRPr="00195576">
              <w:rPr>
                <w:rFonts w:cstheme="minorHAnsi"/>
                <w:lang w:eastAsia="el-GR"/>
              </w:rPr>
              <w:t xml:space="preserve"> τετρακοσίων ογδόντα πέντε χιλιάδων</w:t>
            </w:r>
            <w:r w:rsidR="00195576">
              <w:rPr>
                <w:rFonts w:cstheme="minorHAnsi"/>
                <w:lang w:eastAsia="el-GR"/>
              </w:rPr>
              <w:t xml:space="preserve"> </w:t>
            </w:r>
            <w:r w:rsidR="00195576" w:rsidRPr="00195576">
              <w:rPr>
                <w:rFonts w:cstheme="minorHAnsi"/>
                <w:lang w:eastAsia="el-GR"/>
              </w:rPr>
              <w:t>επτακοσίων εβδομήντα δύο ευρώ και σαράντα οκτώ</w:t>
            </w:r>
            <w:r>
              <w:rPr>
                <w:rFonts w:cstheme="minorHAnsi"/>
              </w:rPr>
              <w:t xml:space="preserve"> ευρώ</w:t>
            </w:r>
            <w:r w:rsidR="00195576">
              <w:rPr>
                <w:rFonts w:cstheme="minorHAnsi"/>
              </w:rPr>
              <w:t xml:space="preserve"> και σαράντα οκτώ λεπτών</w:t>
            </w:r>
            <w:r>
              <w:rPr>
                <w:rFonts w:cstheme="minorHAnsi"/>
              </w:rPr>
              <w:t xml:space="preserve"> (</w:t>
            </w:r>
            <w:r w:rsidR="00195576">
              <w:t>485.772,48</w:t>
            </w:r>
            <w:r>
              <w:rPr>
                <w:rFonts w:cstheme="minorHAnsi"/>
              </w:rPr>
              <w:t xml:space="preserve">€), συμπεριλαμβανομένου του αναλογούντος ΦΠΑ, </w:t>
            </w:r>
            <w:r>
              <w:rPr>
                <w:rFonts w:cstheme="minorHAnsi"/>
                <w:lang w:eastAsia="el-GR"/>
              </w:rPr>
              <w:t xml:space="preserve">για χρονικό διάστημα </w:t>
            </w:r>
            <w:r w:rsidR="00A37887">
              <w:rPr>
                <w:rFonts w:cstheme="minorHAnsi"/>
                <w:lang w:eastAsia="el-GR"/>
              </w:rPr>
              <w:t>(</w:t>
            </w:r>
            <w:r w:rsidR="00A37887" w:rsidRPr="00A37887">
              <w:rPr>
                <w:rFonts w:cstheme="minorHAnsi"/>
                <w:lang w:eastAsia="el-GR"/>
              </w:rPr>
              <w:t>από την υπογραφή της</w:t>
            </w:r>
            <w:r w:rsidR="00A37887">
              <w:rPr>
                <w:rFonts w:cstheme="minorHAnsi"/>
                <w:lang w:eastAsia="el-GR"/>
              </w:rPr>
              <w:t xml:space="preserve">) </w:t>
            </w:r>
            <w:r w:rsidR="00195576" w:rsidRPr="00195576">
              <w:rPr>
                <w:rFonts w:cstheme="minorHAnsi"/>
                <w:lang w:eastAsia="el-GR"/>
              </w:rPr>
              <w:t>σαράντα τριών (43) μηνών υλοποίησης</w:t>
            </w:r>
            <w:r w:rsidR="00195576">
              <w:rPr>
                <w:rFonts w:cstheme="minorHAnsi"/>
                <w:lang w:eastAsia="el-GR"/>
              </w:rPr>
              <w:t xml:space="preserve"> </w:t>
            </w:r>
            <w:r w:rsidR="00195576" w:rsidRPr="00195576">
              <w:rPr>
                <w:rFonts w:cstheme="minorHAnsi"/>
                <w:lang w:eastAsia="el-GR"/>
              </w:rPr>
              <w:t>των ΦΑΣΕΩΝ 1 και 2, πλέον του χρονικού διαστήματος που θα απαιτηθεί για να γίνει η οριστική</w:t>
            </w:r>
            <w:r w:rsidR="00195576">
              <w:rPr>
                <w:rFonts w:cstheme="minorHAnsi"/>
                <w:lang w:eastAsia="el-GR"/>
              </w:rPr>
              <w:t xml:space="preserve"> </w:t>
            </w:r>
            <w:r w:rsidR="00195576" w:rsidRPr="00195576">
              <w:rPr>
                <w:rFonts w:cstheme="minorHAnsi"/>
                <w:lang w:eastAsia="el-GR"/>
              </w:rPr>
              <w:t xml:space="preserve">παραλαβή της ΦΑΣΗΣ 1 και λήγει με την υποβολή του τελευταίου παραδοτέου στο πλαίσιο </w:t>
            </w:r>
            <w:r w:rsidR="00195576">
              <w:rPr>
                <w:rFonts w:cstheme="minorHAnsi"/>
                <w:lang w:eastAsia="el-GR"/>
              </w:rPr>
              <w:t xml:space="preserve">της </w:t>
            </w:r>
            <w:r w:rsidR="00195576" w:rsidRPr="00195576">
              <w:rPr>
                <w:rFonts w:cstheme="minorHAnsi"/>
                <w:lang w:eastAsia="el-GR"/>
              </w:rPr>
              <w:t>ΦΑΣΗΣ 2</w:t>
            </w:r>
            <w:r w:rsidR="000D4136">
              <w:rPr>
                <w:rFonts w:cstheme="minorHAnsi"/>
                <w:lang w:eastAsia="el-GR"/>
              </w:rPr>
              <w:t xml:space="preserve"> </w:t>
            </w:r>
            <w:r>
              <w:rPr>
                <w:rFonts w:cstheme="minorHAnsi"/>
                <w:lang w:eastAsia="el-GR"/>
              </w:rPr>
              <w:t xml:space="preserve">και κριτήριο κατακύρωσης την πλέον συμφέρουσα από οικονομική άποψη προσφορά βάσει </w:t>
            </w:r>
            <w:r w:rsidRPr="008159C1">
              <w:rPr>
                <w:rFonts w:cstheme="minorHAnsi"/>
                <w:lang w:eastAsia="el-GR"/>
              </w:rPr>
              <w:t>τιμής.»</w:t>
            </w:r>
            <w:bookmarkEnd w:id="0"/>
          </w:p>
        </w:tc>
      </w:tr>
      <w:tr w:rsidR="00E9245A" w:rsidRPr="000D5DDB" w14:paraId="43130254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B731E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ΥΠΟΔΙΑΙΡΕΣΗ ΠΡΟΜΗΘΕΙΑΣ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A68C" w14:textId="6570F286" w:rsidR="00E9245A" w:rsidRPr="000D5DDB" w:rsidRDefault="00D31470" w:rsidP="0070414F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Η παρούσα σύμβαση δεν υποδιαιρείται σε τμήματα</w:t>
            </w:r>
          </w:p>
        </w:tc>
      </w:tr>
      <w:tr w:rsidR="00E9245A" w:rsidRPr="000D5DDB" w14:paraId="3CDD9900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E386D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ΤΟΠΟΣ ΕΚΤΕΛΕΣΗΣ ΠΡΟΜΗΘΕΙΑΣ - ΠΑΡΑΔΟΣΗΣ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A123" w14:textId="6AFA03A7" w:rsidR="00E9245A" w:rsidRPr="000D5DDB" w:rsidRDefault="00D31470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Φραγκούδη 11 και Αλ. Πάντου, Καλλιθέα Αττικής  (ΤΚ 10163)</w:t>
            </w:r>
          </w:p>
        </w:tc>
      </w:tr>
      <w:tr w:rsidR="00E9245A" w:rsidRPr="000D5DDB" w14:paraId="3CA4ED6E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7450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ΕΙΔΟΣ ΣΥΜΒΑΣΗΣ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C55B" w14:textId="77777777" w:rsidR="00E9245A" w:rsidRDefault="00D31470" w:rsidP="0070414F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ΣΥΜΒΑΣΗ ΥΠΗΡΕΣΙΩΝ</w:t>
            </w:r>
          </w:p>
          <w:p w14:paraId="2B637CD7" w14:textId="22BB8FB1" w:rsidR="008159C1" w:rsidRPr="008159C1" w:rsidRDefault="008159C1" w:rsidP="008159C1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CPV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: </w:t>
            </w:r>
            <w:r w:rsidR="00195576" w:rsidRPr="00195576">
              <w:rPr>
                <w:rFonts w:eastAsia="Times New Roman" w:cstheme="minorHAnsi"/>
                <w:sz w:val="24"/>
                <w:szCs w:val="24"/>
                <w:lang w:eastAsia="el-GR"/>
              </w:rPr>
              <w:t>48311000-1</w:t>
            </w:r>
            <w:r w:rsidR="0019557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(</w:t>
            </w:r>
            <w:r w:rsidR="00195576" w:rsidRPr="00195576">
              <w:rPr>
                <w:rFonts w:eastAsia="Times New Roman" w:cstheme="minorHAnsi"/>
                <w:sz w:val="24"/>
                <w:szCs w:val="24"/>
                <w:lang w:eastAsia="el-GR"/>
              </w:rPr>
              <w:t>Πακέτα λογισμικού διαχείρισης κειμένων</w:t>
            </w:r>
            <w:r w:rsidR="0019557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), </w:t>
            </w:r>
            <w:r w:rsidR="00195576" w:rsidRPr="00195576">
              <w:rPr>
                <w:rFonts w:eastAsia="Times New Roman" w:cstheme="minorHAnsi"/>
                <w:sz w:val="24"/>
                <w:szCs w:val="24"/>
                <w:lang w:eastAsia="el-GR"/>
              </w:rPr>
              <w:t>72500000-0</w:t>
            </w:r>
            <w:r w:rsidR="0019557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(</w:t>
            </w:r>
            <w:r w:rsidR="00195576" w:rsidRPr="00195576">
              <w:rPr>
                <w:rFonts w:eastAsia="Times New Roman" w:cstheme="minorHAnsi"/>
                <w:sz w:val="24"/>
                <w:szCs w:val="24"/>
                <w:lang w:eastAsia="el-GR"/>
              </w:rPr>
              <w:t>Υπηρεσίες πληροφορικής</w:t>
            </w:r>
            <w:r w:rsidR="00195576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  <w:p w14:paraId="3B155685" w14:textId="24C3943F" w:rsidR="00D31470" w:rsidRPr="000D5DDB" w:rsidRDefault="00D31470" w:rsidP="0070414F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E9245A" w:rsidRPr="000D5DDB" w14:paraId="24CE3778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568E2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ΕΙΔΟΣ ΔΙΑΔΙΚΑΣΙΑΣ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6A5E" w14:textId="6CBB1A54" w:rsidR="00E9245A" w:rsidRPr="000D5DDB" w:rsidRDefault="00D31470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Ηλεκτρονικός, ανοικτός διαγωνισμός, μέσω ΕΣΗΔΗΣ, με κριτήριο κατακύρωσης την πλέον συμφέρουσα από οικονομική άποψη προσφορά βάσει </w:t>
            </w:r>
            <w:r w:rsidR="008159C1" w:rsidRPr="008159C1">
              <w:rPr>
                <w:rFonts w:eastAsia="Times New Roman" w:cstheme="minorHAnsi"/>
                <w:sz w:val="24"/>
                <w:szCs w:val="24"/>
                <w:lang w:eastAsia="el-GR"/>
              </w:rPr>
              <w:t>τιμής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. (αρ. 27 Ν. 4412/2016, α/α ΕΣΗΔΗΣ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195576" w:rsidRPr="00195576">
              <w:rPr>
                <w:rFonts w:eastAsia="Times New Roman" w:cstheme="minorHAnsi"/>
                <w:sz w:val="24"/>
                <w:szCs w:val="24"/>
                <w:lang w:eastAsia="el-GR"/>
              </w:rPr>
              <w:t>195932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</w:tr>
      <w:tr w:rsidR="00E9245A" w:rsidRPr="000D5DDB" w14:paraId="57B1588C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2CD97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ΠΡΟΫΠΟΛΟΓΙΣΜΟΣ</w:t>
            </w:r>
          </w:p>
          <w:p w14:paraId="3605DFEA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BBF7" w14:textId="59071153" w:rsidR="00E9245A" w:rsidRPr="00EA2E93" w:rsidRDefault="00FE5A4B" w:rsidP="0070414F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τετρακόσιες ογδόντα πέντε</w:t>
            </w:r>
            <w:r w:rsidR="00CD576F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επτακόσια εβδομήντα δύο</w:t>
            </w:r>
            <w:r w:rsidR="00CD576F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ευρώ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και σαράντα οκτώ </w:t>
            </w:r>
            <w:r w:rsidR="00CD576F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(</w:t>
            </w:r>
            <w:r w:rsidRPr="00FE5A4B">
              <w:rPr>
                <w:rFonts w:eastAsia="Times New Roman" w:cstheme="minorHAnsi"/>
                <w:sz w:val="24"/>
                <w:szCs w:val="24"/>
                <w:lang w:eastAsia="el-GR"/>
              </w:rPr>
              <w:t>485.772,48</w:t>
            </w:r>
            <w:r w:rsidR="00CD576F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€), συμπεριλαμβανομένου του δικαιώματος προαίρεσης και του αναλογούντος ΦΠΑ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  <w:p w14:paraId="389C1A7F" w14:textId="1E1E6E18" w:rsidR="00EA2E93" w:rsidRPr="000D5DDB" w:rsidRDefault="00EA2E93" w:rsidP="0070414F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(</w:t>
            </w:r>
            <w:r w:rsidR="008159C1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- 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προϋπολογισμός 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σύμβασης 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χωρίς ΦΠΑ: </w:t>
            </w:r>
            <w:r w:rsidR="00FE5A4B" w:rsidRPr="00FE5A4B">
              <w:rPr>
                <w:rFonts w:eastAsia="Times New Roman" w:cstheme="minorHAnsi"/>
                <w:sz w:val="24"/>
                <w:szCs w:val="24"/>
                <w:lang w:eastAsia="el-GR"/>
              </w:rPr>
              <w:t>391.752,00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€,  πλέον ΦΠΑ:  </w:t>
            </w:r>
            <w:r w:rsidR="00FE5A4B" w:rsidRPr="00FE5A4B">
              <w:rPr>
                <w:rFonts w:eastAsia="Times New Roman" w:cstheme="minorHAnsi"/>
                <w:sz w:val="24"/>
                <w:szCs w:val="24"/>
                <w:lang w:eastAsia="el-GR"/>
              </w:rPr>
              <w:t>94.020,48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€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</w:p>
        </w:tc>
      </w:tr>
      <w:tr w:rsidR="00E9245A" w:rsidRPr="000D5DDB" w14:paraId="1176C563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C79A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ΧΡΗΜΑΤΟΔΟΤΗΣΗ ΕΡΓΟΥ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D00D" w14:textId="0DD2569C" w:rsidR="009D01EE" w:rsidRPr="009D01EE" w:rsidRDefault="009D01EE" w:rsidP="009D01EE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D01EE">
              <w:rPr>
                <w:rFonts w:eastAsia="Times New Roman" w:cstheme="minorHAnsi"/>
                <w:sz w:val="24"/>
                <w:szCs w:val="24"/>
                <w:lang w:eastAsia="el-GR"/>
              </w:rPr>
              <w:t>Η δαπάνη θα βαρύνει  τον Τακτικό Προϋπολογισμό του Υπουργείου Ψηφιακής Διακυβέρνησης στο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ν</w:t>
            </w:r>
            <w:r w:rsidRPr="009D01E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Ειδ. Φορείς 1053-202-0000000,  3140301001 «Αγορές λογισμικού υπολογιστών »</w:t>
            </w:r>
          </w:p>
          <w:p w14:paraId="34212FAE" w14:textId="55AA7F21" w:rsidR="009D01EE" w:rsidRPr="009D01EE" w:rsidRDefault="009D01EE" w:rsidP="009D01EE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D01EE">
              <w:rPr>
                <w:rFonts w:eastAsia="Times New Roman" w:cstheme="minorHAnsi"/>
                <w:sz w:val="24"/>
                <w:szCs w:val="24"/>
                <w:lang w:eastAsia="el-GR"/>
              </w:rPr>
              <w:t>Απ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όφαση</w:t>
            </w:r>
            <w:r w:rsidRPr="009D01E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Ανάληψης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οικ. έτους 2023:</w:t>
            </w:r>
          </w:p>
          <w:p w14:paraId="75EBA867" w14:textId="156FD7A1" w:rsidR="004E0008" w:rsidRPr="009D01EE" w:rsidRDefault="009D01EE" w:rsidP="009D01EE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D01EE">
              <w:rPr>
                <w:rFonts w:eastAsia="Times New Roman" w:cstheme="minorHAnsi"/>
                <w:sz w:val="24"/>
                <w:szCs w:val="24"/>
                <w:lang w:eastAsia="el-GR"/>
              </w:rPr>
              <w:t>24028 ΕΞ 2023/16-05-2023 (ΑΔΑΜ: 23REQ012687841 και ΑΔΑ: 6ΨΩΑ46ΜΤΛΠ-ΜΘ1)</w:t>
            </w:r>
          </w:p>
          <w:p w14:paraId="3344DA36" w14:textId="77777777" w:rsidR="009D01EE" w:rsidRDefault="009D01EE" w:rsidP="009D01EE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Απόφαση Πολυετούς Ανάληψης οικ. ετών 2024-2025: </w:t>
            </w:r>
          </w:p>
          <w:p w14:paraId="15669678" w14:textId="12AC9F75" w:rsidR="009D01EE" w:rsidRDefault="009D01EE" w:rsidP="009D01EE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2/47651/ΔΠΓΚ/19-05-2023 </w:t>
            </w:r>
            <w:r w:rsidRPr="009D01EE">
              <w:rPr>
                <w:rFonts w:eastAsia="Times New Roman" w:cstheme="minorHAnsi"/>
                <w:sz w:val="24"/>
                <w:szCs w:val="24"/>
                <w:lang w:eastAsia="el-GR"/>
              </w:rPr>
              <w:t>(ΑΔΑΜ: 23REQ012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736970</w:t>
            </w:r>
            <w:r w:rsidRPr="009D01E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και ΑΔΑ: 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ΨΞΒ1Η-9ΙΙ</w:t>
            </w:r>
            <w:r w:rsidRPr="009D01EE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  <w:p w14:paraId="3B2A44A0" w14:textId="39ED05AD" w:rsidR="009D01EE" w:rsidRDefault="009D01EE" w:rsidP="009D01EE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Απόφαση Πολυετούς Ανάληψης οικ. ετών 2026-2027:</w:t>
            </w:r>
          </w:p>
          <w:p w14:paraId="4E7C4BDA" w14:textId="7C1BBD20" w:rsidR="009D01EE" w:rsidRPr="009D01EE" w:rsidRDefault="009D01EE" w:rsidP="009D01EE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23585 ΕΞ 2023/12-05-2023 </w:t>
            </w:r>
            <w:r w:rsidRPr="009D01EE">
              <w:rPr>
                <w:rFonts w:eastAsia="Times New Roman" w:cstheme="minorHAnsi"/>
                <w:sz w:val="24"/>
                <w:szCs w:val="24"/>
                <w:lang w:eastAsia="el-GR"/>
              </w:rPr>
              <w:t>(ΑΔΑΜ: 23REQ012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668539</w:t>
            </w:r>
            <w:r w:rsidRPr="009D01E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και ΑΔΑ: 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ΨΒ2Η46ΜΤΛΠ-Ε6Β</w:t>
            </w:r>
            <w:r w:rsidRPr="009D01EE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</w:tr>
      <w:tr w:rsidR="00E9245A" w:rsidRPr="000D5DDB" w14:paraId="00191DD7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1C9E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ΔΙΑΚΗΡΥΞΗ (ΑΡ. ΠΡΩΤ.)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BB6D" w14:textId="682C30F0" w:rsidR="00E9245A" w:rsidRPr="000D5DDB" w:rsidRDefault="009D01EE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36234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ΕΞ 2023/0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8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>-0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8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-2023 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(ΑΔΑΜ: 23PROC01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>32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27133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</w:tr>
      <w:tr w:rsidR="00E9245A" w:rsidRPr="000D5DDB" w14:paraId="325FDFCE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8164" w14:textId="77777777" w:rsidR="00E9245A" w:rsidRPr="000D5DDB" w:rsidRDefault="00E9245A" w:rsidP="0070414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Ημερομηνία δημοσίευσης της Διακήρυξης στο ΚΗΜΔΗΣ: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D3AF" w14:textId="29CC2DF8" w:rsidR="00E9245A" w:rsidRPr="000D5DDB" w:rsidRDefault="00EA2E93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0</w:t>
            </w:r>
            <w:r w:rsidR="003957BF">
              <w:rPr>
                <w:rFonts w:eastAsia="Times New Roman" w:cstheme="minorHAnsi"/>
                <w:sz w:val="24"/>
                <w:szCs w:val="24"/>
                <w:lang w:eastAsia="el-GR"/>
              </w:rPr>
              <w:t>8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-08-2023</w:t>
            </w:r>
          </w:p>
        </w:tc>
      </w:tr>
      <w:tr w:rsidR="00E9245A" w:rsidRPr="000D5DDB" w14:paraId="26CD04DA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A5A6" w14:textId="25929E07" w:rsidR="00E9245A" w:rsidRPr="000D5DDB" w:rsidRDefault="00E9245A" w:rsidP="0070414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Ημερομηνία δημοσίευσης της </w:t>
            </w:r>
            <w:r w:rsidR="003957BF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Περίληψης </w:t>
            </w: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Διακήρυξης στη ΔΙΑΥΓΕΙΑ: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938B" w14:textId="2CEE8796" w:rsidR="00E9245A" w:rsidRPr="000D5DDB" w:rsidRDefault="003957BF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07-08-2023</w:t>
            </w:r>
          </w:p>
        </w:tc>
      </w:tr>
      <w:tr w:rsidR="00E9245A" w:rsidRPr="000D5DDB" w14:paraId="1926E9AD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F25E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ΚΑΤΑΛΗΚΤΙΚΗ ΗΜ/ΝΙΑ ΥΠΟΒΟΛΗΣ ΠΡΟΣΦΟΡΩΝ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CB74" w14:textId="07734FBD" w:rsidR="00E9245A" w:rsidRPr="000D5DDB" w:rsidRDefault="00EA2E93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  <w:r w:rsidR="003957BF">
              <w:rPr>
                <w:rFonts w:eastAsia="Times New Roman" w:cstheme="minorHAnsi"/>
                <w:sz w:val="24"/>
                <w:szCs w:val="24"/>
                <w:lang w:eastAsia="el-GR"/>
              </w:rPr>
              <w:t>6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-09-2023</w:t>
            </w:r>
            <w:r w:rsidR="008159C1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17:00</w:t>
            </w:r>
          </w:p>
        </w:tc>
      </w:tr>
      <w:tr w:rsidR="00E9245A" w:rsidRPr="000D5DDB" w14:paraId="6F08DBA9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3EBC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ΗΜ/ΝΙΑ ΑΠΟΣΦΡΑΓΙΣΗΣ ΠΡΟΣΦΟΡΩΝ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5E35" w14:textId="79664027" w:rsidR="00E9245A" w:rsidRPr="000D5DDB" w:rsidRDefault="00EA2E93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  <w:r w:rsidR="003957BF">
              <w:rPr>
                <w:rFonts w:eastAsia="Times New Roman" w:cstheme="minorHAnsi"/>
                <w:sz w:val="24"/>
                <w:szCs w:val="24"/>
                <w:lang w:eastAsia="el-GR"/>
              </w:rPr>
              <w:t>7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-09-2023 10.00 π.μ.</w:t>
            </w:r>
          </w:p>
        </w:tc>
      </w:tr>
      <w:tr w:rsidR="00E9245A" w:rsidRPr="000D5DDB" w14:paraId="253B1714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DC61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ΤΟΠΟΣ ΚΑΤΑΘΕΣΗΣ ΠΡΟΣΦΟΡΩΝ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B053" w14:textId="77777777" w:rsidR="00EA2E93" w:rsidRPr="00EA2E93" w:rsidRDefault="00EA2E93" w:rsidP="00EA2E93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Διαδικτυακή πύλη</w:t>
            </w:r>
          </w:p>
          <w:p w14:paraId="441643FD" w14:textId="097A583D" w:rsidR="00E9245A" w:rsidRPr="000D5DDB" w:rsidRDefault="00EA2E93" w:rsidP="00EA2E93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www.promitheus.gov.gr του Ε.Σ.Η.ΔΗ.Σ. α/α 193448</w:t>
            </w:r>
          </w:p>
        </w:tc>
      </w:tr>
    </w:tbl>
    <w:p w14:paraId="4E12593C" w14:textId="77777777" w:rsidR="00BA065D" w:rsidRPr="000D5DDB" w:rsidRDefault="00BA065D">
      <w:pPr>
        <w:rPr>
          <w:rFonts w:cstheme="minorHAnsi"/>
        </w:rPr>
      </w:pPr>
    </w:p>
    <w:sectPr w:rsidR="00BA065D" w:rsidRPr="000D5DDB" w:rsidSect="008F1B1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595A"/>
    <w:multiLevelType w:val="hybridMultilevel"/>
    <w:tmpl w:val="1D103420"/>
    <w:lvl w:ilvl="0" w:tplc="05841C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0312F"/>
    <w:multiLevelType w:val="hybridMultilevel"/>
    <w:tmpl w:val="41605B9C"/>
    <w:lvl w:ilvl="0" w:tplc="6D0498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905943">
    <w:abstractNumId w:val="0"/>
  </w:num>
  <w:num w:numId="2" w16cid:durableId="33712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EF"/>
    <w:rsid w:val="000D4136"/>
    <w:rsid w:val="000D5DDB"/>
    <w:rsid w:val="00195576"/>
    <w:rsid w:val="00267376"/>
    <w:rsid w:val="002A62B2"/>
    <w:rsid w:val="003957BF"/>
    <w:rsid w:val="004E0008"/>
    <w:rsid w:val="00583C1C"/>
    <w:rsid w:val="005C561A"/>
    <w:rsid w:val="0070414F"/>
    <w:rsid w:val="00813358"/>
    <w:rsid w:val="008159C1"/>
    <w:rsid w:val="008838D9"/>
    <w:rsid w:val="008C7EE4"/>
    <w:rsid w:val="008F1B19"/>
    <w:rsid w:val="00941312"/>
    <w:rsid w:val="009D01EE"/>
    <w:rsid w:val="00A37887"/>
    <w:rsid w:val="00BA065D"/>
    <w:rsid w:val="00BF55A3"/>
    <w:rsid w:val="00CD576F"/>
    <w:rsid w:val="00D31470"/>
    <w:rsid w:val="00E9245A"/>
    <w:rsid w:val="00EA2E93"/>
    <w:rsid w:val="00FE5A4B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B1C8"/>
  <w15:chartTrackingRefBased/>
  <w15:docId w15:val="{EFD1AC42-A0B0-4A76-AA8C-0FEFA3F7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B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BA065D"/>
    <w:rPr>
      <w:color w:val="0000FF"/>
      <w:u w:val="single"/>
    </w:rPr>
  </w:style>
  <w:style w:type="character" w:styleId="a3">
    <w:name w:val="Strong"/>
    <w:basedOn w:val="a0"/>
    <w:uiPriority w:val="22"/>
    <w:qFormat/>
    <w:rsid w:val="00BA065D"/>
    <w:rPr>
      <w:b/>
      <w:bCs/>
    </w:rPr>
  </w:style>
  <w:style w:type="table" w:styleId="a4">
    <w:name w:val="Table Grid"/>
    <w:basedOn w:val="a1"/>
    <w:uiPriority w:val="39"/>
    <w:rsid w:val="00BA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9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4E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Ελισσάβετ Χωριανοπούλου</dc:creator>
  <cp:keywords/>
  <dc:description/>
  <cp:lastModifiedBy>ΕΡΜΗΣ ΦΕΡΕΝΤΙΝΟΣ</cp:lastModifiedBy>
  <cp:revision>10</cp:revision>
  <dcterms:created xsi:type="dcterms:W3CDTF">2022-03-03T11:55:00Z</dcterms:created>
  <dcterms:modified xsi:type="dcterms:W3CDTF">2023-08-08T09:08:00Z</dcterms:modified>
</cp:coreProperties>
</file>