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9DB14" w14:textId="387CEF59" w:rsidR="00565454" w:rsidRPr="000B44F2" w:rsidRDefault="00565454" w:rsidP="009C2EF3">
      <w:pPr>
        <w:spacing w:after="120" w:line="252" w:lineRule="auto"/>
        <w:jc w:val="center"/>
        <w:rPr>
          <w:rFonts w:ascii="Tahoma" w:hAnsi="Tahoma"/>
          <w:b/>
          <w:color w:val="auto"/>
          <w:sz w:val="40"/>
          <w:lang w:val="en-US"/>
        </w:rPr>
      </w:pPr>
    </w:p>
    <w:p w14:paraId="264A5589" w14:textId="77777777" w:rsidR="004660F2" w:rsidRDefault="004660F2" w:rsidP="009C2EF3">
      <w:pPr>
        <w:spacing w:after="120" w:line="252" w:lineRule="auto"/>
        <w:jc w:val="center"/>
        <w:rPr>
          <w:rFonts w:ascii="Tahoma" w:hAnsi="Tahoma"/>
          <w:b/>
          <w:color w:val="auto"/>
          <w:sz w:val="40"/>
        </w:rPr>
      </w:pPr>
    </w:p>
    <w:p w14:paraId="4688EF30" w14:textId="77777777" w:rsidR="004660F2" w:rsidRDefault="004660F2" w:rsidP="009C2EF3">
      <w:pPr>
        <w:spacing w:after="120" w:line="252" w:lineRule="auto"/>
        <w:jc w:val="center"/>
        <w:rPr>
          <w:rFonts w:ascii="Tahoma" w:hAnsi="Tahoma"/>
          <w:b/>
          <w:color w:val="auto"/>
          <w:sz w:val="40"/>
        </w:rPr>
      </w:pPr>
    </w:p>
    <w:p w14:paraId="2FD30AF5" w14:textId="77777777" w:rsidR="004660F2" w:rsidRDefault="004660F2" w:rsidP="009C2EF3">
      <w:pPr>
        <w:spacing w:after="120" w:line="252" w:lineRule="auto"/>
        <w:jc w:val="center"/>
        <w:rPr>
          <w:rFonts w:ascii="Tahoma" w:hAnsi="Tahoma"/>
          <w:b/>
          <w:color w:val="auto"/>
          <w:sz w:val="40"/>
        </w:rPr>
      </w:pPr>
    </w:p>
    <w:p w14:paraId="28962D05" w14:textId="77777777" w:rsidR="004660F2" w:rsidRDefault="004660F2" w:rsidP="009C2EF3">
      <w:pPr>
        <w:spacing w:after="120" w:line="252" w:lineRule="auto"/>
        <w:jc w:val="center"/>
        <w:rPr>
          <w:rFonts w:ascii="Tahoma" w:hAnsi="Tahoma"/>
          <w:b/>
          <w:color w:val="auto"/>
          <w:sz w:val="40"/>
        </w:rPr>
      </w:pPr>
    </w:p>
    <w:p w14:paraId="17D7EDBA" w14:textId="77777777" w:rsidR="004660F2" w:rsidRDefault="004660F2" w:rsidP="009C2EF3">
      <w:pPr>
        <w:spacing w:after="120" w:line="252" w:lineRule="auto"/>
        <w:jc w:val="center"/>
        <w:rPr>
          <w:rFonts w:ascii="Tahoma" w:hAnsi="Tahoma"/>
          <w:b/>
          <w:color w:val="auto"/>
          <w:sz w:val="40"/>
        </w:rPr>
      </w:pPr>
    </w:p>
    <w:p w14:paraId="26316F48" w14:textId="77777777" w:rsidR="004660F2" w:rsidRDefault="004660F2" w:rsidP="009C2EF3">
      <w:pPr>
        <w:spacing w:after="120" w:line="252" w:lineRule="auto"/>
        <w:jc w:val="center"/>
        <w:rPr>
          <w:rFonts w:ascii="Tahoma" w:hAnsi="Tahoma"/>
          <w:b/>
          <w:color w:val="auto"/>
          <w:sz w:val="40"/>
        </w:rPr>
      </w:pPr>
    </w:p>
    <w:p w14:paraId="7FF2C2FF" w14:textId="0C0E9331" w:rsidR="00565454" w:rsidRPr="00426565" w:rsidRDefault="00565454" w:rsidP="009C2EF3">
      <w:pPr>
        <w:spacing w:after="120" w:line="252" w:lineRule="auto"/>
        <w:jc w:val="center"/>
        <w:rPr>
          <w:rFonts w:ascii="Tahoma" w:hAnsi="Tahoma"/>
          <w:b/>
          <w:color w:val="auto"/>
          <w:sz w:val="40"/>
        </w:rPr>
      </w:pPr>
      <w:r w:rsidRPr="009C2EF3">
        <w:rPr>
          <w:rFonts w:ascii="Tahoma" w:hAnsi="Tahoma"/>
          <w:b/>
          <w:color w:val="auto"/>
          <w:sz w:val="40"/>
        </w:rPr>
        <w:t>ΠΡΟΓΡΑΜΜΑ</w:t>
      </w:r>
    </w:p>
    <w:p w14:paraId="36C91AAB" w14:textId="371B8AD9" w:rsidR="0089439A" w:rsidRPr="00426565" w:rsidRDefault="0089439A" w:rsidP="0089439A">
      <w:pPr>
        <w:spacing w:after="120" w:line="252" w:lineRule="auto"/>
        <w:jc w:val="center"/>
        <w:rPr>
          <w:rFonts w:ascii="Tahoma" w:hAnsi="Tahoma" w:cs="Tahoma"/>
          <w:b/>
          <w:bCs/>
          <w:color w:val="auto"/>
          <w:sz w:val="40"/>
          <w:szCs w:val="40"/>
        </w:rPr>
      </w:pPr>
      <w:r w:rsidRPr="00426565">
        <w:rPr>
          <w:rFonts w:ascii="Tahoma" w:hAnsi="Tahoma" w:cs="Tahoma"/>
          <w:b/>
          <w:bCs/>
          <w:color w:val="auto"/>
          <w:sz w:val="40"/>
          <w:szCs w:val="40"/>
        </w:rPr>
        <w:t>«</w:t>
      </w:r>
      <w:r w:rsidR="0018054A">
        <w:rPr>
          <w:rFonts w:ascii="Tahoma" w:hAnsi="Tahoma" w:cs="Tahoma"/>
          <w:b/>
          <w:bCs/>
          <w:color w:val="auto"/>
          <w:sz w:val="40"/>
          <w:szCs w:val="40"/>
          <w:lang w:val="en-US"/>
        </w:rPr>
        <w:t>Gigabit</w:t>
      </w:r>
      <w:r w:rsidR="0018054A" w:rsidRPr="00426565">
        <w:rPr>
          <w:rFonts w:ascii="Tahoma" w:hAnsi="Tahoma" w:cs="Tahoma"/>
          <w:b/>
          <w:bCs/>
          <w:color w:val="auto"/>
          <w:sz w:val="40"/>
          <w:szCs w:val="40"/>
        </w:rPr>
        <w:t xml:space="preserve"> </w:t>
      </w:r>
      <w:r w:rsidR="0018054A">
        <w:rPr>
          <w:rFonts w:ascii="Tahoma" w:hAnsi="Tahoma" w:cs="Tahoma"/>
          <w:b/>
          <w:bCs/>
          <w:color w:val="auto"/>
          <w:sz w:val="40"/>
          <w:szCs w:val="40"/>
          <w:lang w:val="en-US"/>
        </w:rPr>
        <w:t>Voucher</w:t>
      </w:r>
      <w:r w:rsidR="0018054A" w:rsidRPr="00426565">
        <w:rPr>
          <w:rFonts w:ascii="Tahoma" w:hAnsi="Tahoma" w:cs="Tahoma"/>
          <w:b/>
          <w:bCs/>
          <w:color w:val="auto"/>
          <w:sz w:val="40"/>
          <w:szCs w:val="40"/>
        </w:rPr>
        <w:t xml:space="preserve"> </w:t>
      </w:r>
      <w:r w:rsidR="0018054A">
        <w:rPr>
          <w:rFonts w:ascii="Tahoma" w:hAnsi="Tahoma" w:cs="Tahoma"/>
          <w:b/>
          <w:bCs/>
          <w:color w:val="auto"/>
          <w:sz w:val="40"/>
          <w:szCs w:val="40"/>
          <w:lang w:val="en-US"/>
        </w:rPr>
        <w:t>Scheme</w:t>
      </w:r>
      <w:r w:rsidRPr="00426565">
        <w:rPr>
          <w:rFonts w:ascii="Tahoma" w:hAnsi="Tahoma" w:cs="Tahoma"/>
          <w:b/>
          <w:bCs/>
          <w:color w:val="auto"/>
          <w:sz w:val="40"/>
          <w:szCs w:val="40"/>
        </w:rPr>
        <w:t>»</w:t>
      </w:r>
    </w:p>
    <w:p w14:paraId="5C10E464" w14:textId="77777777" w:rsidR="0089439A" w:rsidRPr="00426565" w:rsidRDefault="0089439A" w:rsidP="0089439A">
      <w:pPr>
        <w:spacing w:after="120" w:line="252" w:lineRule="auto"/>
        <w:jc w:val="center"/>
        <w:rPr>
          <w:rFonts w:ascii="Tahoma" w:hAnsi="Tahoma" w:cs="Tahoma"/>
          <w:b/>
          <w:bCs/>
          <w:color w:val="auto"/>
          <w:sz w:val="28"/>
          <w:szCs w:val="28"/>
        </w:rPr>
      </w:pPr>
    </w:p>
    <w:p w14:paraId="0F16BB1B" w14:textId="77777777" w:rsidR="0089439A" w:rsidRPr="0089439A" w:rsidRDefault="0089439A" w:rsidP="0089439A">
      <w:pPr>
        <w:spacing w:after="120" w:line="252" w:lineRule="auto"/>
        <w:jc w:val="center"/>
        <w:rPr>
          <w:rFonts w:ascii="Tahoma" w:hAnsi="Tahoma" w:cs="Tahoma"/>
          <w:b/>
          <w:bCs/>
          <w:color w:val="auto"/>
          <w:sz w:val="44"/>
          <w:szCs w:val="44"/>
        </w:rPr>
      </w:pPr>
      <w:r w:rsidRPr="0089439A">
        <w:rPr>
          <w:rFonts w:ascii="Tahoma" w:hAnsi="Tahoma" w:cs="Tahoma"/>
          <w:b/>
          <w:bCs/>
          <w:color w:val="auto"/>
          <w:sz w:val="44"/>
          <w:szCs w:val="44"/>
        </w:rPr>
        <w:t>- ΟΔΗΓΟΣ ΠΡΟΓΡΑΜΜΑΤΟΣ -</w:t>
      </w:r>
    </w:p>
    <w:p w14:paraId="7614A810" w14:textId="77777777" w:rsidR="0089439A" w:rsidRDefault="0089439A" w:rsidP="0089439A">
      <w:pPr>
        <w:spacing w:after="120" w:line="252" w:lineRule="auto"/>
        <w:jc w:val="center"/>
        <w:rPr>
          <w:rFonts w:ascii="Tahoma" w:hAnsi="Tahoma" w:cs="Tahoma"/>
          <w:b/>
          <w:bCs/>
          <w:color w:val="7F7F7F" w:themeColor="text1" w:themeTint="80"/>
          <w:sz w:val="44"/>
          <w:szCs w:val="44"/>
        </w:rPr>
      </w:pPr>
      <w:bookmarkStart w:id="0" w:name="_Hlk103868867"/>
    </w:p>
    <w:p w14:paraId="67168D8F" w14:textId="77777777" w:rsidR="0089439A" w:rsidRPr="008D0CC7" w:rsidRDefault="0089439A" w:rsidP="0089439A">
      <w:pPr>
        <w:spacing w:after="120" w:line="252" w:lineRule="auto"/>
        <w:rPr>
          <w:rFonts w:ascii="Tahoma" w:hAnsi="Tahoma" w:cs="Tahoma"/>
          <w:b/>
          <w:bCs/>
          <w:kern w:val="32"/>
          <w:sz w:val="20"/>
          <w:szCs w:val="20"/>
        </w:rPr>
      </w:pPr>
    </w:p>
    <w:bookmarkEnd w:id="0"/>
    <w:p w14:paraId="6741898E" w14:textId="77777777" w:rsidR="0089439A" w:rsidRPr="00023B34" w:rsidRDefault="0089439A" w:rsidP="0089439A">
      <w:pPr>
        <w:spacing w:after="120" w:line="252" w:lineRule="auto"/>
        <w:jc w:val="center"/>
        <w:rPr>
          <w:rFonts w:ascii="Tahoma" w:hAnsi="Tahoma" w:cs="Tahoma"/>
          <w:b/>
          <w:bCs/>
          <w:color w:val="auto"/>
        </w:rPr>
      </w:pPr>
      <w:r w:rsidRPr="00023B34">
        <w:rPr>
          <w:rFonts w:ascii="Tahoma" w:hAnsi="Tahoma" w:cs="Tahoma"/>
          <w:b/>
          <w:bCs/>
          <w:color w:val="auto"/>
        </w:rPr>
        <w:t xml:space="preserve">Δράση Εθνικού Σχεδίου Ανάκαμψης και Ανθεκτικότητας Ελλάδα 2.0 </w:t>
      </w:r>
    </w:p>
    <w:p w14:paraId="5846E7EC" w14:textId="53152F2E" w:rsidR="0089439A" w:rsidRPr="00023B34" w:rsidRDefault="0089439A" w:rsidP="0089439A">
      <w:pPr>
        <w:spacing w:after="120" w:line="252" w:lineRule="auto"/>
        <w:jc w:val="center"/>
        <w:rPr>
          <w:rFonts w:ascii="Tahoma" w:hAnsi="Tahoma" w:cs="Tahoma"/>
          <w:b/>
          <w:bCs/>
          <w:color w:val="auto"/>
        </w:rPr>
      </w:pPr>
      <w:r w:rsidRPr="00023B34">
        <w:rPr>
          <w:rFonts w:ascii="Tahoma" w:hAnsi="Tahoma" w:cs="Tahoma"/>
          <w:b/>
          <w:bCs/>
          <w:color w:val="auto"/>
        </w:rPr>
        <w:t>16818 - «Υποδομές Οπτικών Ινών σε δημόσια κτίρια»</w:t>
      </w:r>
    </w:p>
    <w:p w14:paraId="72FD5BB4" w14:textId="2B175DBA" w:rsidR="0089439A" w:rsidRPr="00023B34" w:rsidRDefault="0089439A" w:rsidP="0089439A">
      <w:pPr>
        <w:spacing w:after="120" w:line="252" w:lineRule="auto"/>
        <w:jc w:val="center"/>
        <w:rPr>
          <w:rFonts w:ascii="Tahoma" w:hAnsi="Tahoma" w:cs="Tahoma"/>
          <w:b/>
          <w:bCs/>
          <w:color w:val="auto"/>
        </w:rPr>
      </w:pPr>
      <w:r w:rsidRPr="00023B34">
        <w:rPr>
          <w:rFonts w:ascii="Tahoma" w:hAnsi="Tahoma" w:cs="Tahoma"/>
          <w:b/>
          <w:bCs/>
          <w:color w:val="auto"/>
        </w:rPr>
        <w:t xml:space="preserve">Έργο: «Ετοιμότητα Υποδομών σε Έξυπνα Κτίρια» </w:t>
      </w:r>
    </w:p>
    <w:p w14:paraId="5421A27D" w14:textId="3848D407" w:rsidR="00565454" w:rsidRPr="009C2EF3" w:rsidRDefault="0089439A" w:rsidP="009C2EF3">
      <w:pPr>
        <w:spacing w:after="120" w:line="252" w:lineRule="auto"/>
        <w:jc w:val="center"/>
        <w:rPr>
          <w:rFonts w:ascii="Tahoma" w:hAnsi="Tahoma"/>
          <w:b/>
          <w:color w:val="auto"/>
        </w:rPr>
      </w:pPr>
      <w:r w:rsidRPr="00023B34">
        <w:rPr>
          <w:rFonts w:ascii="Tahoma" w:hAnsi="Tahoma" w:cs="Tahoma"/>
          <w:b/>
          <w:bCs/>
          <w:color w:val="auto"/>
        </w:rPr>
        <w:t>(κωδικός ΟΠΣ ΤΑ 5190259)</w:t>
      </w:r>
    </w:p>
    <w:p w14:paraId="672E363B" w14:textId="77777777" w:rsidR="00565454" w:rsidRPr="009C2EF3" w:rsidRDefault="00565454" w:rsidP="008D0CC7">
      <w:pPr>
        <w:spacing w:line="300" w:lineRule="atLeast"/>
        <w:rPr>
          <w:rFonts w:ascii="Tahoma" w:hAnsi="Tahoma"/>
          <w:b/>
          <w:kern w:val="32"/>
          <w:sz w:val="20"/>
        </w:rPr>
      </w:pPr>
    </w:p>
    <w:p w14:paraId="7BA909DE" w14:textId="77777777" w:rsidR="00565454" w:rsidRPr="009C2EF3" w:rsidRDefault="00565454" w:rsidP="009C2EF3">
      <w:pPr>
        <w:spacing w:line="300" w:lineRule="atLeast"/>
        <w:jc w:val="center"/>
        <w:rPr>
          <w:rFonts w:ascii="Tahoma" w:hAnsi="Tahoma"/>
        </w:rPr>
      </w:pPr>
    </w:p>
    <w:p w14:paraId="36D7C2F7" w14:textId="77777777" w:rsidR="00C22E56" w:rsidRDefault="00C22E56" w:rsidP="009E0D12">
      <w:pPr>
        <w:spacing w:line="300" w:lineRule="atLeast"/>
        <w:jc w:val="center"/>
        <w:rPr>
          <w:rFonts w:ascii="Tahoma" w:hAnsi="Tahoma" w:cs="Tahoma"/>
          <w:b/>
          <w:bCs/>
          <w:sz w:val="28"/>
          <w:szCs w:val="28"/>
        </w:rPr>
        <w:sectPr w:rsidR="00C22E56" w:rsidSect="002B3F71">
          <w:headerReference w:type="default" r:id="rId11"/>
          <w:footerReference w:type="default" r:id="rId12"/>
          <w:headerReference w:type="first" r:id="rId13"/>
          <w:footerReference w:type="first" r:id="rId14"/>
          <w:footnotePr>
            <w:numRestart w:val="eachSect"/>
          </w:footnotePr>
          <w:pgSz w:w="11906" w:h="16838" w:code="9"/>
          <w:pgMar w:top="1276" w:right="1826" w:bottom="1843" w:left="1560" w:header="794" w:footer="536" w:gutter="0"/>
          <w:cols w:space="708"/>
          <w:titlePg/>
          <w:docGrid w:linePitch="360"/>
        </w:sectPr>
      </w:pPr>
    </w:p>
    <w:p w14:paraId="127FD6E6" w14:textId="77777777" w:rsidR="00135F89" w:rsidRDefault="00135F89" w:rsidP="009E0D12">
      <w:pPr>
        <w:spacing w:line="300" w:lineRule="atLeast"/>
        <w:jc w:val="center"/>
        <w:rPr>
          <w:rFonts w:ascii="Tahoma" w:hAnsi="Tahoma" w:cs="Tahoma"/>
          <w:b/>
          <w:bCs/>
          <w:sz w:val="28"/>
          <w:szCs w:val="28"/>
        </w:rPr>
      </w:pPr>
    </w:p>
    <w:p w14:paraId="32818650" w14:textId="382C31D0" w:rsidR="00565454" w:rsidRPr="009E0D12" w:rsidRDefault="009E0D12" w:rsidP="000369C7">
      <w:r w:rsidRPr="009E0D12">
        <w:t>ΠΕΡΙΕΧΟΜΕΝΑ</w:t>
      </w:r>
    </w:p>
    <w:sdt>
      <w:sdtPr>
        <w:rPr>
          <w:rFonts w:ascii="Garamond" w:eastAsia="Times New Roman" w:hAnsi="Garamond" w:cs="Times New Roman"/>
          <w:color w:val="000000"/>
          <w:sz w:val="24"/>
          <w:szCs w:val="24"/>
        </w:rPr>
        <w:id w:val="-1749114017"/>
        <w:docPartObj>
          <w:docPartGallery w:val="Table of Contents"/>
          <w:docPartUnique/>
        </w:docPartObj>
      </w:sdtPr>
      <w:sdtEndPr>
        <w:rPr>
          <w:b/>
          <w:bCs/>
          <w:noProof/>
        </w:rPr>
      </w:sdtEndPr>
      <w:sdtContent>
        <w:p w14:paraId="117BDDF2" w14:textId="592A738D" w:rsidR="00073C9E" w:rsidRDefault="00073C9E" w:rsidP="009C2EF3">
          <w:pPr>
            <w:pStyle w:val="TOCHeading"/>
            <w:numPr>
              <w:ilvl w:val="0"/>
              <w:numId w:val="0"/>
            </w:numPr>
            <w:ind w:left="431" w:hanging="431"/>
          </w:pPr>
        </w:p>
        <w:p w14:paraId="08B228F2" w14:textId="13326E32" w:rsidR="00244ACB" w:rsidRDefault="00073C9E">
          <w:pPr>
            <w:pStyle w:val="TOC1"/>
            <w:rPr>
              <w:rFonts w:asciiTheme="minorHAnsi" w:eastAsiaTheme="minorEastAsia" w:hAnsiTheme="minorHAnsi" w:cstheme="minorBidi"/>
              <w:noProof/>
              <w:color w:val="auto"/>
              <w:kern w:val="2"/>
              <w:sz w:val="22"/>
              <w:szCs w:val="22"/>
              <w:lang w:val="en-GB" w:eastAsia="en-GB"/>
              <w14:ligatures w14:val="standardContextual"/>
            </w:rPr>
          </w:pPr>
          <w:r>
            <w:fldChar w:fldCharType="begin"/>
          </w:r>
          <w:r>
            <w:instrText xml:space="preserve"> TOC \o "1-3" \h \z \u </w:instrText>
          </w:r>
          <w:r>
            <w:fldChar w:fldCharType="separate"/>
          </w:r>
          <w:hyperlink w:anchor="_Toc165446367" w:history="1">
            <w:r w:rsidR="00244ACB" w:rsidRPr="005B342F">
              <w:rPr>
                <w:rStyle w:val="Hyperlink"/>
                <w:noProof/>
              </w:rPr>
              <w:t>Α ΜΕΡΟΣ: Όροι και Προϋποθέσεις</w:t>
            </w:r>
            <w:r w:rsidR="00244ACB">
              <w:rPr>
                <w:noProof/>
                <w:webHidden/>
              </w:rPr>
              <w:tab/>
            </w:r>
            <w:r w:rsidR="00244ACB">
              <w:rPr>
                <w:noProof/>
                <w:webHidden/>
              </w:rPr>
              <w:fldChar w:fldCharType="begin"/>
            </w:r>
            <w:r w:rsidR="00244ACB">
              <w:rPr>
                <w:noProof/>
                <w:webHidden/>
              </w:rPr>
              <w:instrText xml:space="preserve"> PAGEREF _Toc165446367 \h </w:instrText>
            </w:r>
            <w:r w:rsidR="00244ACB">
              <w:rPr>
                <w:noProof/>
                <w:webHidden/>
              </w:rPr>
            </w:r>
            <w:r w:rsidR="00244ACB">
              <w:rPr>
                <w:noProof/>
                <w:webHidden/>
              </w:rPr>
              <w:fldChar w:fldCharType="separate"/>
            </w:r>
            <w:r w:rsidR="00244ACB">
              <w:rPr>
                <w:noProof/>
                <w:webHidden/>
              </w:rPr>
              <w:t>4</w:t>
            </w:r>
            <w:r w:rsidR="00244ACB">
              <w:rPr>
                <w:noProof/>
                <w:webHidden/>
              </w:rPr>
              <w:fldChar w:fldCharType="end"/>
            </w:r>
          </w:hyperlink>
        </w:p>
        <w:p w14:paraId="35D97979" w14:textId="4C5C40AB"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68" w:history="1">
            <w:r w:rsidRPr="005B342F">
              <w:rPr>
                <w:rStyle w:val="Hyperlink"/>
                <w:noProof/>
              </w:rPr>
              <w:t>1</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Εισαγωγή</w:t>
            </w:r>
            <w:r>
              <w:rPr>
                <w:noProof/>
                <w:webHidden/>
              </w:rPr>
              <w:tab/>
            </w:r>
            <w:r>
              <w:rPr>
                <w:noProof/>
                <w:webHidden/>
              </w:rPr>
              <w:fldChar w:fldCharType="begin"/>
            </w:r>
            <w:r>
              <w:rPr>
                <w:noProof/>
                <w:webHidden/>
              </w:rPr>
              <w:instrText xml:space="preserve"> PAGEREF _Toc165446368 \h </w:instrText>
            </w:r>
            <w:r>
              <w:rPr>
                <w:noProof/>
                <w:webHidden/>
              </w:rPr>
            </w:r>
            <w:r>
              <w:rPr>
                <w:noProof/>
                <w:webHidden/>
              </w:rPr>
              <w:fldChar w:fldCharType="separate"/>
            </w:r>
            <w:r>
              <w:rPr>
                <w:noProof/>
                <w:webHidden/>
              </w:rPr>
              <w:t>5</w:t>
            </w:r>
            <w:r>
              <w:rPr>
                <w:noProof/>
                <w:webHidden/>
              </w:rPr>
              <w:fldChar w:fldCharType="end"/>
            </w:r>
          </w:hyperlink>
        </w:p>
        <w:p w14:paraId="7315DB37" w14:textId="08565821"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69" w:history="1">
            <w:r w:rsidRPr="005B342F">
              <w:rPr>
                <w:rStyle w:val="Hyperlink"/>
              </w:rPr>
              <w:t>1.1</w:t>
            </w:r>
            <w:r>
              <w:rPr>
                <w:rFonts w:asciiTheme="minorHAnsi" w:eastAsiaTheme="minorEastAsia" w:hAnsiTheme="minorHAnsi" w:cstheme="minorBidi"/>
                <w:color w:val="auto"/>
                <w:kern w:val="2"/>
                <w:lang w:val="en-GB" w:eastAsia="en-GB"/>
                <w14:ligatures w14:val="standardContextual"/>
              </w:rPr>
              <w:tab/>
            </w:r>
            <w:r w:rsidRPr="005B342F">
              <w:rPr>
                <w:rStyle w:val="Hyperlink"/>
              </w:rPr>
              <w:t>Σκοπός και αντικείμενο</w:t>
            </w:r>
            <w:r>
              <w:rPr>
                <w:webHidden/>
              </w:rPr>
              <w:tab/>
            </w:r>
            <w:r>
              <w:rPr>
                <w:webHidden/>
              </w:rPr>
              <w:fldChar w:fldCharType="begin"/>
            </w:r>
            <w:r>
              <w:rPr>
                <w:webHidden/>
              </w:rPr>
              <w:instrText xml:space="preserve"> PAGEREF _Toc165446369 \h </w:instrText>
            </w:r>
            <w:r>
              <w:rPr>
                <w:webHidden/>
              </w:rPr>
            </w:r>
            <w:r>
              <w:rPr>
                <w:webHidden/>
              </w:rPr>
              <w:fldChar w:fldCharType="separate"/>
            </w:r>
            <w:r>
              <w:rPr>
                <w:webHidden/>
              </w:rPr>
              <w:t>5</w:t>
            </w:r>
            <w:r>
              <w:rPr>
                <w:webHidden/>
              </w:rPr>
              <w:fldChar w:fldCharType="end"/>
            </w:r>
          </w:hyperlink>
        </w:p>
        <w:p w14:paraId="2887B907" w14:textId="30A954F4"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70" w:history="1">
            <w:r w:rsidRPr="005B342F">
              <w:rPr>
                <w:rStyle w:val="Hyperlink"/>
              </w:rPr>
              <w:t>1.2</w:t>
            </w:r>
            <w:r>
              <w:rPr>
                <w:rFonts w:asciiTheme="minorHAnsi" w:eastAsiaTheme="minorEastAsia" w:hAnsiTheme="minorHAnsi" w:cstheme="minorBidi"/>
                <w:color w:val="auto"/>
                <w:kern w:val="2"/>
                <w:lang w:val="en-GB" w:eastAsia="en-GB"/>
                <w14:ligatures w14:val="standardContextual"/>
              </w:rPr>
              <w:tab/>
            </w:r>
            <w:r w:rsidRPr="005B342F">
              <w:rPr>
                <w:rStyle w:val="Hyperlink"/>
              </w:rPr>
              <w:t>Βασικοί Ορισμοί</w:t>
            </w:r>
            <w:r>
              <w:rPr>
                <w:webHidden/>
              </w:rPr>
              <w:tab/>
            </w:r>
            <w:r>
              <w:rPr>
                <w:webHidden/>
              </w:rPr>
              <w:fldChar w:fldCharType="begin"/>
            </w:r>
            <w:r>
              <w:rPr>
                <w:webHidden/>
              </w:rPr>
              <w:instrText xml:space="preserve"> PAGEREF _Toc165446370 \h </w:instrText>
            </w:r>
            <w:r>
              <w:rPr>
                <w:webHidden/>
              </w:rPr>
            </w:r>
            <w:r>
              <w:rPr>
                <w:webHidden/>
              </w:rPr>
              <w:fldChar w:fldCharType="separate"/>
            </w:r>
            <w:r>
              <w:rPr>
                <w:webHidden/>
              </w:rPr>
              <w:t>6</w:t>
            </w:r>
            <w:r>
              <w:rPr>
                <w:webHidden/>
              </w:rPr>
              <w:fldChar w:fldCharType="end"/>
            </w:r>
          </w:hyperlink>
        </w:p>
        <w:p w14:paraId="79D218AE" w14:textId="21FEE5D3"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71" w:history="1">
            <w:r w:rsidRPr="005B342F">
              <w:rPr>
                <w:rStyle w:val="Hyperlink"/>
                <w:noProof/>
              </w:rPr>
              <w:t>2</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Κριτήρια επιλεξιμότητας</w:t>
            </w:r>
            <w:r>
              <w:rPr>
                <w:noProof/>
                <w:webHidden/>
              </w:rPr>
              <w:tab/>
            </w:r>
            <w:r>
              <w:rPr>
                <w:noProof/>
                <w:webHidden/>
              </w:rPr>
              <w:fldChar w:fldCharType="begin"/>
            </w:r>
            <w:r>
              <w:rPr>
                <w:noProof/>
                <w:webHidden/>
              </w:rPr>
              <w:instrText xml:space="preserve"> PAGEREF _Toc165446371 \h </w:instrText>
            </w:r>
            <w:r>
              <w:rPr>
                <w:noProof/>
                <w:webHidden/>
              </w:rPr>
            </w:r>
            <w:r>
              <w:rPr>
                <w:noProof/>
                <w:webHidden/>
              </w:rPr>
              <w:fldChar w:fldCharType="separate"/>
            </w:r>
            <w:r>
              <w:rPr>
                <w:noProof/>
                <w:webHidden/>
              </w:rPr>
              <w:t>8</w:t>
            </w:r>
            <w:r>
              <w:rPr>
                <w:noProof/>
                <w:webHidden/>
              </w:rPr>
              <w:fldChar w:fldCharType="end"/>
            </w:r>
          </w:hyperlink>
        </w:p>
        <w:p w14:paraId="0C09D4EF" w14:textId="773F236C"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72" w:history="1">
            <w:r w:rsidRPr="005B342F">
              <w:rPr>
                <w:rStyle w:val="Hyperlink"/>
              </w:rPr>
              <w:t>2.1</w:t>
            </w:r>
            <w:r>
              <w:rPr>
                <w:rFonts w:asciiTheme="minorHAnsi" w:eastAsiaTheme="minorEastAsia" w:hAnsiTheme="minorHAnsi" w:cstheme="minorBidi"/>
                <w:color w:val="auto"/>
                <w:kern w:val="2"/>
                <w:lang w:val="en-GB" w:eastAsia="en-GB"/>
                <w14:ligatures w14:val="standardContextual"/>
              </w:rPr>
              <w:tab/>
            </w:r>
            <w:r w:rsidRPr="005B342F">
              <w:rPr>
                <w:rStyle w:val="Hyperlink"/>
              </w:rPr>
              <w:t>Ωφελούμενοι</w:t>
            </w:r>
            <w:r>
              <w:rPr>
                <w:webHidden/>
              </w:rPr>
              <w:tab/>
            </w:r>
            <w:r>
              <w:rPr>
                <w:webHidden/>
              </w:rPr>
              <w:fldChar w:fldCharType="begin"/>
            </w:r>
            <w:r>
              <w:rPr>
                <w:webHidden/>
              </w:rPr>
              <w:instrText xml:space="preserve"> PAGEREF _Toc165446372 \h </w:instrText>
            </w:r>
            <w:r>
              <w:rPr>
                <w:webHidden/>
              </w:rPr>
            </w:r>
            <w:r>
              <w:rPr>
                <w:webHidden/>
              </w:rPr>
              <w:fldChar w:fldCharType="separate"/>
            </w:r>
            <w:r>
              <w:rPr>
                <w:webHidden/>
              </w:rPr>
              <w:t>8</w:t>
            </w:r>
            <w:r>
              <w:rPr>
                <w:webHidden/>
              </w:rPr>
              <w:fldChar w:fldCharType="end"/>
            </w:r>
          </w:hyperlink>
        </w:p>
        <w:p w14:paraId="703A82E7" w14:textId="05AC44D8"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73" w:history="1">
            <w:r w:rsidRPr="005B342F">
              <w:rPr>
                <w:rStyle w:val="Hyperlink"/>
              </w:rPr>
              <w:t>2.2</w:t>
            </w:r>
            <w:r>
              <w:rPr>
                <w:rFonts w:asciiTheme="minorHAnsi" w:eastAsiaTheme="minorEastAsia" w:hAnsiTheme="minorHAnsi" w:cstheme="minorBidi"/>
                <w:color w:val="auto"/>
                <w:kern w:val="2"/>
                <w:lang w:val="en-GB" w:eastAsia="en-GB"/>
                <w14:ligatures w14:val="standardContextual"/>
              </w:rPr>
              <w:tab/>
            </w:r>
            <w:r w:rsidRPr="005B342F">
              <w:rPr>
                <w:rStyle w:val="Hyperlink"/>
              </w:rPr>
              <w:t>Περιοχή Παρέμβασης</w:t>
            </w:r>
            <w:r>
              <w:rPr>
                <w:webHidden/>
              </w:rPr>
              <w:tab/>
            </w:r>
            <w:r>
              <w:rPr>
                <w:webHidden/>
              </w:rPr>
              <w:fldChar w:fldCharType="begin"/>
            </w:r>
            <w:r>
              <w:rPr>
                <w:webHidden/>
              </w:rPr>
              <w:instrText xml:space="preserve"> PAGEREF _Toc165446373 \h </w:instrText>
            </w:r>
            <w:r>
              <w:rPr>
                <w:webHidden/>
              </w:rPr>
            </w:r>
            <w:r>
              <w:rPr>
                <w:webHidden/>
              </w:rPr>
              <w:fldChar w:fldCharType="separate"/>
            </w:r>
            <w:r>
              <w:rPr>
                <w:webHidden/>
              </w:rPr>
              <w:t>9</w:t>
            </w:r>
            <w:r>
              <w:rPr>
                <w:webHidden/>
              </w:rPr>
              <w:fldChar w:fldCharType="end"/>
            </w:r>
          </w:hyperlink>
        </w:p>
        <w:p w14:paraId="0FBCCCF6" w14:textId="2F85E7A4"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74" w:history="1">
            <w:r w:rsidRPr="005B342F">
              <w:rPr>
                <w:rStyle w:val="Hyperlink"/>
                <w:rFonts w:eastAsia="Calibri"/>
                <w:noProof/>
              </w:rPr>
              <w:t>3</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rFonts w:eastAsia="Calibri"/>
                <w:noProof/>
              </w:rPr>
              <w:t xml:space="preserve">Ελάχιστες απαιτήσεις Υπηρεσίας </w:t>
            </w:r>
            <w:r w:rsidRPr="005B342F">
              <w:rPr>
                <w:rStyle w:val="Hyperlink"/>
                <w:rFonts w:eastAsia="Calibri"/>
                <w:noProof/>
                <w:lang w:val="en-US"/>
              </w:rPr>
              <w:t>Gigabit</w:t>
            </w:r>
            <w:r>
              <w:rPr>
                <w:noProof/>
                <w:webHidden/>
              </w:rPr>
              <w:tab/>
            </w:r>
            <w:r>
              <w:rPr>
                <w:noProof/>
                <w:webHidden/>
              </w:rPr>
              <w:fldChar w:fldCharType="begin"/>
            </w:r>
            <w:r>
              <w:rPr>
                <w:noProof/>
                <w:webHidden/>
              </w:rPr>
              <w:instrText xml:space="preserve"> PAGEREF _Toc165446374 \h </w:instrText>
            </w:r>
            <w:r>
              <w:rPr>
                <w:noProof/>
                <w:webHidden/>
              </w:rPr>
            </w:r>
            <w:r>
              <w:rPr>
                <w:noProof/>
                <w:webHidden/>
              </w:rPr>
              <w:fldChar w:fldCharType="separate"/>
            </w:r>
            <w:r>
              <w:rPr>
                <w:noProof/>
                <w:webHidden/>
              </w:rPr>
              <w:t>9</w:t>
            </w:r>
            <w:r>
              <w:rPr>
                <w:noProof/>
                <w:webHidden/>
              </w:rPr>
              <w:fldChar w:fldCharType="end"/>
            </w:r>
          </w:hyperlink>
        </w:p>
        <w:p w14:paraId="590FA25A" w14:textId="7CB0A796"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75" w:history="1">
            <w:r w:rsidRPr="005B342F">
              <w:rPr>
                <w:rStyle w:val="Hyperlink"/>
                <w:rFonts w:eastAsia="Calibri"/>
                <w:noProof/>
              </w:rPr>
              <w:t>4</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rFonts w:eastAsia="Calibri"/>
                <w:noProof/>
              </w:rPr>
              <w:t>Εφαρμογή Κανονισμού για τις ενισχύσεις ήσσονος σημασίας</w:t>
            </w:r>
            <w:r>
              <w:rPr>
                <w:noProof/>
                <w:webHidden/>
              </w:rPr>
              <w:tab/>
            </w:r>
            <w:r>
              <w:rPr>
                <w:noProof/>
                <w:webHidden/>
              </w:rPr>
              <w:fldChar w:fldCharType="begin"/>
            </w:r>
            <w:r>
              <w:rPr>
                <w:noProof/>
                <w:webHidden/>
              </w:rPr>
              <w:instrText xml:space="preserve"> PAGEREF _Toc165446375 \h </w:instrText>
            </w:r>
            <w:r>
              <w:rPr>
                <w:noProof/>
                <w:webHidden/>
              </w:rPr>
            </w:r>
            <w:r>
              <w:rPr>
                <w:noProof/>
                <w:webHidden/>
              </w:rPr>
              <w:fldChar w:fldCharType="separate"/>
            </w:r>
            <w:r>
              <w:rPr>
                <w:noProof/>
                <w:webHidden/>
              </w:rPr>
              <w:t>11</w:t>
            </w:r>
            <w:r>
              <w:rPr>
                <w:noProof/>
                <w:webHidden/>
              </w:rPr>
              <w:fldChar w:fldCharType="end"/>
            </w:r>
          </w:hyperlink>
        </w:p>
        <w:p w14:paraId="47D43E3F" w14:textId="6840C0F8"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76" w:history="1">
            <w:r w:rsidRPr="005B342F">
              <w:rPr>
                <w:rStyle w:val="Hyperlink"/>
                <w:noProof/>
              </w:rPr>
              <w:t>5</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Χρονική διάρκεια και ορόσημα Προγράμματος</w:t>
            </w:r>
            <w:r>
              <w:rPr>
                <w:noProof/>
                <w:webHidden/>
              </w:rPr>
              <w:tab/>
            </w:r>
            <w:r>
              <w:rPr>
                <w:noProof/>
                <w:webHidden/>
              </w:rPr>
              <w:fldChar w:fldCharType="begin"/>
            </w:r>
            <w:r>
              <w:rPr>
                <w:noProof/>
                <w:webHidden/>
              </w:rPr>
              <w:instrText xml:space="preserve"> PAGEREF _Toc165446376 \h </w:instrText>
            </w:r>
            <w:r>
              <w:rPr>
                <w:noProof/>
                <w:webHidden/>
              </w:rPr>
            </w:r>
            <w:r>
              <w:rPr>
                <w:noProof/>
                <w:webHidden/>
              </w:rPr>
              <w:fldChar w:fldCharType="separate"/>
            </w:r>
            <w:r>
              <w:rPr>
                <w:noProof/>
                <w:webHidden/>
              </w:rPr>
              <w:t>12</w:t>
            </w:r>
            <w:r>
              <w:rPr>
                <w:noProof/>
                <w:webHidden/>
              </w:rPr>
              <w:fldChar w:fldCharType="end"/>
            </w:r>
          </w:hyperlink>
        </w:p>
        <w:p w14:paraId="3464D1C7" w14:textId="7CE358D6"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77" w:history="1">
            <w:r w:rsidRPr="005B342F">
              <w:rPr>
                <w:rStyle w:val="Hyperlink"/>
                <w:noProof/>
              </w:rPr>
              <w:t>6</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Προϋπολογισμός – Ποσό Voucher</w:t>
            </w:r>
            <w:r>
              <w:rPr>
                <w:noProof/>
                <w:webHidden/>
              </w:rPr>
              <w:tab/>
            </w:r>
            <w:r>
              <w:rPr>
                <w:noProof/>
                <w:webHidden/>
              </w:rPr>
              <w:fldChar w:fldCharType="begin"/>
            </w:r>
            <w:r>
              <w:rPr>
                <w:noProof/>
                <w:webHidden/>
              </w:rPr>
              <w:instrText xml:space="preserve"> PAGEREF _Toc165446377 \h </w:instrText>
            </w:r>
            <w:r>
              <w:rPr>
                <w:noProof/>
                <w:webHidden/>
              </w:rPr>
            </w:r>
            <w:r>
              <w:rPr>
                <w:noProof/>
                <w:webHidden/>
              </w:rPr>
              <w:fldChar w:fldCharType="separate"/>
            </w:r>
            <w:r>
              <w:rPr>
                <w:noProof/>
                <w:webHidden/>
              </w:rPr>
              <w:t>13</w:t>
            </w:r>
            <w:r>
              <w:rPr>
                <w:noProof/>
                <w:webHidden/>
              </w:rPr>
              <w:fldChar w:fldCharType="end"/>
            </w:r>
          </w:hyperlink>
        </w:p>
        <w:p w14:paraId="1AD07F6F" w14:textId="60177466"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78" w:history="1">
            <w:r w:rsidRPr="005B342F">
              <w:rPr>
                <w:rStyle w:val="Hyperlink"/>
              </w:rPr>
              <w:t>6.1</w:t>
            </w:r>
            <w:r>
              <w:rPr>
                <w:rFonts w:asciiTheme="minorHAnsi" w:eastAsiaTheme="minorEastAsia" w:hAnsiTheme="minorHAnsi" w:cstheme="minorBidi"/>
                <w:color w:val="auto"/>
                <w:kern w:val="2"/>
                <w:lang w:val="en-GB" w:eastAsia="en-GB"/>
                <w14:ligatures w14:val="standardContextual"/>
              </w:rPr>
              <w:tab/>
            </w:r>
            <w:r w:rsidRPr="005B342F">
              <w:rPr>
                <w:rStyle w:val="Hyperlink"/>
              </w:rPr>
              <w:t>Προϋπολογισμός Προγράμματος</w:t>
            </w:r>
            <w:r>
              <w:rPr>
                <w:webHidden/>
              </w:rPr>
              <w:tab/>
            </w:r>
            <w:r>
              <w:rPr>
                <w:webHidden/>
              </w:rPr>
              <w:fldChar w:fldCharType="begin"/>
            </w:r>
            <w:r>
              <w:rPr>
                <w:webHidden/>
              </w:rPr>
              <w:instrText xml:space="preserve"> PAGEREF _Toc165446378 \h </w:instrText>
            </w:r>
            <w:r>
              <w:rPr>
                <w:webHidden/>
              </w:rPr>
            </w:r>
            <w:r>
              <w:rPr>
                <w:webHidden/>
              </w:rPr>
              <w:fldChar w:fldCharType="separate"/>
            </w:r>
            <w:r>
              <w:rPr>
                <w:webHidden/>
              </w:rPr>
              <w:t>13</w:t>
            </w:r>
            <w:r>
              <w:rPr>
                <w:webHidden/>
              </w:rPr>
              <w:fldChar w:fldCharType="end"/>
            </w:r>
          </w:hyperlink>
        </w:p>
        <w:p w14:paraId="4BB58B62" w14:textId="17645339"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79" w:history="1">
            <w:r w:rsidRPr="005B342F">
              <w:rPr>
                <w:rStyle w:val="Hyperlink"/>
              </w:rPr>
              <w:t>6.2</w:t>
            </w:r>
            <w:r>
              <w:rPr>
                <w:rFonts w:asciiTheme="minorHAnsi" w:eastAsiaTheme="minorEastAsia" w:hAnsiTheme="minorHAnsi" w:cstheme="minorBidi"/>
                <w:color w:val="auto"/>
                <w:kern w:val="2"/>
                <w:lang w:val="en-GB" w:eastAsia="en-GB"/>
                <w14:ligatures w14:val="standardContextual"/>
              </w:rPr>
              <w:tab/>
            </w:r>
            <w:r w:rsidRPr="005B342F">
              <w:rPr>
                <w:rStyle w:val="Hyperlink"/>
              </w:rPr>
              <w:t xml:space="preserve">Οικονομική αξία </w:t>
            </w:r>
            <w:r w:rsidRPr="005B342F">
              <w:rPr>
                <w:rStyle w:val="Hyperlink"/>
                <w:lang w:val="en-US"/>
              </w:rPr>
              <w:t>Voucher</w:t>
            </w:r>
            <w:r>
              <w:rPr>
                <w:webHidden/>
              </w:rPr>
              <w:tab/>
            </w:r>
            <w:r>
              <w:rPr>
                <w:webHidden/>
              </w:rPr>
              <w:fldChar w:fldCharType="begin"/>
            </w:r>
            <w:r>
              <w:rPr>
                <w:webHidden/>
              </w:rPr>
              <w:instrText xml:space="preserve"> PAGEREF _Toc165446379 \h </w:instrText>
            </w:r>
            <w:r>
              <w:rPr>
                <w:webHidden/>
              </w:rPr>
            </w:r>
            <w:r>
              <w:rPr>
                <w:webHidden/>
              </w:rPr>
              <w:fldChar w:fldCharType="separate"/>
            </w:r>
            <w:r>
              <w:rPr>
                <w:webHidden/>
              </w:rPr>
              <w:t>13</w:t>
            </w:r>
            <w:r>
              <w:rPr>
                <w:webHidden/>
              </w:rPr>
              <w:fldChar w:fldCharType="end"/>
            </w:r>
          </w:hyperlink>
        </w:p>
        <w:p w14:paraId="0EB10213" w14:textId="434BE06F"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80" w:history="1">
            <w:r w:rsidRPr="005B342F">
              <w:rPr>
                <w:rStyle w:val="Hyperlink"/>
                <w:noProof/>
              </w:rPr>
              <w:t>7</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Πληρωμές</w:t>
            </w:r>
            <w:r>
              <w:rPr>
                <w:noProof/>
                <w:webHidden/>
              </w:rPr>
              <w:tab/>
            </w:r>
            <w:r>
              <w:rPr>
                <w:noProof/>
                <w:webHidden/>
              </w:rPr>
              <w:fldChar w:fldCharType="begin"/>
            </w:r>
            <w:r>
              <w:rPr>
                <w:noProof/>
                <w:webHidden/>
              </w:rPr>
              <w:instrText xml:space="preserve"> PAGEREF _Toc165446380 \h </w:instrText>
            </w:r>
            <w:r>
              <w:rPr>
                <w:noProof/>
                <w:webHidden/>
              </w:rPr>
            </w:r>
            <w:r>
              <w:rPr>
                <w:noProof/>
                <w:webHidden/>
              </w:rPr>
              <w:fldChar w:fldCharType="separate"/>
            </w:r>
            <w:r>
              <w:rPr>
                <w:noProof/>
                <w:webHidden/>
              </w:rPr>
              <w:t>14</w:t>
            </w:r>
            <w:r>
              <w:rPr>
                <w:noProof/>
                <w:webHidden/>
              </w:rPr>
              <w:fldChar w:fldCharType="end"/>
            </w:r>
          </w:hyperlink>
        </w:p>
        <w:p w14:paraId="37A953B7" w14:textId="5CA800D7"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81" w:history="1">
            <w:r w:rsidRPr="005B342F">
              <w:rPr>
                <w:rStyle w:val="Hyperlink"/>
              </w:rPr>
              <w:t>7.1</w:t>
            </w:r>
            <w:r>
              <w:rPr>
                <w:rFonts w:asciiTheme="minorHAnsi" w:eastAsiaTheme="minorEastAsia" w:hAnsiTheme="minorHAnsi" w:cstheme="minorBidi"/>
                <w:color w:val="auto"/>
                <w:kern w:val="2"/>
                <w:lang w:val="en-GB" w:eastAsia="en-GB"/>
                <w14:ligatures w14:val="standardContextual"/>
              </w:rPr>
              <w:tab/>
            </w:r>
            <w:r w:rsidRPr="005B342F">
              <w:rPr>
                <w:rStyle w:val="Hyperlink"/>
              </w:rPr>
              <w:t>Γενικοί Όροι</w:t>
            </w:r>
            <w:r>
              <w:rPr>
                <w:webHidden/>
              </w:rPr>
              <w:tab/>
            </w:r>
            <w:r>
              <w:rPr>
                <w:webHidden/>
              </w:rPr>
              <w:fldChar w:fldCharType="begin"/>
            </w:r>
            <w:r>
              <w:rPr>
                <w:webHidden/>
              </w:rPr>
              <w:instrText xml:space="preserve"> PAGEREF _Toc165446381 \h </w:instrText>
            </w:r>
            <w:r>
              <w:rPr>
                <w:webHidden/>
              </w:rPr>
            </w:r>
            <w:r>
              <w:rPr>
                <w:webHidden/>
              </w:rPr>
              <w:fldChar w:fldCharType="separate"/>
            </w:r>
            <w:r>
              <w:rPr>
                <w:webHidden/>
              </w:rPr>
              <w:t>14</w:t>
            </w:r>
            <w:r>
              <w:rPr>
                <w:webHidden/>
              </w:rPr>
              <w:fldChar w:fldCharType="end"/>
            </w:r>
          </w:hyperlink>
        </w:p>
        <w:p w14:paraId="75FD71E3" w14:textId="791971D9"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82" w:history="1">
            <w:r w:rsidRPr="005B342F">
              <w:rPr>
                <w:rStyle w:val="Hyperlink"/>
              </w:rPr>
              <w:t>7.2</w:t>
            </w:r>
            <w:r>
              <w:rPr>
                <w:rFonts w:asciiTheme="minorHAnsi" w:eastAsiaTheme="minorEastAsia" w:hAnsiTheme="minorHAnsi" w:cstheme="minorBidi"/>
                <w:color w:val="auto"/>
                <w:kern w:val="2"/>
                <w:lang w:val="en-GB" w:eastAsia="en-GB"/>
                <w14:ligatures w14:val="standardContextual"/>
              </w:rPr>
              <w:tab/>
            </w:r>
            <w:r w:rsidRPr="005B342F">
              <w:rPr>
                <w:rStyle w:val="Hyperlink"/>
              </w:rPr>
              <w:t>Δικαιολογητικά</w:t>
            </w:r>
            <w:r>
              <w:rPr>
                <w:webHidden/>
              </w:rPr>
              <w:tab/>
            </w:r>
            <w:r>
              <w:rPr>
                <w:webHidden/>
              </w:rPr>
              <w:fldChar w:fldCharType="begin"/>
            </w:r>
            <w:r>
              <w:rPr>
                <w:webHidden/>
              </w:rPr>
              <w:instrText xml:space="preserve"> PAGEREF _Toc165446382 \h </w:instrText>
            </w:r>
            <w:r>
              <w:rPr>
                <w:webHidden/>
              </w:rPr>
            </w:r>
            <w:r>
              <w:rPr>
                <w:webHidden/>
              </w:rPr>
              <w:fldChar w:fldCharType="separate"/>
            </w:r>
            <w:r>
              <w:rPr>
                <w:webHidden/>
              </w:rPr>
              <w:t>15</w:t>
            </w:r>
            <w:r>
              <w:rPr>
                <w:webHidden/>
              </w:rPr>
              <w:fldChar w:fldCharType="end"/>
            </w:r>
          </w:hyperlink>
        </w:p>
        <w:p w14:paraId="17070C93" w14:textId="3CE3054F"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83" w:history="1">
            <w:r w:rsidRPr="005B342F">
              <w:rPr>
                <w:rStyle w:val="Hyperlink"/>
                <w:noProof/>
              </w:rPr>
              <w:t>8</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Αρμόδια Όργανα</w:t>
            </w:r>
            <w:r>
              <w:rPr>
                <w:noProof/>
                <w:webHidden/>
              </w:rPr>
              <w:tab/>
            </w:r>
            <w:r>
              <w:rPr>
                <w:noProof/>
                <w:webHidden/>
              </w:rPr>
              <w:fldChar w:fldCharType="begin"/>
            </w:r>
            <w:r>
              <w:rPr>
                <w:noProof/>
                <w:webHidden/>
              </w:rPr>
              <w:instrText xml:space="preserve"> PAGEREF _Toc165446383 \h </w:instrText>
            </w:r>
            <w:r>
              <w:rPr>
                <w:noProof/>
                <w:webHidden/>
              </w:rPr>
            </w:r>
            <w:r>
              <w:rPr>
                <w:noProof/>
                <w:webHidden/>
              </w:rPr>
              <w:fldChar w:fldCharType="separate"/>
            </w:r>
            <w:r>
              <w:rPr>
                <w:noProof/>
                <w:webHidden/>
              </w:rPr>
              <w:t>16</w:t>
            </w:r>
            <w:r>
              <w:rPr>
                <w:noProof/>
                <w:webHidden/>
              </w:rPr>
              <w:fldChar w:fldCharType="end"/>
            </w:r>
          </w:hyperlink>
        </w:p>
        <w:p w14:paraId="047A27AA" w14:textId="3DE483B0"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84" w:history="1">
            <w:r w:rsidRPr="005B342F">
              <w:rPr>
                <w:rStyle w:val="Hyperlink"/>
                <w:noProof/>
              </w:rPr>
              <w:t>9</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Ενημέρωση των ενδιαφερομένων</w:t>
            </w:r>
            <w:r>
              <w:rPr>
                <w:noProof/>
                <w:webHidden/>
              </w:rPr>
              <w:tab/>
            </w:r>
            <w:r>
              <w:rPr>
                <w:noProof/>
                <w:webHidden/>
              </w:rPr>
              <w:fldChar w:fldCharType="begin"/>
            </w:r>
            <w:r>
              <w:rPr>
                <w:noProof/>
                <w:webHidden/>
              </w:rPr>
              <w:instrText xml:space="preserve"> PAGEREF _Toc165446384 \h </w:instrText>
            </w:r>
            <w:r>
              <w:rPr>
                <w:noProof/>
                <w:webHidden/>
              </w:rPr>
            </w:r>
            <w:r>
              <w:rPr>
                <w:noProof/>
                <w:webHidden/>
              </w:rPr>
              <w:fldChar w:fldCharType="separate"/>
            </w:r>
            <w:r>
              <w:rPr>
                <w:noProof/>
                <w:webHidden/>
              </w:rPr>
              <w:t>17</w:t>
            </w:r>
            <w:r>
              <w:rPr>
                <w:noProof/>
                <w:webHidden/>
              </w:rPr>
              <w:fldChar w:fldCharType="end"/>
            </w:r>
          </w:hyperlink>
        </w:p>
        <w:p w14:paraId="5D506A71" w14:textId="44C9B46B"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85" w:history="1">
            <w:r w:rsidRPr="005B342F">
              <w:rPr>
                <w:rStyle w:val="Hyperlink"/>
              </w:rPr>
              <w:t>9.1</w:t>
            </w:r>
            <w:r>
              <w:rPr>
                <w:rFonts w:asciiTheme="minorHAnsi" w:eastAsiaTheme="minorEastAsia" w:hAnsiTheme="minorHAnsi" w:cstheme="minorBidi"/>
                <w:color w:val="auto"/>
                <w:kern w:val="2"/>
                <w:lang w:val="en-GB" w:eastAsia="en-GB"/>
                <w14:ligatures w14:val="standardContextual"/>
              </w:rPr>
              <w:tab/>
            </w:r>
            <w:r w:rsidRPr="005B342F">
              <w:rPr>
                <w:rStyle w:val="Hyperlink"/>
              </w:rPr>
              <w:t>Ιστοσελίδα του Προγράμματος</w:t>
            </w:r>
            <w:r>
              <w:rPr>
                <w:webHidden/>
              </w:rPr>
              <w:tab/>
            </w:r>
            <w:r>
              <w:rPr>
                <w:webHidden/>
              </w:rPr>
              <w:fldChar w:fldCharType="begin"/>
            </w:r>
            <w:r>
              <w:rPr>
                <w:webHidden/>
              </w:rPr>
              <w:instrText xml:space="preserve"> PAGEREF _Toc165446385 \h </w:instrText>
            </w:r>
            <w:r>
              <w:rPr>
                <w:webHidden/>
              </w:rPr>
            </w:r>
            <w:r>
              <w:rPr>
                <w:webHidden/>
              </w:rPr>
              <w:fldChar w:fldCharType="separate"/>
            </w:r>
            <w:r>
              <w:rPr>
                <w:webHidden/>
              </w:rPr>
              <w:t>17</w:t>
            </w:r>
            <w:r>
              <w:rPr>
                <w:webHidden/>
              </w:rPr>
              <w:fldChar w:fldCharType="end"/>
            </w:r>
          </w:hyperlink>
        </w:p>
        <w:p w14:paraId="7110480A" w14:textId="2E2AE0A3"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86" w:history="1">
            <w:r w:rsidRPr="005B342F">
              <w:rPr>
                <w:rStyle w:val="Hyperlink"/>
              </w:rPr>
              <w:t>9.2</w:t>
            </w:r>
            <w:r>
              <w:rPr>
                <w:rFonts w:asciiTheme="minorHAnsi" w:eastAsiaTheme="minorEastAsia" w:hAnsiTheme="minorHAnsi" w:cstheme="minorBidi"/>
                <w:color w:val="auto"/>
                <w:kern w:val="2"/>
                <w:lang w:val="en-GB" w:eastAsia="en-GB"/>
                <w14:ligatures w14:val="standardContextual"/>
              </w:rPr>
              <w:tab/>
            </w:r>
            <w:r w:rsidRPr="005B342F">
              <w:rPr>
                <w:rStyle w:val="Hyperlink"/>
              </w:rPr>
              <w:t>Γραφείο Υποστήριξης</w:t>
            </w:r>
            <w:r w:rsidRPr="005B342F">
              <w:rPr>
                <w:rStyle w:val="Hyperlink"/>
                <w:spacing w:val="-2"/>
              </w:rPr>
              <w:t xml:space="preserve"> </w:t>
            </w:r>
            <w:r w:rsidRPr="005B342F">
              <w:rPr>
                <w:rStyle w:val="Hyperlink"/>
              </w:rPr>
              <w:t>(Help Desk) του Προγράμματος</w:t>
            </w:r>
            <w:r>
              <w:rPr>
                <w:webHidden/>
              </w:rPr>
              <w:tab/>
            </w:r>
            <w:r>
              <w:rPr>
                <w:webHidden/>
              </w:rPr>
              <w:fldChar w:fldCharType="begin"/>
            </w:r>
            <w:r>
              <w:rPr>
                <w:webHidden/>
              </w:rPr>
              <w:instrText xml:space="preserve"> PAGEREF _Toc165446386 \h </w:instrText>
            </w:r>
            <w:r>
              <w:rPr>
                <w:webHidden/>
              </w:rPr>
            </w:r>
            <w:r>
              <w:rPr>
                <w:webHidden/>
              </w:rPr>
              <w:fldChar w:fldCharType="separate"/>
            </w:r>
            <w:r>
              <w:rPr>
                <w:webHidden/>
              </w:rPr>
              <w:t>17</w:t>
            </w:r>
            <w:r>
              <w:rPr>
                <w:webHidden/>
              </w:rPr>
              <w:fldChar w:fldCharType="end"/>
            </w:r>
          </w:hyperlink>
        </w:p>
        <w:p w14:paraId="18A8A36B" w14:textId="64045C19"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87" w:history="1">
            <w:r w:rsidRPr="005B342F">
              <w:rPr>
                <w:rStyle w:val="Hyperlink"/>
                <w:noProof/>
              </w:rPr>
              <w:t>10</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Έλεγχοι</w:t>
            </w:r>
            <w:r>
              <w:rPr>
                <w:noProof/>
                <w:webHidden/>
              </w:rPr>
              <w:tab/>
            </w:r>
            <w:r>
              <w:rPr>
                <w:noProof/>
                <w:webHidden/>
              </w:rPr>
              <w:fldChar w:fldCharType="begin"/>
            </w:r>
            <w:r>
              <w:rPr>
                <w:noProof/>
                <w:webHidden/>
              </w:rPr>
              <w:instrText xml:space="preserve"> PAGEREF _Toc165446387 \h </w:instrText>
            </w:r>
            <w:r>
              <w:rPr>
                <w:noProof/>
                <w:webHidden/>
              </w:rPr>
            </w:r>
            <w:r>
              <w:rPr>
                <w:noProof/>
                <w:webHidden/>
              </w:rPr>
              <w:fldChar w:fldCharType="separate"/>
            </w:r>
            <w:r>
              <w:rPr>
                <w:noProof/>
                <w:webHidden/>
              </w:rPr>
              <w:t>18</w:t>
            </w:r>
            <w:r>
              <w:rPr>
                <w:noProof/>
                <w:webHidden/>
              </w:rPr>
              <w:fldChar w:fldCharType="end"/>
            </w:r>
          </w:hyperlink>
        </w:p>
        <w:p w14:paraId="1891F60C" w14:textId="47A275AE"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88" w:history="1">
            <w:r w:rsidRPr="005B342F">
              <w:rPr>
                <w:rStyle w:val="Hyperlink"/>
              </w:rPr>
              <w:t>10.1</w:t>
            </w:r>
            <w:r>
              <w:rPr>
                <w:rFonts w:asciiTheme="minorHAnsi" w:eastAsiaTheme="minorEastAsia" w:hAnsiTheme="minorHAnsi" w:cstheme="minorBidi"/>
                <w:color w:val="auto"/>
                <w:kern w:val="2"/>
                <w:lang w:val="en-GB" w:eastAsia="en-GB"/>
                <w14:ligatures w14:val="standardContextual"/>
              </w:rPr>
              <w:tab/>
            </w:r>
            <w:r w:rsidRPr="005B342F">
              <w:rPr>
                <w:rStyle w:val="Hyperlink"/>
              </w:rPr>
              <w:t>Διενέργεια δειγματοληπτικών ελέγχων</w:t>
            </w:r>
            <w:r>
              <w:rPr>
                <w:webHidden/>
              </w:rPr>
              <w:tab/>
            </w:r>
            <w:r>
              <w:rPr>
                <w:webHidden/>
              </w:rPr>
              <w:fldChar w:fldCharType="begin"/>
            </w:r>
            <w:r>
              <w:rPr>
                <w:webHidden/>
              </w:rPr>
              <w:instrText xml:space="preserve"> PAGEREF _Toc165446388 \h </w:instrText>
            </w:r>
            <w:r>
              <w:rPr>
                <w:webHidden/>
              </w:rPr>
            </w:r>
            <w:r>
              <w:rPr>
                <w:webHidden/>
              </w:rPr>
              <w:fldChar w:fldCharType="separate"/>
            </w:r>
            <w:r>
              <w:rPr>
                <w:webHidden/>
              </w:rPr>
              <w:t>18</w:t>
            </w:r>
            <w:r>
              <w:rPr>
                <w:webHidden/>
              </w:rPr>
              <w:fldChar w:fldCharType="end"/>
            </w:r>
          </w:hyperlink>
        </w:p>
        <w:p w14:paraId="3298EA59" w14:textId="505C21D9"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89" w:history="1">
            <w:r w:rsidRPr="005B342F">
              <w:rPr>
                <w:rStyle w:val="Hyperlink"/>
              </w:rPr>
              <w:t>10.2</w:t>
            </w:r>
            <w:r>
              <w:rPr>
                <w:rFonts w:asciiTheme="minorHAnsi" w:eastAsiaTheme="minorEastAsia" w:hAnsiTheme="minorHAnsi" w:cstheme="minorBidi"/>
                <w:color w:val="auto"/>
                <w:kern w:val="2"/>
                <w:lang w:val="en-GB" w:eastAsia="en-GB"/>
                <w14:ligatures w14:val="standardContextual"/>
              </w:rPr>
              <w:tab/>
            </w:r>
            <w:r w:rsidRPr="005B342F">
              <w:rPr>
                <w:rStyle w:val="Hyperlink"/>
              </w:rPr>
              <w:t>Ποινές</w:t>
            </w:r>
            <w:r>
              <w:rPr>
                <w:webHidden/>
              </w:rPr>
              <w:tab/>
            </w:r>
            <w:r>
              <w:rPr>
                <w:webHidden/>
              </w:rPr>
              <w:fldChar w:fldCharType="begin"/>
            </w:r>
            <w:r>
              <w:rPr>
                <w:webHidden/>
              </w:rPr>
              <w:instrText xml:space="preserve"> PAGEREF _Toc165446389 \h </w:instrText>
            </w:r>
            <w:r>
              <w:rPr>
                <w:webHidden/>
              </w:rPr>
            </w:r>
            <w:r>
              <w:rPr>
                <w:webHidden/>
              </w:rPr>
              <w:fldChar w:fldCharType="separate"/>
            </w:r>
            <w:r>
              <w:rPr>
                <w:webHidden/>
              </w:rPr>
              <w:t>18</w:t>
            </w:r>
            <w:r>
              <w:rPr>
                <w:webHidden/>
              </w:rPr>
              <w:fldChar w:fldCharType="end"/>
            </w:r>
          </w:hyperlink>
        </w:p>
        <w:p w14:paraId="2F6336D1" w14:textId="680348B4"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90" w:history="1">
            <w:r w:rsidRPr="005B342F">
              <w:rPr>
                <w:rStyle w:val="Hyperlink"/>
                <w:noProof/>
              </w:rPr>
              <w:t>11</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Υποχρεώσεις επικοινωνίας και προβολής</w:t>
            </w:r>
            <w:r>
              <w:rPr>
                <w:noProof/>
                <w:webHidden/>
              </w:rPr>
              <w:tab/>
            </w:r>
            <w:r>
              <w:rPr>
                <w:noProof/>
                <w:webHidden/>
              </w:rPr>
              <w:fldChar w:fldCharType="begin"/>
            </w:r>
            <w:r>
              <w:rPr>
                <w:noProof/>
                <w:webHidden/>
              </w:rPr>
              <w:instrText xml:space="preserve"> PAGEREF _Toc165446390 \h </w:instrText>
            </w:r>
            <w:r>
              <w:rPr>
                <w:noProof/>
                <w:webHidden/>
              </w:rPr>
            </w:r>
            <w:r>
              <w:rPr>
                <w:noProof/>
                <w:webHidden/>
              </w:rPr>
              <w:fldChar w:fldCharType="separate"/>
            </w:r>
            <w:r>
              <w:rPr>
                <w:noProof/>
                <w:webHidden/>
              </w:rPr>
              <w:t>19</w:t>
            </w:r>
            <w:r>
              <w:rPr>
                <w:noProof/>
                <w:webHidden/>
              </w:rPr>
              <w:fldChar w:fldCharType="end"/>
            </w:r>
          </w:hyperlink>
        </w:p>
        <w:p w14:paraId="0C3ACBA4" w14:textId="67CE86F7"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91" w:history="1">
            <w:r w:rsidRPr="005B342F">
              <w:rPr>
                <w:rStyle w:val="Hyperlink"/>
                <w:noProof/>
              </w:rPr>
              <w:t>Β ΜΕΡΟΣ: Διαδικασίες</w:t>
            </w:r>
            <w:r>
              <w:rPr>
                <w:noProof/>
                <w:webHidden/>
              </w:rPr>
              <w:tab/>
            </w:r>
            <w:r>
              <w:rPr>
                <w:noProof/>
                <w:webHidden/>
              </w:rPr>
              <w:fldChar w:fldCharType="begin"/>
            </w:r>
            <w:r>
              <w:rPr>
                <w:noProof/>
                <w:webHidden/>
              </w:rPr>
              <w:instrText xml:space="preserve"> PAGEREF _Toc165446391 \h </w:instrText>
            </w:r>
            <w:r>
              <w:rPr>
                <w:noProof/>
                <w:webHidden/>
              </w:rPr>
            </w:r>
            <w:r>
              <w:rPr>
                <w:noProof/>
                <w:webHidden/>
              </w:rPr>
              <w:fldChar w:fldCharType="separate"/>
            </w:r>
            <w:r>
              <w:rPr>
                <w:noProof/>
                <w:webHidden/>
              </w:rPr>
              <w:t>21</w:t>
            </w:r>
            <w:r>
              <w:rPr>
                <w:noProof/>
                <w:webHidden/>
              </w:rPr>
              <w:fldChar w:fldCharType="end"/>
            </w:r>
          </w:hyperlink>
        </w:p>
        <w:p w14:paraId="46A312A4" w14:textId="4E67804B"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92" w:history="1">
            <w:r w:rsidRPr="005B342F">
              <w:rPr>
                <w:rStyle w:val="Hyperlink"/>
                <w:noProof/>
              </w:rPr>
              <w:t>12</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Διαδικασία υποβολής Αίτησης Έκδοσης Voucher</w:t>
            </w:r>
            <w:r>
              <w:rPr>
                <w:noProof/>
                <w:webHidden/>
              </w:rPr>
              <w:tab/>
            </w:r>
            <w:r>
              <w:rPr>
                <w:noProof/>
                <w:webHidden/>
              </w:rPr>
              <w:fldChar w:fldCharType="begin"/>
            </w:r>
            <w:r>
              <w:rPr>
                <w:noProof/>
                <w:webHidden/>
              </w:rPr>
              <w:instrText xml:space="preserve"> PAGEREF _Toc165446392 \h </w:instrText>
            </w:r>
            <w:r>
              <w:rPr>
                <w:noProof/>
                <w:webHidden/>
              </w:rPr>
            </w:r>
            <w:r>
              <w:rPr>
                <w:noProof/>
                <w:webHidden/>
              </w:rPr>
              <w:fldChar w:fldCharType="separate"/>
            </w:r>
            <w:r>
              <w:rPr>
                <w:noProof/>
                <w:webHidden/>
              </w:rPr>
              <w:t>22</w:t>
            </w:r>
            <w:r>
              <w:rPr>
                <w:noProof/>
                <w:webHidden/>
              </w:rPr>
              <w:fldChar w:fldCharType="end"/>
            </w:r>
          </w:hyperlink>
        </w:p>
        <w:p w14:paraId="790F0307" w14:textId="3C771888"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93" w:history="1">
            <w:r w:rsidRPr="005B342F">
              <w:rPr>
                <w:rStyle w:val="Hyperlink"/>
              </w:rPr>
              <w:t>12.1</w:t>
            </w:r>
            <w:r>
              <w:rPr>
                <w:rFonts w:asciiTheme="minorHAnsi" w:eastAsiaTheme="minorEastAsia" w:hAnsiTheme="minorHAnsi" w:cstheme="minorBidi"/>
                <w:color w:val="auto"/>
                <w:kern w:val="2"/>
                <w:lang w:val="en-GB" w:eastAsia="en-GB"/>
                <w14:ligatures w14:val="standardContextual"/>
              </w:rPr>
              <w:tab/>
            </w:r>
            <w:r w:rsidRPr="005B342F">
              <w:rPr>
                <w:rStyle w:val="Hyperlink"/>
              </w:rPr>
              <w:t>Έλεγχος διαθεσιμότητας Υπηρεσίας Gigabit</w:t>
            </w:r>
            <w:r>
              <w:rPr>
                <w:webHidden/>
              </w:rPr>
              <w:tab/>
            </w:r>
            <w:r>
              <w:rPr>
                <w:webHidden/>
              </w:rPr>
              <w:fldChar w:fldCharType="begin"/>
            </w:r>
            <w:r>
              <w:rPr>
                <w:webHidden/>
              </w:rPr>
              <w:instrText xml:space="preserve"> PAGEREF _Toc165446393 \h </w:instrText>
            </w:r>
            <w:r>
              <w:rPr>
                <w:webHidden/>
              </w:rPr>
            </w:r>
            <w:r>
              <w:rPr>
                <w:webHidden/>
              </w:rPr>
              <w:fldChar w:fldCharType="separate"/>
            </w:r>
            <w:r>
              <w:rPr>
                <w:webHidden/>
              </w:rPr>
              <w:t>22</w:t>
            </w:r>
            <w:r>
              <w:rPr>
                <w:webHidden/>
              </w:rPr>
              <w:fldChar w:fldCharType="end"/>
            </w:r>
          </w:hyperlink>
        </w:p>
        <w:p w14:paraId="4FF4217F" w14:textId="40DBE9E6"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94" w:history="1">
            <w:r w:rsidRPr="005B342F">
              <w:rPr>
                <w:rStyle w:val="Hyperlink"/>
              </w:rPr>
              <w:t>12.2</w:t>
            </w:r>
            <w:r>
              <w:rPr>
                <w:rFonts w:asciiTheme="minorHAnsi" w:eastAsiaTheme="minorEastAsia" w:hAnsiTheme="minorHAnsi" w:cstheme="minorBidi"/>
                <w:color w:val="auto"/>
                <w:kern w:val="2"/>
                <w:lang w:val="en-GB" w:eastAsia="en-GB"/>
                <w14:ligatures w14:val="standardContextual"/>
              </w:rPr>
              <w:tab/>
            </w:r>
            <w:r w:rsidRPr="005B342F">
              <w:rPr>
                <w:rStyle w:val="Hyperlink"/>
              </w:rPr>
              <w:t>Επισκόπηση Προσφορών</w:t>
            </w:r>
            <w:r>
              <w:rPr>
                <w:webHidden/>
              </w:rPr>
              <w:tab/>
            </w:r>
            <w:r>
              <w:rPr>
                <w:webHidden/>
              </w:rPr>
              <w:fldChar w:fldCharType="begin"/>
            </w:r>
            <w:r>
              <w:rPr>
                <w:webHidden/>
              </w:rPr>
              <w:instrText xml:space="preserve"> PAGEREF _Toc165446394 \h </w:instrText>
            </w:r>
            <w:r>
              <w:rPr>
                <w:webHidden/>
              </w:rPr>
            </w:r>
            <w:r>
              <w:rPr>
                <w:webHidden/>
              </w:rPr>
              <w:fldChar w:fldCharType="separate"/>
            </w:r>
            <w:r>
              <w:rPr>
                <w:webHidden/>
              </w:rPr>
              <w:t>22</w:t>
            </w:r>
            <w:r>
              <w:rPr>
                <w:webHidden/>
              </w:rPr>
              <w:fldChar w:fldCharType="end"/>
            </w:r>
          </w:hyperlink>
        </w:p>
        <w:p w14:paraId="63B5EC03" w14:textId="1B52C540"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95" w:history="1">
            <w:r w:rsidRPr="005B342F">
              <w:rPr>
                <w:rStyle w:val="Hyperlink"/>
              </w:rPr>
              <w:t>12.3</w:t>
            </w:r>
            <w:r>
              <w:rPr>
                <w:rFonts w:asciiTheme="minorHAnsi" w:eastAsiaTheme="minorEastAsia" w:hAnsiTheme="minorHAnsi" w:cstheme="minorBidi"/>
                <w:color w:val="auto"/>
                <w:kern w:val="2"/>
                <w:lang w:val="en-GB" w:eastAsia="en-GB"/>
                <w14:ligatures w14:val="standardContextual"/>
              </w:rPr>
              <w:tab/>
            </w:r>
            <w:r w:rsidRPr="005B342F">
              <w:rPr>
                <w:rStyle w:val="Hyperlink"/>
              </w:rPr>
              <w:t>Υποβολή Αίτησης Έκδοσης Voucher</w:t>
            </w:r>
            <w:r>
              <w:rPr>
                <w:webHidden/>
              </w:rPr>
              <w:tab/>
            </w:r>
            <w:r>
              <w:rPr>
                <w:webHidden/>
              </w:rPr>
              <w:fldChar w:fldCharType="begin"/>
            </w:r>
            <w:r>
              <w:rPr>
                <w:webHidden/>
              </w:rPr>
              <w:instrText xml:space="preserve"> PAGEREF _Toc165446395 \h </w:instrText>
            </w:r>
            <w:r>
              <w:rPr>
                <w:webHidden/>
              </w:rPr>
            </w:r>
            <w:r>
              <w:rPr>
                <w:webHidden/>
              </w:rPr>
              <w:fldChar w:fldCharType="separate"/>
            </w:r>
            <w:r>
              <w:rPr>
                <w:webHidden/>
              </w:rPr>
              <w:t>22</w:t>
            </w:r>
            <w:r>
              <w:rPr>
                <w:webHidden/>
              </w:rPr>
              <w:fldChar w:fldCharType="end"/>
            </w:r>
          </w:hyperlink>
        </w:p>
        <w:p w14:paraId="552C17FD" w14:textId="3CA7D143"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396" w:history="1">
            <w:r w:rsidRPr="005B342F">
              <w:rPr>
                <w:rStyle w:val="Hyperlink"/>
                <w:noProof/>
              </w:rPr>
              <w:t>13</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 xml:space="preserve">Διαδικασία χρήσης Voucher και ενεργοποίησης Υπηρεσίας </w:t>
            </w:r>
            <w:r w:rsidRPr="005B342F">
              <w:rPr>
                <w:rStyle w:val="Hyperlink"/>
                <w:noProof/>
                <w:lang w:val="en-US"/>
              </w:rPr>
              <w:t>Gigabit</w:t>
            </w:r>
            <w:r>
              <w:rPr>
                <w:noProof/>
                <w:webHidden/>
              </w:rPr>
              <w:tab/>
            </w:r>
            <w:r>
              <w:rPr>
                <w:noProof/>
                <w:webHidden/>
              </w:rPr>
              <w:fldChar w:fldCharType="begin"/>
            </w:r>
            <w:r>
              <w:rPr>
                <w:noProof/>
                <w:webHidden/>
              </w:rPr>
              <w:instrText xml:space="preserve"> PAGEREF _Toc165446396 \h </w:instrText>
            </w:r>
            <w:r>
              <w:rPr>
                <w:noProof/>
                <w:webHidden/>
              </w:rPr>
            </w:r>
            <w:r>
              <w:rPr>
                <w:noProof/>
                <w:webHidden/>
              </w:rPr>
              <w:fldChar w:fldCharType="separate"/>
            </w:r>
            <w:r>
              <w:rPr>
                <w:noProof/>
                <w:webHidden/>
              </w:rPr>
              <w:t>24</w:t>
            </w:r>
            <w:r>
              <w:rPr>
                <w:noProof/>
                <w:webHidden/>
              </w:rPr>
              <w:fldChar w:fldCharType="end"/>
            </w:r>
          </w:hyperlink>
        </w:p>
        <w:p w14:paraId="17A12A24" w14:textId="7DF7FDA9"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97" w:history="1">
            <w:r w:rsidRPr="005B342F">
              <w:rPr>
                <w:rStyle w:val="Hyperlink"/>
              </w:rPr>
              <w:t>13.1</w:t>
            </w:r>
            <w:r>
              <w:rPr>
                <w:rFonts w:asciiTheme="minorHAnsi" w:eastAsiaTheme="minorEastAsia" w:hAnsiTheme="minorHAnsi" w:cstheme="minorBidi"/>
                <w:color w:val="auto"/>
                <w:kern w:val="2"/>
                <w:lang w:val="en-GB" w:eastAsia="en-GB"/>
                <w14:ligatures w14:val="standardContextual"/>
              </w:rPr>
              <w:tab/>
            </w:r>
            <w:r w:rsidRPr="005B342F">
              <w:rPr>
                <w:rStyle w:val="Hyperlink"/>
              </w:rPr>
              <w:t>Επικοινωνία με πάροχο ηλεκτρονικών επικοινωνιών</w:t>
            </w:r>
            <w:r>
              <w:rPr>
                <w:webHidden/>
              </w:rPr>
              <w:tab/>
            </w:r>
            <w:r>
              <w:rPr>
                <w:webHidden/>
              </w:rPr>
              <w:fldChar w:fldCharType="begin"/>
            </w:r>
            <w:r>
              <w:rPr>
                <w:webHidden/>
              </w:rPr>
              <w:instrText xml:space="preserve"> PAGEREF _Toc165446397 \h </w:instrText>
            </w:r>
            <w:r>
              <w:rPr>
                <w:webHidden/>
              </w:rPr>
            </w:r>
            <w:r>
              <w:rPr>
                <w:webHidden/>
              </w:rPr>
              <w:fldChar w:fldCharType="separate"/>
            </w:r>
            <w:r>
              <w:rPr>
                <w:webHidden/>
              </w:rPr>
              <w:t>24</w:t>
            </w:r>
            <w:r>
              <w:rPr>
                <w:webHidden/>
              </w:rPr>
              <w:fldChar w:fldCharType="end"/>
            </w:r>
          </w:hyperlink>
        </w:p>
        <w:p w14:paraId="1CDA69C4" w14:textId="3ACC0D2E"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98" w:history="1">
            <w:r w:rsidRPr="005B342F">
              <w:rPr>
                <w:rStyle w:val="Hyperlink"/>
              </w:rPr>
              <w:t>13.2</w:t>
            </w:r>
            <w:r>
              <w:rPr>
                <w:rFonts w:asciiTheme="minorHAnsi" w:eastAsiaTheme="minorEastAsia" w:hAnsiTheme="minorHAnsi" w:cstheme="minorBidi"/>
                <w:color w:val="auto"/>
                <w:kern w:val="2"/>
                <w:lang w:val="en-GB" w:eastAsia="en-GB"/>
                <w14:ligatures w14:val="standardContextual"/>
              </w:rPr>
              <w:tab/>
            </w:r>
            <w:r w:rsidRPr="005B342F">
              <w:rPr>
                <w:rStyle w:val="Hyperlink"/>
              </w:rPr>
              <w:t>Σύναψη σύμβασης με πάροχο ηλεκτρονικών επικοινωνιών</w:t>
            </w:r>
            <w:r>
              <w:rPr>
                <w:webHidden/>
              </w:rPr>
              <w:tab/>
            </w:r>
            <w:r>
              <w:rPr>
                <w:webHidden/>
              </w:rPr>
              <w:fldChar w:fldCharType="begin"/>
            </w:r>
            <w:r>
              <w:rPr>
                <w:webHidden/>
              </w:rPr>
              <w:instrText xml:space="preserve"> PAGEREF _Toc165446398 \h </w:instrText>
            </w:r>
            <w:r>
              <w:rPr>
                <w:webHidden/>
              </w:rPr>
            </w:r>
            <w:r>
              <w:rPr>
                <w:webHidden/>
              </w:rPr>
              <w:fldChar w:fldCharType="separate"/>
            </w:r>
            <w:r>
              <w:rPr>
                <w:webHidden/>
              </w:rPr>
              <w:t>24</w:t>
            </w:r>
            <w:r>
              <w:rPr>
                <w:webHidden/>
              </w:rPr>
              <w:fldChar w:fldCharType="end"/>
            </w:r>
          </w:hyperlink>
        </w:p>
        <w:p w14:paraId="02185102" w14:textId="7AB5AB1D"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399" w:history="1">
            <w:r w:rsidRPr="005B342F">
              <w:rPr>
                <w:rStyle w:val="Hyperlink"/>
              </w:rPr>
              <w:t>13.3</w:t>
            </w:r>
            <w:r>
              <w:rPr>
                <w:rFonts w:asciiTheme="minorHAnsi" w:eastAsiaTheme="minorEastAsia" w:hAnsiTheme="minorHAnsi" w:cstheme="minorBidi"/>
                <w:color w:val="auto"/>
                <w:kern w:val="2"/>
                <w:lang w:val="en-GB" w:eastAsia="en-GB"/>
                <w14:ligatures w14:val="standardContextual"/>
              </w:rPr>
              <w:tab/>
            </w:r>
            <w:r w:rsidRPr="005B342F">
              <w:rPr>
                <w:rStyle w:val="Hyperlink"/>
              </w:rPr>
              <w:t xml:space="preserve">Ενεργοποίηση Υπηρεσίας </w:t>
            </w:r>
            <w:r w:rsidRPr="005B342F">
              <w:rPr>
                <w:rStyle w:val="Hyperlink"/>
                <w:lang w:val="en-US"/>
              </w:rPr>
              <w:t>Gigabit</w:t>
            </w:r>
            <w:r>
              <w:rPr>
                <w:webHidden/>
              </w:rPr>
              <w:tab/>
            </w:r>
            <w:r>
              <w:rPr>
                <w:webHidden/>
              </w:rPr>
              <w:fldChar w:fldCharType="begin"/>
            </w:r>
            <w:r>
              <w:rPr>
                <w:webHidden/>
              </w:rPr>
              <w:instrText xml:space="preserve"> PAGEREF _Toc165446399 \h </w:instrText>
            </w:r>
            <w:r>
              <w:rPr>
                <w:webHidden/>
              </w:rPr>
            </w:r>
            <w:r>
              <w:rPr>
                <w:webHidden/>
              </w:rPr>
              <w:fldChar w:fldCharType="separate"/>
            </w:r>
            <w:r>
              <w:rPr>
                <w:webHidden/>
              </w:rPr>
              <w:t>24</w:t>
            </w:r>
            <w:r>
              <w:rPr>
                <w:webHidden/>
              </w:rPr>
              <w:fldChar w:fldCharType="end"/>
            </w:r>
          </w:hyperlink>
        </w:p>
        <w:p w14:paraId="79E8742B" w14:textId="4675B99E"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400" w:history="1">
            <w:r w:rsidRPr="005B342F">
              <w:rPr>
                <w:rStyle w:val="Hyperlink"/>
              </w:rPr>
              <w:t>13.4</w:t>
            </w:r>
            <w:r>
              <w:rPr>
                <w:rFonts w:asciiTheme="minorHAnsi" w:eastAsiaTheme="minorEastAsia" w:hAnsiTheme="minorHAnsi" w:cstheme="minorBidi"/>
                <w:color w:val="auto"/>
                <w:kern w:val="2"/>
                <w:lang w:val="en-GB" w:eastAsia="en-GB"/>
                <w14:ligatures w14:val="standardContextual"/>
              </w:rPr>
              <w:tab/>
            </w:r>
            <w:r w:rsidRPr="005B342F">
              <w:rPr>
                <w:rStyle w:val="Hyperlink"/>
              </w:rPr>
              <w:t>Διακοπή Υπηρεσίας Gigabit</w:t>
            </w:r>
            <w:r>
              <w:rPr>
                <w:webHidden/>
              </w:rPr>
              <w:tab/>
            </w:r>
            <w:r>
              <w:rPr>
                <w:webHidden/>
              </w:rPr>
              <w:fldChar w:fldCharType="begin"/>
            </w:r>
            <w:r>
              <w:rPr>
                <w:webHidden/>
              </w:rPr>
              <w:instrText xml:space="preserve"> PAGEREF _Toc165446400 \h </w:instrText>
            </w:r>
            <w:r>
              <w:rPr>
                <w:webHidden/>
              </w:rPr>
            </w:r>
            <w:r>
              <w:rPr>
                <w:webHidden/>
              </w:rPr>
              <w:fldChar w:fldCharType="separate"/>
            </w:r>
            <w:r>
              <w:rPr>
                <w:webHidden/>
              </w:rPr>
              <w:t>25</w:t>
            </w:r>
            <w:r>
              <w:rPr>
                <w:webHidden/>
              </w:rPr>
              <w:fldChar w:fldCharType="end"/>
            </w:r>
          </w:hyperlink>
        </w:p>
        <w:p w14:paraId="65BD8989" w14:textId="033BEFCB"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401" w:history="1">
            <w:r w:rsidRPr="005B342F">
              <w:rPr>
                <w:rStyle w:val="Hyperlink"/>
                <w:noProof/>
              </w:rPr>
              <w:t>14</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Αυθεντικοποίηση ωφελουμένων στο Πληροφοριακό Σύστημα του Προγράμματος</w:t>
            </w:r>
            <w:r>
              <w:rPr>
                <w:noProof/>
                <w:webHidden/>
              </w:rPr>
              <w:tab/>
            </w:r>
            <w:r>
              <w:rPr>
                <w:noProof/>
                <w:webHidden/>
              </w:rPr>
              <w:fldChar w:fldCharType="begin"/>
            </w:r>
            <w:r>
              <w:rPr>
                <w:noProof/>
                <w:webHidden/>
              </w:rPr>
              <w:instrText xml:space="preserve"> PAGEREF _Toc165446401 \h </w:instrText>
            </w:r>
            <w:r>
              <w:rPr>
                <w:noProof/>
                <w:webHidden/>
              </w:rPr>
            </w:r>
            <w:r>
              <w:rPr>
                <w:noProof/>
                <w:webHidden/>
              </w:rPr>
              <w:fldChar w:fldCharType="separate"/>
            </w:r>
            <w:r>
              <w:rPr>
                <w:noProof/>
                <w:webHidden/>
              </w:rPr>
              <w:t>25</w:t>
            </w:r>
            <w:r>
              <w:rPr>
                <w:noProof/>
                <w:webHidden/>
              </w:rPr>
              <w:fldChar w:fldCharType="end"/>
            </w:r>
          </w:hyperlink>
        </w:p>
        <w:p w14:paraId="33523D8A" w14:textId="0FB0E8C0"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402" w:history="1">
            <w:r w:rsidRPr="005B342F">
              <w:rPr>
                <w:rStyle w:val="Hyperlink"/>
                <w:noProof/>
              </w:rPr>
              <w:t>15</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Πρόσβαση και Διεπαφές Πληροφοριακού Συστήματος από τους Παρόχους ηλεκτρονικών επικοινωνιών</w:t>
            </w:r>
            <w:r>
              <w:rPr>
                <w:noProof/>
                <w:webHidden/>
              </w:rPr>
              <w:tab/>
            </w:r>
            <w:r>
              <w:rPr>
                <w:noProof/>
                <w:webHidden/>
              </w:rPr>
              <w:fldChar w:fldCharType="begin"/>
            </w:r>
            <w:r>
              <w:rPr>
                <w:noProof/>
                <w:webHidden/>
              </w:rPr>
              <w:instrText xml:space="preserve"> PAGEREF _Toc165446402 \h </w:instrText>
            </w:r>
            <w:r>
              <w:rPr>
                <w:noProof/>
                <w:webHidden/>
              </w:rPr>
            </w:r>
            <w:r>
              <w:rPr>
                <w:noProof/>
                <w:webHidden/>
              </w:rPr>
              <w:fldChar w:fldCharType="separate"/>
            </w:r>
            <w:r>
              <w:rPr>
                <w:noProof/>
                <w:webHidden/>
              </w:rPr>
              <w:t>26</w:t>
            </w:r>
            <w:r>
              <w:rPr>
                <w:noProof/>
                <w:webHidden/>
              </w:rPr>
              <w:fldChar w:fldCharType="end"/>
            </w:r>
          </w:hyperlink>
        </w:p>
        <w:p w14:paraId="750F98C4" w14:textId="7614930B"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403" w:history="1">
            <w:r w:rsidRPr="005B342F">
              <w:rPr>
                <w:rStyle w:val="Hyperlink"/>
                <w:noProof/>
              </w:rPr>
              <w:t>16</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Διαδικασία εγγραφής Παρόχου ηλεκτρονικών επικοινωνιών</w:t>
            </w:r>
            <w:r>
              <w:rPr>
                <w:noProof/>
                <w:webHidden/>
              </w:rPr>
              <w:tab/>
            </w:r>
            <w:r>
              <w:rPr>
                <w:noProof/>
                <w:webHidden/>
              </w:rPr>
              <w:fldChar w:fldCharType="begin"/>
            </w:r>
            <w:r>
              <w:rPr>
                <w:noProof/>
                <w:webHidden/>
              </w:rPr>
              <w:instrText xml:space="preserve"> PAGEREF _Toc165446403 \h </w:instrText>
            </w:r>
            <w:r>
              <w:rPr>
                <w:noProof/>
                <w:webHidden/>
              </w:rPr>
            </w:r>
            <w:r>
              <w:rPr>
                <w:noProof/>
                <w:webHidden/>
              </w:rPr>
              <w:fldChar w:fldCharType="separate"/>
            </w:r>
            <w:r>
              <w:rPr>
                <w:noProof/>
                <w:webHidden/>
              </w:rPr>
              <w:t>26</w:t>
            </w:r>
            <w:r>
              <w:rPr>
                <w:noProof/>
                <w:webHidden/>
              </w:rPr>
              <w:fldChar w:fldCharType="end"/>
            </w:r>
          </w:hyperlink>
        </w:p>
        <w:p w14:paraId="72649BE6" w14:textId="671657FB"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404" w:history="1">
            <w:r w:rsidRPr="005B342F">
              <w:rPr>
                <w:rStyle w:val="Hyperlink"/>
              </w:rPr>
              <w:t>16.1</w:t>
            </w:r>
            <w:r>
              <w:rPr>
                <w:rFonts w:asciiTheme="minorHAnsi" w:eastAsiaTheme="minorEastAsia" w:hAnsiTheme="minorHAnsi" w:cstheme="minorBidi"/>
                <w:color w:val="auto"/>
                <w:kern w:val="2"/>
                <w:lang w:val="en-GB" w:eastAsia="en-GB"/>
                <w14:ligatures w14:val="standardContextual"/>
              </w:rPr>
              <w:tab/>
            </w:r>
            <w:r w:rsidRPr="005B342F">
              <w:rPr>
                <w:rStyle w:val="Hyperlink"/>
              </w:rPr>
              <w:t>Προϋποθέσεις εγγραφής Παρόχου</w:t>
            </w:r>
            <w:r>
              <w:rPr>
                <w:webHidden/>
              </w:rPr>
              <w:tab/>
            </w:r>
            <w:r>
              <w:rPr>
                <w:webHidden/>
              </w:rPr>
              <w:fldChar w:fldCharType="begin"/>
            </w:r>
            <w:r>
              <w:rPr>
                <w:webHidden/>
              </w:rPr>
              <w:instrText xml:space="preserve"> PAGEREF _Toc165446404 \h </w:instrText>
            </w:r>
            <w:r>
              <w:rPr>
                <w:webHidden/>
              </w:rPr>
            </w:r>
            <w:r>
              <w:rPr>
                <w:webHidden/>
              </w:rPr>
              <w:fldChar w:fldCharType="separate"/>
            </w:r>
            <w:r>
              <w:rPr>
                <w:webHidden/>
              </w:rPr>
              <w:t>26</w:t>
            </w:r>
            <w:r>
              <w:rPr>
                <w:webHidden/>
              </w:rPr>
              <w:fldChar w:fldCharType="end"/>
            </w:r>
          </w:hyperlink>
        </w:p>
        <w:p w14:paraId="18BDBAC5" w14:textId="54AB07EF"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405" w:history="1">
            <w:r w:rsidRPr="005B342F">
              <w:rPr>
                <w:rStyle w:val="Hyperlink"/>
              </w:rPr>
              <w:t>16.2</w:t>
            </w:r>
            <w:r>
              <w:rPr>
                <w:rFonts w:asciiTheme="minorHAnsi" w:eastAsiaTheme="minorEastAsia" w:hAnsiTheme="minorHAnsi" w:cstheme="minorBidi"/>
                <w:color w:val="auto"/>
                <w:kern w:val="2"/>
                <w:lang w:val="en-GB" w:eastAsia="en-GB"/>
                <w14:ligatures w14:val="standardContextual"/>
              </w:rPr>
              <w:tab/>
            </w:r>
            <w:r w:rsidRPr="005B342F">
              <w:rPr>
                <w:rStyle w:val="Hyperlink"/>
              </w:rPr>
              <w:t>Υποβολή δήλωσης εγγραφής Παρόχου</w:t>
            </w:r>
            <w:r>
              <w:rPr>
                <w:webHidden/>
              </w:rPr>
              <w:tab/>
            </w:r>
            <w:r>
              <w:rPr>
                <w:webHidden/>
              </w:rPr>
              <w:fldChar w:fldCharType="begin"/>
            </w:r>
            <w:r>
              <w:rPr>
                <w:webHidden/>
              </w:rPr>
              <w:instrText xml:space="preserve"> PAGEREF _Toc165446405 \h </w:instrText>
            </w:r>
            <w:r>
              <w:rPr>
                <w:webHidden/>
              </w:rPr>
            </w:r>
            <w:r>
              <w:rPr>
                <w:webHidden/>
              </w:rPr>
              <w:fldChar w:fldCharType="separate"/>
            </w:r>
            <w:r>
              <w:rPr>
                <w:webHidden/>
              </w:rPr>
              <w:t>27</w:t>
            </w:r>
            <w:r>
              <w:rPr>
                <w:webHidden/>
              </w:rPr>
              <w:fldChar w:fldCharType="end"/>
            </w:r>
          </w:hyperlink>
        </w:p>
        <w:p w14:paraId="41B2E6EA" w14:textId="7086CC08" w:rsidR="00244ACB" w:rsidRDefault="00244ACB">
          <w:pPr>
            <w:pStyle w:val="TOC3"/>
            <w:rPr>
              <w:rFonts w:asciiTheme="minorHAnsi" w:eastAsiaTheme="minorEastAsia" w:hAnsiTheme="minorHAnsi" w:cstheme="minorBidi"/>
              <w:noProof/>
              <w:color w:val="auto"/>
              <w:kern w:val="2"/>
              <w:sz w:val="22"/>
              <w:szCs w:val="22"/>
              <w:lang w:val="en-GB" w:eastAsia="en-GB"/>
              <w14:ligatures w14:val="standardContextual"/>
            </w:rPr>
          </w:pPr>
          <w:hyperlink w:anchor="_Toc165446406" w:history="1">
            <w:r w:rsidRPr="005B342F">
              <w:rPr>
                <w:rStyle w:val="Hyperlink"/>
                <w:noProof/>
              </w:rPr>
              <w:t>16.2.1</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Βήμα 1: Υποβολή αιτήματος εγγραφής</w:t>
            </w:r>
            <w:r>
              <w:rPr>
                <w:noProof/>
                <w:webHidden/>
              </w:rPr>
              <w:tab/>
            </w:r>
            <w:r>
              <w:rPr>
                <w:noProof/>
                <w:webHidden/>
              </w:rPr>
              <w:fldChar w:fldCharType="begin"/>
            </w:r>
            <w:r>
              <w:rPr>
                <w:noProof/>
                <w:webHidden/>
              </w:rPr>
              <w:instrText xml:space="preserve"> PAGEREF _Toc165446406 \h </w:instrText>
            </w:r>
            <w:r>
              <w:rPr>
                <w:noProof/>
                <w:webHidden/>
              </w:rPr>
            </w:r>
            <w:r>
              <w:rPr>
                <w:noProof/>
                <w:webHidden/>
              </w:rPr>
              <w:fldChar w:fldCharType="separate"/>
            </w:r>
            <w:r>
              <w:rPr>
                <w:noProof/>
                <w:webHidden/>
              </w:rPr>
              <w:t>27</w:t>
            </w:r>
            <w:r>
              <w:rPr>
                <w:noProof/>
                <w:webHidden/>
              </w:rPr>
              <w:fldChar w:fldCharType="end"/>
            </w:r>
          </w:hyperlink>
        </w:p>
        <w:p w14:paraId="07518690" w14:textId="26B7C61E" w:rsidR="00244ACB" w:rsidRDefault="00244ACB">
          <w:pPr>
            <w:pStyle w:val="TOC3"/>
            <w:rPr>
              <w:rFonts w:asciiTheme="minorHAnsi" w:eastAsiaTheme="minorEastAsia" w:hAnsiTheme="minorHAnsi" w:cstheme="minorBidi"/>
              <w:noProof/>
              <w:color w:val="auto"/>
              <w:kern w:val="2"/>
              <w:sz w:val="22"/>
              <w:szCs w:val="22"/>
              <w:lang w:val="en-GB" w:eastAsia="en-GB"/>
              <w14:ligatures w14:val="standardContextual"/>
            </w:rPr>
          </w:pPr>
          <w:hyperlink w:anchor="_Toc165446407" w:history="1">
            <w:r w:rsidRPr="005B342F">
              <w:rPr>
                <w:rStyle w:val="Hyperlink"/>
                <w:noProof/>
              </w:rPr>
              <w:t>16.2.2</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Βήμα 2: Ενεργοποίηση Παρόχου ηλεκτρονικών επικοινωνιών</w:t>
            </w:r>
            <w:r>
              <w:rPr>
                <w:noProof/>
                <w:webHidden/>
              </w:rPr>
              <w:tab/>
            </w:r>
            <w:r>
              <w:rPr>
                <w:noProof/>
                <w:webHidden/>
              </w:rPr>
              <w:fldChar w:fldCharType="begin"/>
            </w:r>
            <w:r>
              <w:rPr>
                <w:noProof/>
                <w:webHidden/>
              </w:rPr>
              <w:instrText xml:space="preserve"> PAGEREF _Toc165446407 \h </w:instrText>
            </w:r>
            <w:r>
              <w:rPr>
                <w:noProof/>
                <w:webHidden/>
              </w:rPr>
            </w:r>
            <w:r>
              <w:rPr>
                <w:noProof/>
                <w:webHidden/>
              </w:rPr>
              <w:fldChar w:fldCharType="separate"/>
            </w:r>
            <w:r>
              <w:rPr>
                <w:noProof/>
                <w:webHidden/>
              </w:rPr>
              <w:t>28</w:t>
            </w:r>
            <w:r>
              <w:rPr>
                <w:noProof/>
                <w:webHidden/>
              </w:rPr>
              <w:fldChar w:fldCharType="end"/>
            </w:r>
          </w:hyperlink>
        </w:p>
        <w:p w14:paraId="5DA3F6D6" w14:textId="3A8D0CAF" w:rsidR="00244ACB" w:rsidRDefault="00244ACB">
          <w:pPr>
            <w:pStyle w:val="TOC3"/>
            <w:rPr>
              <w:rFonts w:asciiTheme="minorHAnsi" w:eastAsiaTheme="minorEastAsia" w:hAnsiTheme="minorHAnsi" w:cstheme="minorBidi"/>
              <w:noProof/>
              <w:color w:val="auto"/>
              <w:kern w:val="2"/>
              <w:sz w:val="22"/>
              <w:szCs w:val="22"/>
              <w:lang w:val="en-GB" w:eastAsia="en-GB"/>
              <w14:ligatures w14:val="standardContextual"/>
            </w:rPr>
          </w:pPr>
          <w:hyperlink w:anchor="_Toc165446408" w:history="1">
            <w:r w:rsidRPr="005B342F">
              <w:rPr>
                <w:rStyle w:val="Hyperlink"/>
                <w:noProof/>
              </w:rPr>
              <w:t>16.2.3</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Βήμα 3: Ορισμός επιπλέον εγκεκριμένων χρηστών – διαγραφή υφιστάμενων χρηστών</w:t>
            </w:r>
            <w:r>
              <w:rPr>
                <w:noProof/>
                <w:webHidden/>
              </w:rPr>
              <w:tab/>
            </w:r>
            <w:r>
              <w:rPr>
                <w:noProof/>
                <w:webHidden/>
              </w:rPr>
              <w:fldChar w:fldCharType="begin"/>
            </w:r>
            <w:r>
              <w:rPr>
                <w:noProof/>
                <w:webHidden/>
              </w:rPr>
              <w:instrText xml:space="preserve"> PAGEREF _Toc165446408 \h </w:instrText>
            </w:r>
            <w:r>
              <w:rPr>
                <w:noProof/>
                <w:webHidden/>
              </w:rPr>
            </w:r>
            <w:r>
              <w:rPr>
                <w:noProof/>
                <w:webHidden/>
              </w:rPr>
              <w:fldChar w:fldCharType="separate"/>
            </w:r>
            <w:r>
              <w:rPr>
                <w:noProof/>
                <w:webHidden/>
              </w:rPr>
              <w:t>28</w:t>
            </w:r>
            <w:r>
              <w:rPr>
                <w:noProof/>
                <w:webHidden/>
              </w:rPr>
              <w:fldChar w:fldCharType="end"/>
            </w:r>
          </w:hyperlink>
        </w:p>
        <w:p w14:paraId="7641563E" w14:textId="62A2A9AD"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409" w:history="1">
            <w:r w:rsidRPr="005B342F">
              <w:rPr>
                <w:rStyle w:val="Hyperlink"/>
              </w:rPr>
              <w:t>16.3</w:t>
            </w:r>
            <w:r>
              <w:rPr>
                <w:rFonts w:asciiTheme="minorHAnsi" w:eastAsiaTheme="minorEastAsia" w:hAnsiTheme="minorHAnsi" w:cstheme="minorBidi"/>
                <w:color w:val="auto"/>
                <w:kern w:val="2"/>
                <w:lang w:val="en-GB" w:eastAsia="en-GB"/>
                <w14:ligatures w14:val="standardContextual"/>
              </w:rPr>
              <w:tab/>
            </w:r>
            <w:r w:rsidRPr="005B342F">
              <w:rPr>
                <w:rStyle w:val="Hyperlink"/>
              </w:rPr>
              <w:t>Διαγραφή Παρόχου από το Πληροφοριακό Σύστημα</w:t>
            </w:r>
            <w:r>
              <w:rPr>
                <w:webHidden/>
              </w:rPr>
              <w:tab/>
            </w:r>
            <w:r>
              <w:rPr>
                <w:webHidden/>
              </w:rPr>
              <w:fldChar w:fldCharType="begin"/>
            </w:r>
            <w:r>
              <w:rPr>
                <w:webHidden/>
              </w:rPr>
              <w:instrText xml:space="preserve"> PAGEREF _Toc165446409 \h </w:instrText>
            </w:r>
            <w:r>
              <w:rPr>
                <w:webHidden/>
              </w:rPr>
            </w:r>
            <w:r>
              <w:rPr>
                <w:webHidden/>
              </w:rPr>
              <w:fldChar w:fldCharType="separate"/>
            </w:r>
            <w:r>
              <w:rPr>
                <w:webHidden/>
              </w:rPr>
              <w:t>28</w:t>
            </w:r>
            <w:r>
              <w:rPr>
                <w:webHidden/>
              </w:rPr>
              <w:fldChar w:fldCharType="end"/>
            </w:r>
          </w:hyperlink>
        </w:p>
        <w:p w14:paraId="439674F2" w14:textId="098E57ED"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410" w:history="1">
            <w:r w:rsidRPr="005B342F">
              <w:rPr>
                <w:rStyle w:val="Hyperlink"/>
                <w:noProof/>
              </w:rPr>
              <w:t>17</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Διαδικασία ανάρτησης και έγκρισης Προσφορών των Παρόχων ηλεκτρονικών επικοινωνιών</w:t>
            </w:r>
            <w:r>
              <w:rPr>
                <w:noProof/>
                <w:webHidden/>
              </w:rPr>
              <w:tab/>
            </w:r>
            <w:r>
              <w:rPr>
                <w:noProof/>
                <w:webHidden/>
              </w:rPr>
              <w:fldChar w:fldCharType="begin"/>
            </w:r>
            <w:r>
              <w:rPr>
                <w:noProof/>
                <w:webHidden/>
              </w:rPr>
              <w:instrText xml:space="preserve"> PAGEREF _Toc165446410 \h </w:instrText>
            </w:r>
            <w:r>
              <w:rPr>
                <w:noProof/>
                <w:webHidden/>
              </w:rPr>
            </w:r>
            <w:r>
              <w:rPr>
                <w:noProof/>
                <w:webHidden/>
              </w:rPr>
              <w:fldChar w:fldCharType="separate"/>
            </w:r>
            <w:r>
              <w:rPr>
                <w:noProof/>
                <w:webHidden/>
              </w:rPr>
              <w:t>28</w:t>
            </w:r>
            <w:r>
              <w:rPr>
                <w:noProof/>
                <w:webHidden/>
              </w:rPr>
              <w:fldChar w:fldCharType="end"/>
            </w:r>
          </w:hyperlink>
        </w:p>
        <w:p w14:paraId="7E113B75" w14:textId="268FF176"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411" w:history="1">
            <w:r w:rsidRPr="005B342F">
              <w:rPr>
                <w:rStyle w:val="Hyperlink"/>
              </w:rPr>
              <w:t>17.1</w:t>
            </w:r>
            <w:r>
              <w:rPr>
                <w:rFonts w:asciiTheme="minorHAnsi" w:eastAsiaTheme="minorEastAsia" w:hAnsiTheme="minorHAnsi" w:cstheme="minorBidi"/>
                <w:color w:val="auto"/>
                <w:kern w:val="2"/>
                <w:lang w:val="en-GB" w:eastAsia="en-GB"/>
                <w14:ligatures w14:val="standardContextual"/>
              </w:rPr>
              <w:tab/>
            </w:r>
            <w:r w:rsidRPr="005B342F">
              <w:rPr>
                <w:rStyle w:val="Hyperlink"/>
              </w:rPr>
              <w:t>Ανάρτηση των Προσφορών</w:t>
            </w:r>
            <w:r>
              <w:rPr>
                <w:webHidden/>
              </w:rPr>
              <w:tab/>
            </w:r>
            <w:r>
              <w:rPr>
                <w:webHidden/>
              </w:rPr>
              <w:fldChar w:fldCharType="begin"/>
            </w:r>
            <w:r>
              <w:rPr>
                <w:webHidden/>
              </w:rPr>
              <w:instrText xml:space="preserve"> PAGEREF _Toc165446411 \h </w:instrText>
            </w:r>
            <w:r>
              <w:rPr>
                <w:webHidden/>
              </w:rPr>
            </w:r>
            <w:r>
              <w:rPr>
                <w:webHidden/>
              </w:rPr>
              <w:fldChar w:fldCharType="separate"/>
            </w:r>
            <w:r>
              <w:rPr>
                <w:webHidden/>
              </w:rPr>
              <w:t>28</w:t>
            </w:r>
            <w:r>
              <w:rPr>
                <w:webHidden/>
              </w:rPr>
              <w:fldChar w:fldCharType="end"/>
            </w:r>
          </w:hyperlink>
        </w:p>
        <w:p w14:paraId="7622E5A5" w14:textId="06298CF3"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412" w:history="1">
            <w:r w:rsidRPr="005B342F">
              <w:rPr>
                <w:rStyle w:val="Hyperlink"/>
              </w:rPr>
              <w:t>17.2</w:t>
            </w:r>
            <w:r>
              <w:rPr>
                <w:rFonts w:asciiTheme="minorHAnsi" w:eastAsiaTheme="minorEastAsia" w:hAnsiTheme="minorHAnsi" w:cstheme="minorBidi"/>
                <w:color w:val="auto"/>
                <w:kern w:val="2"/>
                <w:lang w:val="en-GB" w:eastAsia="en-GB"/>
                <w14:ligatures w14:val="standardContextual"/>
              </w:rPr>
              <w:tab/>
            </w:r>
            <w:r w:rsidRPr="005B342F">
              <w:rPr>
                <w:rStyle w:val="Hyperlink"/>
              </w:rPr>
              <w:t>Έγκριση και δημοσιοποίηση Προσφορών</w:t>
            </w:r>
            <w:r>
              <w:rPr>
                <w:webHidden/>
              </w:rPr>
              <w:tab/>
            </w:r>
            <w:r>
              <w:rPr>
                <w:webHidden/>
              </w:rPr>
              <w:fldChar w:fldCharType="begin"/>
            </w:r>
            <w:r>
              <w:rPr>
                <w:webHidden/>
              </w:rPr>
              <w:instrText xml:space="preserve"> PAGEREF _Toc165446412 \h </w:instrText>
            </w:r>
            <w:r>
              <w:rPr>
                <w:webHidden/>
              </w:rPr>
            </w:r>
            <w:r>
              <w:rPr>
                <w:webHidden/>
              </w:rPr>
              <w:fldChar w:fldCharType="separate"/>
            </w:r>
            <w:r>
              <w:rPr>
                <w:webHidden/>
              </w:rPr>
              <w:t>28</w:t>
            </w:r>
            <w:r>
              <w:rPr>
                <w:webHidden/>
              </w:rPr>
              <w:fldChar w:fldCharType="end"/>
            </w:r>
          </w:hyperlink>
        </w:p>
        <w:p w14:paraId="33D0EBBF" w14:textId="2D5E6016"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413" w:history="1">
            <w:r w:rsidRPr="005B342F">
              <w:rPr>
                <w:rStyle w:val="Hyperlink"/>
                <w:noProof/>
              </w:rPr>
              <w:t>18</w:t>
            </w:r>
            <w:r>
              <w:rPr>
                <w:rFonts w:asciiTheme="minorHAnsi" w:eastAsiaTheme="minorEastAsia" w:hAnsiTheme="minorHAnsi" w:cstheme="minorBidi"/>
                <w:noProof/>
                <w:color w:val="auto"/>
                <w:kern w:val="2"/>
                <w:sz w:val="22"/>
                <w:szCs w:val="22"/>
                <w:lang w:val="en-GB" w:eastAsia="en-GB"/>
                <w14:ligatures w14:val="standardContextual"/>
              </w:rPr>
              <w:tab/>
            </w:r>
            <w:r w:rsidRPr="005B342F">
              <w:rPr>
                <w:rStyle w:val="Hyperlink"/>
                <w:noProof/>
              </w:rPr>
              <w:t>Πληροφορίες και κύκλος ζωής Voucher</w:t>
            </w:r>
            <w:r>
              <w:rPr>
                <w:noProof/>
                <w:webHidden/>
              </w:rPr>
              <w:tab/>
            </w:r>
            <w:r>
              <w:rPr>
                <w:noProof/>
                <w:webHidden/>
              </w:rPr>
              <w:fldChar w:fldCharType="begin"/>
            </w:r>
            <w:r>
              <w:rPr>
                <w:noProof/>
                <w:webHidden/>
              </w:rPr>
              <w:instrText xml:space="preserve"> PAGEREF _Toc165446413 \h </w:instrText>
            </w:r>
            <w:r>
              <w:rPr>
                <w:noProof/>
                <w:webHidden/>
              </w:rPr>
            </w:r>
            <w:r>
              <w:rPr>
                <w:noProof/>
                <w:webHidden/>
              </w:rPr>
              <w:fldChar w:fldCharType="separate"/>
            </w:r>
            <w:r>
              <w:rPr>
                <w:noProof/>
                <w:webHidden/>
              </w:rPr>
              <w:t>29</w:t>
            </w:r>
            <w:r>
              <w:rPr>
                <w:noProof/>
                <w:webHidden/>
              </w:rPr>
              <w:fldChar w:fldCharType="end"/>
            </w:r>
          </w:hyperlink>
        </w:p>
        <w:p w14:paraId="70F0BB27" w14:textId="054EADD6"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414" w:history="1">
            <w:r w:rsidRPr="005B342F">
              <w:rPr>
                <w:rStyle w:val="Hyperlink"/>
              </w:rPr>
              <w:t>18.1</w:t>
            </w:r>
            <w:r>
              <w:rPr>
                <w:rFonts w:asciiTheme="minorHAnsi" w:eastAsiaTheme="minorEastAsia" w:hAnsiTheme="minorHAnsi" w:cstheme="minorBidi"/>
                <w:color w:val="auto"/>
                <w:kern w:val="2"/>
                <w:lang w:val="en-GB" w:eastAsia="en-GB"/>
                <w14:ligatures w14:val="standardContextual"/>
              </w:rPr>
              <w:tab/>
            </w:r>
            <w:r w:rsidRPr="005B342F">
              <w:rPr>
                <w:rStyle w:val="Hyperlink"/>
              </w:rPr>
              <w:t>Βασικές πληροφορίες Voucher</w:t>
            </w:r>
            <w:r>
              <w:rPr>
                <w:webHidden/>
              </w:rPr>
              <w:tab/>
            </w:r>
            <w:r>
              <w:rPr>
                <w:webHidden/>
              </w:rPr>
              <w:fldChar w:fldCharType="begin"/>
            </w:r>
            <w:r>
              <w:rPr>
                <w:webHidden/>
              </w:rPr>
              <w:instrText xml:space="preserve"> PAGEREF _Toc165446414 \h </w:instrText>
            </w:r>
            <w:r>
              <w:rPr>
                <w:webHidden/>
              </w:rPr>
            </w:r>
            <w:r>
              <w:rPr>
                <w:webHidden/>
              </w:rPr>
              <w:fldChar w:fldCharType="separate"/>
            </w:r>
            <w:r>
              <w:rPr>
                <w:webHidden/>
              </w:rPr>
              <w:t>29</w:t>
            </w:r>
            <w:r>
              <w:rPr>
                <w:webHidden/>
              </w:rPr>
              <w:fldChar w:fldCharType="end"/>
            </w:r>
          </w:hyperlink>
        </w:p>
        <w:p w14:paraId="5E48ACEB" w14:textId="7D449C78" w:rsidR="00244ACB" w:rsidRDefault="00244ACB">
          <w:pPr>
            <w:pStyle w:val="TOC2"/>
            <w:rPr>
              <w:rFonts w:asciiTheme="minorHAnsi" w:eastAsiaTheme="minorEastAsia" w:hAnsiTheme="minorHAnsi" w:cstheme="minorBidi"/>
              <w:color w:val="auto"/>
              <w:kern w:val="2"/>
              <w:lang w:val="en-GB" w:eastAsia="en-GB"/>
              <w14:ligatures w14:val="standardContextual"/>
            </w:rPr>
          </w:pPr>
          <w:hyperlink w:anchor="_Toc165446415" w:history="1">
            <w:r w:rsidRPr="005B342F">
              <w:rPr>
                <w:rStyle w:val="Hyperlink"/>
              </w:rPr>
              <w:t>18.2</w:t>
            </w:r>
            <w:r>
              <w:rPr>
                <w:rFonts w:asciiTheme="minorHAnsi" w:eastAsiaTheme="minorEastAsia" w:hAnsiTheme="minorHAnsi" w:cstheme="minorBidi"/>
                <w:color w:val="auto"/>
                <w:kern w:val="2"/>
                <w:lang w:val="en-GB" w:eastAsia="en-GB"/>
                <w14:ligatures w14:val="standardContextual"/>
              </w:rPr>
              <w:tab/>
            </w:r>
            <w:r w:rsidRPr="005B342F">
              <w:rPr>
                <w:rStyle w:val="Hyperlink"/>
              </w:rPr>
              <w:t>Κύκλος ζωής Voucher</w:t>
            </w:r>
            <w:r>
              <w:rPr>
                <w:webHidden/>
              </w:rPr>
              <w:tab/>
            </w:r>
            <w:r>
              <w:rPr>
                <w:webHidden/>
              </w:rPr>
              <w:fldChar w:fldCharType="begin"/>
            </w:r>
            <w:r>
              <w:rPr>
                <w:webHidden/>
              </w:rPr>
              <w:instrText xml:space="preserve"> PAGEREF _Toc165446415 \h </w:instrText>
            </w:r>
            <w:r>
              <w:rPr>
                <w:webHidden/>
              </w:rPr>
            </w:r>
            <w:r>
              <w:rPr>
                <w:webHidden/>
              </w:rPr>
              <w:fldChar w:fldCharType="separate"/>
            </w:r>
            <w:r>
              <w:rPr>
                <w:webHidden/>
              </w:rPr>
              <w:t>30</w:t>
            </w:r>
            <w:r>
              <w:rPr>
                <w:webHidden/>
              </w:rPr>
              <w:fldChar w:fldCharType="end"/>
            </w:r>
          </w:hyperlink>
        </w:p>
        <w:p w14:paraId="251EA6FD" w14:textId="6E57C0E4"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416" w:history="1">
            <w:r w:rsidRPr="005B342F">
              <w:rPr>
                <w:rStyle w:val="Hyperlink"/>
                <w:noProof/>
              </w:rPr>
              <w:t>ΠΑΡΑΡΤΗΜΑ Ι: Υπεύθυνη δήλωση στοιχείων πραγματικών δικαιούχων</w:t>
            </w:r>
            <w:r>
              <w:rPr>
                <w:noProof/>
                <w:webHidden/>
              </w:rPr>
              <w:tab/>
            </w:r>
            <w:r>
              <w:rPr>
                <w:noProof/>
                <w:webHidden/>
              </w:rPr>
              <w:fldChar w:fldCharType="begin"/>
            </w:r>
            <w:r>
              <w:rPr>
                <w:noProof/>
                <w:webHidden/>
              </w:rPr>
              <w:instrText xml:space="preserve"> PAGEREF _Toc165446416 \h </w:instrText>
            </w:r>
            <w:r>
              <w:rPr>
                <w:noProof/>
                <w:webHidden/>
              </w:rPr>
            </w:r>
            <w:r>
              <w:rPr>
                <w:noProof/>
                <w:webHidden/>
              </w:rPr>
              <w:fldChar w:fldCharType="separate"/>
            </w:r>
            <w:r>
              <w:rPr>
                <w:noProof/>
                <w:webHidden/>
              </w:rPr>
              <w:t>32</w:t>
            </w:r>
            <w:r>
              <w:rPr>
                <w:noProof/>
                <w:webHidden/>
              </w:rPr>
              <w:fldChar w:fldCharType="end"/>
            </w:r>
          </w:hyperlink>
        </w:p>
        <w:p w14:paraId="23F8F5CE" w14:textId="6D354DD2"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417" w:history="1">
            <w:r w:rsidRPr="005B342F">
              <w:rPr>
                <w:rStyle w:val="Hyperlink"/>
                <w:noProof/>
              </w:rPr>
              <w:t xml:space="preserve">ΠΑΡΑΡΤΗΜΑ </w:t>
            </w:r>
            <w:r w:rsidRPr="005B342F">
              <w:rPr>
                <w:rStyle w:val="Hyperlink"/>
                <w:noProof/>
                <w:lang w:val="en-US"/>
              </w:rPr>
              <w:t>I</w:t>
            </w:r>
            <w:r w:rsidRPr="005B342F">
              <w:rPr>
                <w:rStyle w:val="Hyperlink"/>
                <w:noProof/>
              </w:rPr>
              <w:t xml:space="preserve">Ι:  </w:t>
            </w:r>
            <w:r w:rsidRPr="005B342F">
              <w:rPr>
                <w:rStyle w:val="Hyperlink"/>
                <w:noProof/>
                <w:lang w:val="en-US"/>
              </w:rPr>
              <w:t>e</w:t>
            </w:r>
            <w:r w:rsidRPr="005B342F">
              <w:rPr>
                <w:rStyle w:val="Hyperlink"/>
                <w:noProof/>
              </w:rPr>
              <w:t>mail ενεργοποίησης</w:t>
            </w:r>
            <w:r>
              <w:rPr>
                <w:noProof/>
                <w:webHidden/>
              </w:rPr>
              <w:tab/>
            </w:r>
            <w:r>
              <w:rPr>
                <w:noProof/>
                <w:webHidden/>
              </w:rPr>
              <w:fldChar w:fldCharType="begin"/>
            </w:r>
            <w:r>
              <w:rPr>
                <w:noProof/>
                <w:webHidden/>
              </w:rPr>
              <w:instrText xml:space="preserve"> PAGEREF _Toc165446417 \h </w:instrText>
            </w:r>
            <w:r>
              <w:rPr>
                <w:noProof/>
                <w:webHidden/>
              </w:rPr>
            </w:r>
            <w:r>
              <w:rPr>
                <w:noProof/>
                <w:webHidden/>
              </w:rPr>
              <w:fldChar w:fldCharType="separate"/>
            </w:r>
            <w:r>
              <w:rPr>
                <w:noProof/>
                <w:webHidden/>
              </w:rPr>
              <w:t>33</w:t>
            </w:r>
            <w:r>
              <w:rPr>
                <w:noProof/>
                <w:webHidden/>
              </w:rPr>
              <w:fldChar w:fldCharType="end"/>
            </w:r>
          </w:hyperlink>
        </w:p>
        <w:p w14:paraId="20FA94AA" w14:textId="5ADF00B4"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418" w:history="1">
            <w:r w:rsidRPr="005B342F">
              <w:rPr>
                <w:rStyle w:val="Hyperlink"/>
                <w:noProof/>
              </w:rPr>
              <w:t xml:space="preserve">ΠΑΡΑΡΤΗΜΑ </w:t>
            </w:r>
            <w:r w:rsidRPr="005B342F">
              <w:rPr>
                <w:rStyle w:val="Hyperlink"/>
                <w:noProof/>
                <w:lang w:val="en-US"/>
              </w:rPr>
              <w:t>I</w:t>
            </w:r>
            <w:r w:rsidRPr="005B342F">
              <w:rPr>
                <w:rStyle w:val="Hyperlink"/>
                <w:noProof/>
              </w:rPr>
              <w:t>Ι</w:t>
            </w:r>
            <w:r w:rsidRPr="005B342F">
              <w:rPr>
                <w:rStyle w:val="Hyperlink"/>
                <w:noProof/>
                <w:lang w:val="en-US"/>
              </w:rPr>
              <w:t>I</w:t>
            </w:r>
            <w:r w:rsidRPr="005B342F">
              <w:rPr>
                <w:rStyle w:val="Hyperlink"/>
                <w:noProof/>
              </w:rPr>
              <w:t>: Υπόδειγμα εκκαθαριστικού – συγκεντρωτικού λογαριασμού</w:t>
            </w:r>
            <w:r>
              <w:rPr>
                <w:noProof/>
                <w:webHidden/>
              </w:rPr>
              <w:tab/>
            </w:r>
            <w:r>
              <w:rPr>
                <w:noProof/>
                <w:webHidden/>
              </w:rPr>
              <w:fldChar w:fldCharType="begin"/>
            </w:r>
            <w:r>
              <w:rPr>
                <w:noProof/>
                <w:webHidden/>
              </w:rPr>
              <w:instrText xml:space="preserve"> PAGEREF _Toc165446418 \h </w:instrText>
            </w:r>
            <w:r>
              <w:rPr>
                <w:noProof/>
                <w:webHidden/>
              </w:rPr>
            </w:r>
            <w:r>
              <w:rPr>
                <w:noProof/>
                <w:webHidden/>
              </w:rPr>
              <w:fldChar w:fldCharType="separate"/>
            </w:r>
            <w:r>
              <w:rPr>
                <w:noProof/>
                <w:webHidden/>
              </w:rPr>
              <w:t>34</w:t>
            </w:r>
            <w:r>
              <w:rPr>
                <w:noProof/>
                <w:webHidden/>
              </w:rPr>
              <w:fldChar w:fldCharType="end"/>
            </w:r>
          </w:hyperlink>
        </w:p>
        <w:p w14:paraId="4825F368" w14:textId="293E1A57" w:rsidR="00244ACB" w:rsidRDefault="00244ACB">
          <w:pPr>
            <w:pStyle w:val="TOC1"/>
            <w:rPr>
              <w:rFonts w:asciiTheme="minorHAnsi" w:eastAsiaTheme="minorEastAsia" w:hAnsiTheme="minorHAnsi" w:cstheme="minorBidi"/>
              <w:noProof/>
              <w:color w:val="auto"/>
              <w:kern w:val="2"/>
              <w:sz w:val="22"/>
              <w:szCs w:val="22"/>
              <w:lang w:val="en-GB" w:eastAsia="en-GB"/>
              <w14:ligatures w14:val="standardContextual"/>
            </w:rPr>
          </w:pPr>
          <w:hyperlink w:anchor="_Toc165446419" w:history="1">
            <w:r w:rsidRPr="005B342F">
              <w:rPr>
                <w:rStyle w:val="Hyperlink"/>
                <w:noProof/>
              </w:rPr>
              <w:t>ΠΑΡΑΡΤΗΜΑ IV: Μη Επιλέξιμοι ΚΑΔ</w:t>
            </w:r>
            <w:r>
              <w:rPr>
                <w:noProof/>
                <w:webHidden/>
              </w:rPr>
              <w:tab/>
            </w:r>
            <w:r>
              <w:rPr>
                <w:noProof/>
                <w:webHidden/>
              </w:rPr>
              <w:fldChar w:fldCharType="begin"/>
            </w:r>
            <w:r>
              <w:rPr>
                <w:noProof/>
                <w:webHidden/>
              </w:rPr>
              <w:instrText xml:space="preserve"> PAGEREF _Toc165446419 \h </w:instrText>
            </w:r>
            <w:r>
              <w:rPr>
                <w:noProof/>
                <w:webHidden/>
              </w:rPr>
            </w:r>
            <w:r>
              <w:rPr>
                <w:noProof/>
                <w:webHidden/>
              </w:rPr>
              <w:fldChar w:fldCharType="separate"/>
            </w:r>
            <w:r>
              <w:rPr>
                <w:noProof/>
                <w:webHidden/>
              </w:rPr>
              <w:t>35</w:t>
            </w:r>
            <w:r>
              <w:rPr>
                <w:noProof/>
                <w:webHidden/>
              </w:rPr>
              <w:fldChar w:fldCharType="end"/>
            </w:r>
          </w:hyperlink>
        </w:p>
        <w:p w14:paraId="57FE4DBA" w14:textId="72F7B8B7" w:rsidR="00073C9E" w:rsidRDefault="00073C9E">
          <w:r>
            <w:rPr>
              <w:b/>
              <w:bCs/>
              <w:noProof/>
            </w:rPr>
            <w:fldChar w:fldCharType="end"/>
          </w:r>
        </w:p>
      </w:sdtContent>
    </w:sdt>
    <w:p w14:paraId="08D632FE" w14:textId="485BE31C" w:rsidR="0052515B" w:rsidRDefault="0052515B" w:rsidP="0052515B"/>
    <w:p w14:paraId="08248E07" w14:textId="3C03874B" w:rsidR="0052515B" w:rsidRDefault="0052515B" w:rsidP="0052515B"/>
    <w:p w14:paraId="6E6A2A06" w14:textId="2F5D702B" w:rsidR="0052515B" w:rsidRDefault="0052515B" w:rsidP="0052515B"/>
    <w:p w14:paraId="2EA4E44F" w14:textId="1A75F3F5" w:rsidR="0052515B" w:rsidRDefault="0052515B" w:rsidP="0052515B"/>
    <w:p w14:paraId="3A1CAEA2" w14:textId="6E858757" w:rsidR="0052515B" w:rsidRDefault="0052515B" w:rsidP="0052515B"/>
    <w:p w14:paraId="13A60E4B" w14:textId="63AA5F3D" w:rsidR="0052515B" w:rsidRDefault="0052515B" w:rsidP="0052515B"/>
    <w:p w14:paraId="1A148CB1" w14:textId="0F882401" w:rsidR="0052515B" w:rsidRDefault="0052515B" w:rsidP="0052515B"/>
    <w:p w14:paraId="74D9EC6A" w14:textId="45FD1166" w:rsidR="0052515B" w:rsidRDefault="0052515B" w:rsidP="0052515B"/>
    <w:p w14:paraId="18914854" w14:textId="6A503665" w:rsidR="0052515B" w:rsidRDefault="0052515B" w:rsidP="0052515B"/>
    <w:p w14:paraId="2243BA01" w14:textId="68100A1A" w:rsidR="0052515B" w:rsidRDefault="0052515B" w:rsidP="0052515B"/>
    <w:p w14:paraId="4A606CC0" w14:textId="758DF955" w:rsidR="0052515B" w:rsidRDefault="0052515B" w:rsidP="0052515B"/>
    <w:p w14:paraId="62A33381" w14:textId="77777777" w:rsidR="0052515B" w:rsidRDefault="0052515B" w:rsidP="0052515B"/>
    <w:p w14:paraId="06C87440" w14:textId="5BACA314" w:rsidR="0052515B" w:rsidRDefault="0052515B" w:rsidP="0052515B"/>
    <w:p w14:paraId="08F92DEE" w14:textId="0CD95A87" w:rsidR="0052515B" w:rsidRDefault="0052515B" w:rsidP="0052515B"/>
    <w:p w14:paraId="0972997B" w14:textId="00E745E3" w:rsidR="0052515B" w:rsidRDefault="0052515B" w:rsidP="0052515B"/>
    <w:p w14:paraId="4370C425" w14:textId="6C845CBA" w:rsidR="0052515B" w:rsidRDefault="0052515B" w:rsidP="0052515B"/>
    <w:p w14:paraId="2CE64614" w14:textId="77777777" w:rsidR="0052515B" w:rsidRDefault="0052515B" w:rsidP="0052515B"/>
    <w:p w14:paraId="062FDEF6" w14:textId="6E9BD4B1" w:rsidR="0052515B" w:rsidRDefault="0052515B" w:rsidP="0052515B"/>
    <w:p w14:paraId="66C5E33D" w14:textId="77777777" w:rsidR="00615A1D" w:rsidRDefault="00615A1D" w:rsidP="0052515B"/>
    <w:p w14:paraId="1D169C1A" w14:textId="77777777" w:rsidR="00615A1D" w:rsidRDefault="00615A1D" w:rsidP="0052515B"/>
    <w:p w14:paraId="3BC83E16" w14:textId="77777777" w:rsidR="00615A1D" w:rsidRDefault="00615A1D" w:rsidP="0052515B"/>
    <w:p w14:paraId="089A5ACD" w14:textId="77777777" w:rsidR="00615A1D" w:rsidRDefault="00615A1D" w:rsidP="0052515B"/>
    <w:p w14:paraId="50BB3CFA" w14:textId="77777777" w:rsidR="00615A1D" w:rsidRDefault="00615A1D" w:rsidP="0052515B"/>
    <w:p w14:paraId="2BED9B7E" w14:textId="77777777" w:rsidR="00615A1D" w:rsidRDefault="00615A1D" w:rsidP="0052515B"/>
    <w:p w14:paraId="1562162F" w14:textId="77777777" w:rsidR="00615A1D" w:rsidRDefault="00615A1D" w:rsidP="0052515B"/>
    <w:p w14:paraId="39AD4E8A" w14:textId="77777777" w:rsidR="00615A1D" w:rsidRDefault="00615A1D" w:rsidP="0052515B"/>
    <w:p w14:paraId="59060380" w14:textId="77777777" w:rsidR="00615A1D" w:rsidRDefault="00615A1D" w:rsidP="0052515B"/>
    <w:p w14:paraId="477B754A" w14:textId="77777777" w:rsidR="00615A1D" w:rsidRDefault="00615A1D" w:rsidP="0052515B"/>
    <w:p w14:paraId="79824138" w14:textId="77777777" w:rsidR="00615A1D" w:rsidRDefault="00615A1D" w:rsidP="0052515B"/>
    <w:p w14:paraId="0F3FEE4D" w14:textId="77777777" w:rsidR="00615A1D" w:rsidRDefault="00615A1D" w:rsidP="0052515B"/>
    <w:p w14:paraId="53579635" w14:textId="77777777" w:rsidR="00615A1D" w:rsidRDefault="00615A1D" w:rsidP="0052515B"/>
    <w:p w14:paraId="581A01C1" w14:textId="77777777" w:rsidR="00615A1D" w:rsidRDefault="00615A1D" w:rsidP="0052515B"/>
    <w:p w14:paraId="43895AF3" w14:textId="77777777" w:rsidR="00615A1D" w:rsidRDefault="00615A1D" w:rsidP="0052515B"/>
    <w:p w14:paraId="61B19F0D" w14:textId="77777777" w:rsidR="00615A1D" w:rsidRDefault="00615A1D" w:rsidP="0052515B"/>
    <w:p w14:paraId="1A331285" w14:textId="77777777" w:rsidR="00615A1D" w:rsidRDefault="00615A1D" w:rsidP="0052515B"/>
    <w:p w14:paraId="05DB338E" w14:textId="77777777" w:rsidR="00615A1D" w:rsidRDefault="00615A1D" w:rsidP="0052515B"/>
    <w:p w14:paraId="7CAAAEA3" w14:textId="77777777" w:rsidR="00615A1D" w:rsidRDefault="00615A1D" w:rsidP="0052515B"/>
    <w:p w14:paraId="3A342A73" w14:textId="77777777" w:rsidR="00615A1D" w:rsidRDefault="00615A1D" w:rsidP="0052515B"/>
    <w:p w14:paraId="76F947A5" w14:textId="77777777" w:rsidR="00615A1D" w:rsidRDefault="00615A1D" w:rsidP="0052515B"/>
    <w:p w14:paraId="7F135C56" w14:textId="77777777" w:rsidR="00615A1D" w:rsidRDefault="00615A1D" w:rsidP="0052515B"/>
    <w:p w14:paraId="02536333" w14:textId="77777777" w:rsidR="00615A1D" w:rsidRDefault="00615A1D" w:rsidP="0052515B"/>
    <w:p w14:paraId="36EB4CB8" w14:textId="77777777" w:rsidR="00615A1D" w:rsidRDefault="00615A1D" w:rsidP="0052515B"/>
    <w:p w14:paraId="02A1F449" w14:textId="77777777" w:rsidR="00615A1D" w:rsidRDefault="00615A1D" w:rsidP="0052515B"/>
    <w:p w14:paraId="226D5D24" w14:textId="77777777" w:rsidR="00615A1D" w:rsidRDefault="00615A1D" w:rsidP="0052515B"/>
    <w:p w14:paraId="452C6A40" w14:textId="77777777" w:rsidR="00615A1D" w:rsidRDefault="00615A1D" w:rsidP="0052515B"/>
    <w:p w14:paraId="3845E6D5" w14:textId="5E755C4B" w:rsidR="0052515B" w:rsidRPr="006D326D" w:rsidRDefault="0052515B" w:rsidP="0052515B">
      <w:pPr>
        <w:pStyle w:val="MERIMNAMIDDLE"/>
        <w:spacing w:before="0" w:after="120" w:line="252" w:lineRule="auto"/>
        <w:ind w:firstLine="360"/>
      </w:pPr>
      <w:bookmarkStart w:id="1" w:name="_Toc97295023"/>
      <w:bookmarkStart w:id="2" w:name="_Toc104914129"/>
      <w:bookmarkStart w:id="3" w:name="_Toc165446367"/>
      <w:r w:rsidRPr="00261B2C">
        <w:t>Α ΜΕΡΟΣ</w:t>
      </w:r>
      <w:r>
        <w:t xml:space="preserve">: </w:t>
      </w:r>
      <w:r w:rsidRPr="00261B2C">
        <w:t>Όροι και Προϋποθέσεις</w:t>
      </w:r>
      <w:bookmarkEnd w:id="1"/>
      <w:bookmarkEnd w:id="2"/>
      <w:bookmarkEnd w:id="3"/>
    </w:p>
    <w:p w14:paraId="293DD7EF" w14:textId="6C0A735D" w:rsidR="0052515B" w:rsidRDefault="0052515B" w:rsidP="0052515B"/>
    <w:p w14:paraId="67F89784" w14:textId="5F6ACAC8" w:rsidR="0052515B" w:rsidRDefault="0052515B" w:rsidP="0052515B"/>
    <w:p w14:paraId="1EF23BB1" w14:textId="2056EA1E" w:rsidR="0052515B" w:rsidRDefault="0052515B" w:rsidP="0052515B"/>
    <w:p w14:paraId="41603C18" w14:textId="6479CFC6" w:rsidR="0052515B" w:rsidRDefault="0052515B" w:rsidP="0052515B"/>
    <w:p w14:paraId="3024DBD6" w14:textId="6F2E1DFF" w:rsidR="0052515B" w:rsidRDefault="0052515B" w:rsidP="0052515B"/>
    <w:p w14:paraId="5741BC64" w14:textId="6349F226" w:rsidR="0052515B" w:rsidRDefault="0052515B" w:rsidP="0052515B"/>
    <w:p w14:paraId="26DB8EF9" w14:textId="7CCF9EF5" w:rsidR="0052515B" w:rsidRDefault="0052515B" w:rsidP="0052515B"/>
    <w:p w14:paraId="4412126B" w14:textId="5976DCF8" w:rsidR="0052515B" w:rsidRDefault="0052515B">
      <w:r>
        <w:br w:type="page"/>
      </w:r>
    </w:p>
    <w:p w14:paraId="4707E4AB" w14:textId="77777777" w:rsidR="008D0CC7" w:rsidRPr="00987904" w:rsidRDefault="008D0CC7" w:rsidP="009E0667">
      <w:pPr>
        <w:pStyle w:val="Heading1"/>
        <w:numPr>
          <w:ilvl w:val="0"/>
          <w:numId w:val="20"/>
        </w:numPr>
        <w:ind w:left="426"/>
      </w:pPr>
      <w:bookmarkStart w:id="4" w:name="_Toc165446368"/>
      <w:r w:rsidRPr="00987904">
        <w:lastRenderedPageBreak/>
        <w:t>Εισαγωγή</w:t>
      </w:r>
      <w:bookmarkEnd w:id="4"/>
    </w:p>
    <w:p w14:paraId="14DC5B86" w14:textId="77777777" w:rsidR="008D0CC7" w:rsidRPr="003E77E8" w:rsidRDefault="008D0CC7" w:rsidP="009C2EF3">
      <w:pPr>
        <w:pStyle w:val="Heading2"/>
        <w:ind w:left="540" w:hanging="540"/>
      </w:pPr>
      <w:bookmarkStart w:id="5" w:name="_Toc165446369"/>
      <w:r w:rsidRPr="003E77E8">
        <w:t>Σκοπός και αντικείμενο</w:t>
      </w:r>
      <w:bookmarkEnd w:id="5"/>
    </w:p>
    <w:p w14:paraId="42C1BD9C" w14:textId="3534101F" w:rsidR="008540C4" w:rsidRDefault="00C52CB0" w:rsidP="0018054A">
      <w:pPr>
        <w:pStyle w:val="PlainParagraph"/>
        <w:rPr>
          <w:rFonts w:eastAsia="Calibri"/>
        </w:rPr>
      </w:pPr>
      <w:r w:rsidRPr="008D0CC7">
        <w:t>Το Πρόγραμμα «</w:t>
      </w:r>
      <w:r w:rsidR="0018054A">
        <w:rPr>
          <w:lang w:val="en-US"/>
        </w:rPr>
        <w:t>Gigabit</w:t>
      </w:r>
      <w:r w:rsidR="0018054A" w:rsidRPr="0018054A">
        <w:t xml:space="preserve"> </w:t>
      </w:r>
      <w:r w:rsidR="0018054A">
        <w:rPr>
          <w:lang w:val="en-US"/>
        </w:rPr>
        <w:t>Voucher</w:t>
      </w:r>
      <w:r w:rsidR="0018054A" w:rsidRPr="0018054A">
        <w:t xml:space="preserve"> </w:t>
      </w:r>
      <w:r w:rsidR="0018054A">
        <w:rPr>
          <w:lang w:val="en-US"/>
        </w:rPr>
        <w:t>Scheme</w:t>
      </w:r>
      <w:r w:rsidRPr="008D0CC7">
        <w:t xml:space="preserve">», </w:t>
      </w:r>
      <w:r>
        <w:t xml:space="preserve">επιχορηγεί την </w:t>
      </w:r>
      <w:r w:rsidR="0018054A">
        <w:t>απόκτηση ευρυζωνικής σύνδεσης υπερυψηλής ταχύτητας από νοικοκυριά και μικρο-μεσαίες επιχειρήσεις</w:t>
      </w:r>
      <w:r w:rsidR="0018054A" w:rsidRPr="0018054A">
        <w:t xml:space="preserve"> </w:t>
      </w:r>
      <w:r w:rsidR="0018054A">
        <w:t xml:space="preserve">παρέχοντας </w:t>
      </w:r>
      <w:r w:rsidR="0018054A" w:rsidRPr="008D0CC7">
        <w:t>επιταγές (</w:t>
      </w:r>
      <w:r w:rsidR="0018054A">
        <w:rPr>
          <w:lang w:val="en-US"/>
        </w:rPr>
        <w:t>Vouchers</w:t>
      </w:r>
      <w:r w:rsidR="0018054A" w:rsidRPr="008D0CC7">
        <w:t xml:space="preserve">) </w:t>
      </w:r>
      <w:r w:rsidR="0018054A">
        <w:t xml:space="preserve">που θα διατεθούν για την κάλυψη </w:t>
      </w:r>
      <w:r w:rsidR="00023B34">
        <w:t xml:space="preserve">κόστους απόκτησης </w:t>
      </w:r>
      <w:r w:rsidR="004660F2">
        <w:t xml:space="preserve">της σχετικής υπηρεσίας </w:t>
      </w:r>
      <w:r w:rsidR="00023B34">
        <w:t xml:space="preserve">και ιδιαίτερα του </w:t>
      </w:r>
      <w:r w:rsidR="00023B34" w:rsidRPr="00EB198B">
        <w:t xml:space="preserve">κόστους </w:t>
      </w:r>
      <w:r w:rsidR="00023B34">
        <w:t>που αντιστοιχεί στην αρχική σύνδεση (ενδεικτικά κόστος εγκατάστασης της οριζόντιας οπτικής καλωδίωσης για τη διασύνδεση της οριζόντιας ιδιοκτησίας με την υφιστάμενη κάθετη καλωδίωση, κόστος τερματικού εξοπλισμού, κόστος ενεργοποίησης)</w:t>
      </w:r>
      <w:r w:rsidR="0018054A">
        <w:rPr>
          <w:rFonts w:eastAsia="Calibri" w:cstheme="minorHAnsi"/>
        </w:rPr>
        <w:t>.</w:t>
      </w:r>
      <w:r w:rsidR="006F6157">
        <w:rPr>
          <w:rFonts w:eastAsia="Calibri"/>
        </w:rPr>
        <w:t xml:space="preserve"> </w:t>
      </w:r>
    </w:p>
    <w:p w14:paraId="106DE496" w14:textId="77777777" w:rsidR="008540C4" w:rsidRDefault="008540C4" w:rsidP="008540C4">
      <w:pPr>
        <w:pStyle w:val="PlainParagraph"/>
        <w:rPr>
          <w:rFonts w:eastAsia="Calibri"/>
        </w:rPr>
      </w:pPr>
    </w:p>
    <w:p w14:paraId="16E241CF" w14:textId="28145C86" w:rsidR="00F92989" w:rsidRDefault="0018054A" w:rsidP="0018054A">
      <w:pPr>
        <w:pStyle w:val="PlainParagraph"/>
      </w:pPr>
      <w:r>
        <w:t xml:space="preserve">Η Ελλάδα εξακολουθεί να παρουσιάζει σημαντική υστέρηση σε σχέση με άλλα κράτη μέλη της Ευρωπαϊκής Ένωσης όσον αφορά στην διαθεσιμότητα και διείσδυση των ευρυζωνικών δικτύων υπερ-υψηλών ταχυτήτων. Πιο συγκεκριμένα, με βάση τον δείκτη </w:t>
      </w:r>
      <w:r>
        <w:rPr>
          <w:lang w:val="en-US"/>
        </w:rPr>
        <w:t>DESI</w:t>
      </w:r>
      <w:r w:rsidRPr="006C28D4">
        <w:t xml:space="preserve"> </w:t>
      </w:r>
      <w:r w:rsidR="00A678DE" w:rsidRPr="0091511F">
        <w:t>(</w:t>
      </w:r>
      <w:r w:rsidR="00A678DE">
        <w:rPr>
          <w:lang w:val="en-US"/>
        </w:rPr>
        <w:t>Digital</w:t>
      </w:r>
      <w:r w:rsidR="00A678DE" w:rsidRPr="0091511F">
        <w:t xml:space="preserve"> </w:t>
      </w:r>
      <w:r w:rsidR="00A678DE">
        <w:rPr>
          <w:lang w:val="en-US"/>
        </w:rPr>
        <w:t>Economy</w:t>
      </w:r>
      <w:r w:rsidR="00A678DE" w:rsidRPr="0091511F">
        <w:t xml:space="preserve"> </w:t>
      </w:r>
      <w:r w:rsidR="00A678DE">
        <w:rPr>
          <w:lang w:val="en-US"/>
        </w:rPr>
        <w:t>and</w:t>
      </w:r>
      <w:r w:rsidR="00A678DE" w:rsidRPr="0091511F">
        <w:t xml:space="preserve"> </w:t>
      </w:r>
      <w:r w:rsidR="00A678DE">
        <w:rPr>
          <w:lang w:val="en-US"/>
        </w:rPr>
        <w:t>Society</w:t>
      </w:r>
      <w:r w:rsidR="00A678DE" w:rsidRPr="0091511F">
        <w:t xml:space="preserve"> </w:t>
      </w:r>
      <w:r w:rsidR="00A678DE">
        <w:rPr>
          <w:lang w:val="en-US"/>
        </w:rPr>
        <w:t>Index</w:t>
      </w:r>
      <w:r w:rsidR="00A678DE" w:rsidRPr="0091511F">
        <w:t>)</w:t>
      </w:r>
      <w:r w:rsidR="00A678DE">
        <w:t xml:space="preserve"> </w:t>
      </w:r>
      <w:r>
        <w:t>για το έτος 202</w:t>
      </w:r>
      <w:r w:rsidR="00B31807">
        <w:t>3</w:t>
      </w:r>
      <w:r>
        <w:t xml:space="preserve">, η κάλυψη σταθερών δικτύων υπερ-υψηλών ταχυτήτων </w:t>
      </w:r>
      <w:r w:rsidRPr="009E0367">
        <w:t>(</w:t>
      </w:r>
      <w:r>
        <w:rPr>
          <w:lang w:val="en-US"/>
        </w:rPr>
        <w:t>VHCN</w:t>
      </w:r>
      <w:r w:rsidRPr="009E0367">
        <w:t xml:space="preserve">) </w:t>
      </w:r>
      <w:r>
        <w:t xml:space="preserve">ανέρχεται σε </w:t>
      </w:r>
      <w:r w:rsidR="002A3946" w:rsidRPr="002A3946">
        <w:t>2</w:t>
      </w:r>
      <w:r w:rsidR="00B31807">
        <w:t>8</w:t>
      </w:r>
      <w:r>
        <w:t xml:space="preserve">% έναντι </w:t>
      </w:r>
      <w:r w:rsidR="002A3946" w:rsidRPr="002A3946">
        <w:t>7</w:t>
      </w:r>
      <w:r w:rsidR="00B31807">
        <w:t>3</w:t>
      </w:r>
      <w:r>
        <w:t xml:space="preserve">% του Ευρωπαϊκού μέσου όρου ενώ η διείσδυση ευρυζωνικών υπηρεσιών ταχύτητας 100 </w:t>
      </w:r>
      <w:r>
        <w:rPr>
          <w:lang w:val="en-US"/>
        </w:rPr>
        <w:t>Mbps</w:t>
      </w:r>
      <w:r w:rsidRPr="00D93C38">
        <w:t xml:space="preserve"> </w:t>
      </w:r>
      <w:r>
        <w:t xml:space="preserve">ή μεγαλύτερης ανέρχεται σε </w:t>
      </w:r>
      <w:r w:rsidR="00B31807">
        <w:t>20</w:t>
      </w:r>
      <w:r>
        <w:t xml:space="preserve">% έναντι </w:t>
      </w:r>
      <w:r w:rsidR="00B31807">
        <w:t>55</w:t>
      </w:r>
      <w:r>
        <w:t>% του Ευρωπαϊκού μέσου όρου</w:t>
      </w:r>
      <w:r w:rsidR="00B31807">
        <w:t xml:space="preserve"> κατατάσσοντας την Ελλάδα στην τελευταία θέση μεταξύ των κρατών – μελών στους συγκεκριμένους υπο-δείκτες.</w:t>
      </w:r>
      <w:r w:rsidR="00E55324">
        <w:t xml:space="preserve"> </w:t>
      </w:r>
      <w:r w:rsidR="000B44F2">
        <w:t xml:space="preserve">Επιπλέον, η διείσδυση υπηρεσιών μέσω υποδομών </w:t>
      </w:r>
      <w:r w:rsidR="000B44F2">
        <w:rPr>
          <w:lang w:val="en-US"/>
        </w:rPr>
        <w:t>VHCN</w:t>
      </w:r>
      <w:r w:rsidR="000B44F2" w:rsidRPr="000B44F2">
        <w:t xml:space="preserve"> </w:t>
      </w:r>
      <w:r w:rsidR="000B44F2">
        <w:t>εκτιμάται σε πολύ μικρότερα ποσοστά</w:t>
      </w:r>
      <w:r w:rsidR="00A269DD">
        <w:t>,</w:t>
      </w:r>
      <w:r w:rsidR="000B44F2">
        <w:t xml:space="preserve"> της τάξης του 7%</w:t>
      </w:r>
      <w:r w:rsidR="00A269DD">
        <w:t>,</w:t>
      </w:r>
      <w:r w:rsidR="000B44F2">
        <w:t xml:space="preserve"> καταδεικνύοντας τη σημαντική υστέρηση της χώρας στη διείσδυση των υπηρεσιών αυτών. </w:t>
      </w:r>
      <w:r>
        <w:t xml:space="preserve">Οι υλοποιούμενες αλλά και ανακοινωμένες ιδιωτικές και δημόσιες επενδύσεις αναμένεται να αντιμετωπίσουν σε σημαντικό βαθμό το έλλειμα όσον αφορά στη διαθεσιμότητα δικτύων και υπηρεσιών </w:t>
      </w:r>
      <w:proofErr w:type="spellStart"/>
      <w:r>
        <w:t>υπερ</w:t>
      </w:r>
      <w:proofErr w:type="spellEnd"/>
      <w:r>
        <w:t xml:space="preserve">-υψηλών ταχυτήτων καλύπτοντας σχεδόν το σύνολο της χώρας, Ωστόσο, παρά την αυξημένη διαθεσιμότητα, φαίνεται ότι η μειωμένη ζήτηση εξακολουθεί να παραμένει βασικό πρόβλημα θέτοντας εν αμφιβόλω τον επενδυτικό σχεδιασμό των </w:t>
      </w:r>
      <w:proofErr w:type="spellStart"/>
      <w:r>
        <w:t>παρόχων</w:t>
      </w:r>
      <w:proofErr w:type="spellEnd"/>
      <w:r>
        <w:t>.</w:t>
      </w:r>
    </w:p>
    <w:p w14:paraId="41FBFDA2" w14:textId="77777777" w:rsidR="00F92989" w:rsidRDefault="00F92989" w:rsidP="0018054A">
      <w:pPr>
        <w:pStyle w:val="PlainParagraph"/>
      </w:pPr>
    </w:p>
    <w:p w14:paraId="74037DFA" w14:textId="23C031E2" w:rsidR="0018054A" w:rsidRDefault="00ED6CDA" w:rsidP="0018054A">
      <w:pPr>
        <w:pStyle w:val="PlainParagraph"/>
      </w:pPr>
      <w:r w:rsidRPr="003E1716">
        <w:t xml:space="preserve">Ένα ουσιαστικό πρόβλημα που αντιμετωπίζει η ελληνική αγορά και αποτελεί τροχοπέδη στην βελτίωση της διείσδυσης των ευρυζωνικών υπηρεσιών υπερ-υψηλών ταχυτήτων είναι η απουσία σύγχρονων υποδομών που επιτρέπουν την παροχή </w:t>
      </w:r>
      <w:r>
        <w:t xml:space="preserve">των υπηρεσιών αυτών </w:t>
      </w:r>
      <w:r w:rsidRPr="003E1716">
        <w:t xml:space="preserve">στο μεγαλύτερο μέρος του υφιστάμενου κτιριακού αποθέματος της χώρας. Η πολυπλοκότητα και το υψηλό κόστος για την εγκατάσταση των αναγκαίων υποδομών </w:t>
      </w:r>
      <w:r w:rsidR="00D85F6C">
        <w:t xml:space="preserve">οριζόντιας καλωδίωσης </w:t>
      </w:r>
      <w:r w:rsidRPr="003E1716">
        <w:t xml:space="preserve">σε συνδυασμό με το αυξημένο κόστος των ευρυζωνικών υπηρεσιών υπερ-υψηλών ταχυτήτων αποτελούν τους κύριους παράγοντες που οδηγούν σε μειωμένη ζήτηση για ευρυζωνικές υπηρεσίες υπερ-υψηλών ταχυτήτων. </w:t>
      </w:r>
      <w:r w:rsidR="0018054A">
        <w:t>Σε συνθήκες υψηλού πληθωρισμού που περιορίζει το διαθέσιμο εισόδημα των νοικοκυριών</w:t>
      </w:r>
      <w:r w:rsidR="0018054A" w:rsidRPr="00397B6B">
        <w:t xml:space="preserve">, </w:t>
      </w:r>
      <w:r w:rsidR="0018054A">
        <w:t xml:space="preserve">η ανάληψη των κατάλληλων δράσεων από την πλευρά της Πολιτείας κρίνεται επιβεβλημένη προκειμένου να διατηρηθεί η δυναμική και να ενισχυθεί περαιτέρω η μετάβαση προς ακόμα υψηλότερες ταχύτητες. Επιπλέον, η παρέμβαση της Πολιτείας για την </w:t>
      </w:r>
      <w:r w:rsidRPr="003E1716">
        <w:t>εξασφάλιση της πρόσβασης των πολιτών σε ευρυζωνικές υπηρεσίες υπερ-υψηλών ταχυτήτων</w:t>
      </w:r>
      <w:r>
        <w:t xml:space="preserve"> </w:t>
      </w:r>
      <w:r w:rsidR="0018054A">
        <w:t>κρίνεται επιβεβλημένη καθώς όπως ανέδειξε η</w:t>
      </w:r>
      <w:r w:rsidR="0018054A" w:rsidRPr="00960084">
        <w:t xml:space="preserve"> πανδημία του COVID-19 </w:t>
      </w:r>
      <w:r w:rsidR="0018054A">
        <w:t>αλλά και η ενεργειακή κρίση, οι σύγχρονες οικονομίες και κοινωνίες είναι ιδιαίτερα ευάλωτες σε αντίστοιχα μείζονας σημασίας γεγονότα. Γεγονότα όπως αυτά αλλάζουν ριζικά τον τρόπο ζωής αλλά και τον ρόλο των ψηφιακών υπηρεσιών και υπηρεσιών συνδεσιμότητας οι οποίες αποτελούν, πλέον, αναπόσπαστο αγαθό για κάθε νοικοκυριό αλλά και εργαλείο για τη καθημερινή λειτουργία των επιχειρήσεων και της οικονομίας.</w:t>
      </w:r>
    </w:p>
    <w:p w14:paraId="582DB816" w14:textId="6AF2D5BF" w:rsidR="002A3946" w:rsidRDefault="002A3946" w:rsidP="0018054A">
      <w:pPr>
        <w:pStyle w:val="PlainParagraph"/>
      </w:pPr>
    </w:p>
    <w:p w14:paraId="00255E67" w14:textId="72E93E33" w:rsidR="008540C4" w:rsidRPr="00A269DD" w:rsidRDefault="008540C4" w:rsidP="008540C4">
      <w:pPr>
        <w:pStyle w:val="PlainParagraph"/>
      </w:pPr>
      <w:r>
        <w:t>Το Πρόγραμμα</w:t>
      </w:r>
      <w:r w:rsidRPr="003E1716">
        <w:t xml:space="preserve"> </w:t>
      </w:r>
      <w:r w:rsidR="00F92989">
        <w:t>«</w:t>
      </w:r>
      <w:r w:rsidR="00F92989">
        <w:rPr>
          <w:lang w:val="en-US"/>
        </w:rPr>
        <w:t>Gigabit</w:t>
      </w:r>
      <w:r w:rsidR="00F92989" w:rsidRPr="00F92989">
        <w:t xml:space="preserve"> </w:t>
      </w:r>
      <w:r w:rsidR="00F92989">
        <w:rPr>
          <w:lang w:val="en-US"/>
        </w:rPr>
        <w:t>Voucher</w:t>
      </w:r>
      <w:r w:rsidR="00F92989" w:rsidRPr="00F92989">
        <w:t xml:space="preserve"> </w:t>
      </w:r>
      <w:r w:rsidR="00F92989">
        <w:rPr>
          <w:lang w:val="en-US"/>
        </w:rPr>
        <w:t>Scheme</w:t>
      </w:r>
      <w:r w:rsidR="00F92989">
        <w:t>»</w:t>
      </w:r>
      <w:r w:rsidRPr="003E1716">
        <w:t xml:space="preserve"> έρχεται να αντιμετωπίσει το πρόβλημα </w:t>
      </w:r>
      <w:r w:rsidR="00A678DE">
        <w:t xml:space="preserve">της μειωμένης ζήτησης </w:t>
      </w:r>
      <w:r w:rsidRPr="003E1716">
        <w:t>και δρα συμπληρωματικά με</w:t>
      </w:r>
      <w:r w:rsidR="00A678DE">
        <w:t xml:space="preserve"> </w:t>
      </w:r>
      <w:r w:rsidRPr="003E1716">
        <w:t xml:space="preserve">τη δράση </w:t>
      </w:r>
      <w:r w:rsidR="00A678DE">
        <w:t>«</w:t>
      </w:r>
      <w:r w:rsidR="00A678DE">
        <w:rPr>
          <w:lang w:val="en-US"/>
        </w:rPr>
        <w:t>Smart</w:t>
      </w:r>
      <w:r w:rsidR="00A678DE" w:rsidRPr="00A678DE">
        <w:t xml:space="preserve"> </w:t>
      </w:r>
      <w:r w:rsidR="00A678DE">
        <w:rPr>
          <w:lang w:val="en-US"/>
        </w:rPr>
        <w:t>Readiness</w:t>
      </w:r>
      <w:r w:rsidR="00A678DE">
        <w:t>»</w:t>
      </w:r>
      <w:r w:rsidR="00AD7DBE">
        <w:rPr>
          <w:rStyle w:val="FootnoteReference"/>
        </w:rPr>
        <w:footnoteReference w:id="2"/>
      </w:r>
      <w:r w:rsidR="00A678DE">
        <w:t xml:space="preserve"> </w:t>
      </w:r>
      <w:r w:rsidRPr="003E1716">
        <w:t xml:space="preserve">προκειμένου </w:t>
      </w:r>
      <w:r w:rsidR="00A678DE">
        <w:t xml:space="preserve">να </w:t>
      </w:r>
      <w:r w:rsidRPr="003E1716">
        <w:t xml:space="preserve">αρθούν εμπόδια που περιορίζουν </w:t>
      </w:r>
      <w:r w:rsidR="004040AD">
        <w:t xml:space="preserve">τη χρήση των υπηρεσιών </w:t>
      </w:r>
      <w:r w:rsidR="004040AD">
        <w:rPr>
          <w:lang w:val="en-US"/>
        </w:rPr>
        <w:t>VHCN</w:t>
      </w:r>
      <w:r w:rsidR="004040AD" w:rsidRPr="00497971">
        <w:t xml:space="preserve"> </w:t>
      </w:r>
      <w:r w:rsidR="004040AD">
        <w:t>από τους πολίτες</w:t>
      </w:r>
      <w:r w:rsidR="00AD7DBE">
        <w:t xml:space="preserve"> συμβάλλοντας, έτσι, στην</w:t>
      </w:r>
      <w:r w:rsidR="00D14C08" w:rsidRPr="003E1716">
        <w:t xml:space="preserve"> </w:t>
      </w:r>
      <w:r w:rsidR="00D14C08">
        <w:t xml:space="preserve">τόνωση της ζήτησης για </w:t>
      </w:r>
      <w:proofErr w:type="spellStart"/>
      <w:r w:rsidR="00D14C08">
        <w:t>ευρυζωνικές</w:t>
      </w:r>
      <w:proofErr w:type="spellEnd"/>
      <w:r w:rsidR="00D14C08">
        <w:t xml:space="preserve"> υπηρεσίες </w:t>
      </w:r>
      <w:proofErr w:type="spellStart"/>
      <w:r w:rsidR="00D14C08">
        <w:t>υπερ</w:t>
      </w:r>
      <w:proofErr w:type="spellEnd"/>
      <w:r w:rsidR="00D14C08">
        <w:t xml:space="preserve">-υψηλών ταχυτήτων </w:t>
      </w:r>
      <w:r w:rsidR="00AD7DBE">
        <w:t>και δημιουργώντας</w:t>
      </w:r>
      <w:r w:rsidR="00D14C08">
        <w:t xml:space="preserve"> ένα πιο ευνοϊκό επενδυτικό περιβάλλον</w:t>
      </w:r>
      <w:r w:rsidR="00A678DE">
        <w:t xml:space="preserve"> </w:t>
      </w:r>
      <w:r w:rsidR="00D14C08">
        <w:t xml:space="preserve">για τις υλοποιούμενες ιδιωτικές και </w:t>
      </w:r>
      <w:r w:rsidR="00D14C08" w:rsidRPr="00A269DD">
        <w:t>δημόσιες επενδύσεις για την ανάπτυξη δικτύων</w:t>
      </w:r>
      <w:r w:rsidR="00AD7DBE" w:rsidRPr="00A269DD">
        <w:t>.</w:t>
      </w:r>
    </w:p>
    <w:p w14:paraId="4D9394FB" w14:textId="77777777" w:rsidR="003C1308" w:rsidRPr="00A269DD" w:rsidRDefault="003C1308" w:rsidP="008540C4">
      <w:pPr>
        <w:pStyle w:val="PlainParagraph"/>
      </w:pPr>
    </w:p>
    <w:p w14:paraId="3A514EFE" w14:textId="0D19337C" w:rsidR="003C1308" w:rsidRPr="00A269DD" w:rsidRDefault="003C1308" w:rsidP="003C1308">
      <w:pPr>
        <w:tabs>
          <w:tab w:val="left" w:pos="720"/>
        </w:tabs>
        <w:spacing w:after="120" w:line="252" w:lineRule="auto"/>
        <w:jc w:val="both"/>
        <w:rPr>
          <w:rFonts w:ascii="Tahoma" w:eastAsia="Tahoma" w:hAnsi="Tahoma" w:cs="Tahoma"/>
          <w:color w:val="auto"/>
          <w:sz w:val="20"/>
          <w:szCs w:val="20"/>
        </w:rPr>
      </w:pPr>
      <w:r w:rsidRPr="00A269DD">
        <w:rPr>
          <w:rFonts w:ascii="Tahoma" w:eastAsia="Tahoma" w:hAnsi="Tahoma" w:cs="Tahoma"/>
          <w:color w:val="auto"/>
          <w:sz w:val="20"/>
          <w:szCs w:val="20"/>
        </w:rPr>
        <w:t>Συνοπτική παρουσίαση Δράσης</w:t>
      </w:r>
    </w:p>
    <w:tbl>
      <w:tblPr>
        <w:tblStyle w:val="TableTheme"/>
        <w:tblW w:w="0" w:type="auto"/>
        <w:tblLook w:val="04A0" w:firstRow="1" w:lastRow="0" w:firstColumn="1" w:lastColumn="0" w:noHBand="0" w:noVBand="1"/>
      </w:tblPr>
      <w:tblGrid>
        <w:gridCol w:w="4277"/>
        <w:gridCol w:w="4233"/>
      </w:tblGrid>
      <w:tr w:rsidR="00A269DD" w:rsidRPr="00A269DD" w14:paraId="051871F3" w14:textId="77777777" w:rsidTr="00497971">
        <w:tc>
          <w:tcPr>
            <w:tcW w:w="4277" w:type="dxa"/>
          </w:tcPr>
          <w:p w14:paraId="5C502C08" w14:textId="77777777" w:rsidR="003C1308" w:rsidRPr="00A269DD" w:rsidRDefault="003C1308" w:rsidP="00FA24BC">
            <w:pPr>
              <w:tabs>
                <w:tab w:val="left" w:pos="720"/>
              </w:tabs>
              <w:spacing w:after="120" w:line="252" w:lineRule="auto"/>
              <w:jc w:val="both"/>
              <w:rPr>
                <w:rFonts w:ascii="Tahoma" w:eastAsia="Tahoma" w:hAnsi="Tahoma" w:cs="Tahoma"/>
                <w:color w:val="auto"/>
                <w:sz w:val="20"/>
                <w:szCs w:val="20"/>
              </w:rPr>
            </w:pPr>
            <w:r w:rsidRPr="00A269DD">
              <w:rPr>
                <w:rFonts w:ascii="Tahoma" w:eastAsia="Tahoma" w:hAnsi="Tahoma" w:cs="Tahoma"/>
                <w:color w:val="auto"/>
                <w:sz w:val="20"/>
                <w:szCs w:val="20"/>
              </w:rPr>
              <w:t>Τίτλος και Περιγραφή Προγράμματος</w:t>
            </w:r>
          </w:p>
        </w:tc>
        <w:tc>
          <w:tcPr>
            <w:tcW w:w="4233" w:type="dxa"/>
          </w:tcPr>
          <w:p w14:paraId="0AB60CDF" w14:textId="230B84A4" w:rsidR="003C1308" w:rsidRPr="00A269DD" w:rsidRDefault="003C1308" w:rsidP="00FA24BC">
            <w:pPr>
              <w:tabs>
                <w:tab w:val="left" w:pos="720"/>
              </w:tabs>
              <w:spacing w:after="120" w:line="252" w:lineRule="auto"/>
              <w:jc w:val="both"/>
              <w:rPr>
                <w:rFonts w:ascii="Tahoma" w:eastAsia="Tahoma" w:hAnsi="Tahoma" w:cs="Tahoma"/>
                <w:color w:val="auto"/>
                <w:sz w:val="20"/>
                <w:szCs w:val="20"/>
                <w:lang w:val="en-US"/>
              </w:rPr>
            </w:pPr>
            <w:r w:rsidRPr="00A269DD">
              <w:rPr>
                <w:rFonts w:ascii="Tahoma" w:eastAsia="Tahoma" w:hAnsi="Tahoma" w:cs="Tahoma"/>
                <w:color w:val="auto"/>
                <w:sz w:val="20"/>
                <w:szCs w:val="20"/>
                <w:lang w:val="en-US"/>
              </w:rPr>
              <w:t>Gigabit Voucher</w:t>
            </w:r>
          </w:p>
        </w:tc>
      </w:tr>
      <w:tr w:rsidR="00A269DD" w:rsidRPr="00A269DD" w14:paraId="686490ED" w14:textId="77777777" w:rsidTr="00497971">
        <w:tc>
          <w:tcPr>
            <w:tcW w:w="4277" w:type="dxa"/>
          </w:tcPr>
          <w:p w14:paraId="15D82DD4" w14:textId="77777777" w:rsidR="003C1308" w:rsidRPr="00A269DD" w:rsidRDefault="003C1308" w:rsidP="00FA24BC">
            <w:pPr>
              <w:tabs>
                <w:tab w:val="left" w:pos="720"/>
              </w:tabs>
              <w:spacing w:after="120" w:line="252" w:lineRule="auto"/>
              <w:jc w:val="both"/>
              <w:rPr>
                <w:rFonts w:ascii="Tahoma" w:eastAsia="Tahoma" w:hAnsi="Tahoma" w:cs="Tahoma"/>
                <w:color w:val="auto"/>
                <w:sz w:val="20"/>
                <w:szCs w:val="20"/>
              </w:rPr>
            </w:pPr>
            <w:r w:rsidRPr="00A269DD">
              <w:rPr>
                <w:rFonts w:ascii="Tahoma" w:eastAsia="Tahoma" w:hAnsi="Tahoma" w:cs="Tahoma"/>
                <w:color w:val="auto"/>
                <w:sz w:val="20"/>
                <w:szCs w:val="20"/>
              </w:rPr>
              <w:t>Τίτλος Δράσης</w:t>
            </w:r>
          </w:p>
        </w:tc>
        <w:tc>
          <w:tcPr>
            <w:tcW w:w="4233" w:type="dxa"/>
          </w:tcPr>
          <w:p w14:paraId="2162DA7C" w14:textId="53552F08" w:rsidR="003C1308" w:rsidRPr="00A269DD" w:rsidRDefault="003C1308" w:rsidP="00FA24BC">
            <w:pPr>
              <w:tabs>
                <w:tab w:val="left" w:pos="720"/>
              </w:tabs>
              <w:spacing w:after="120" w:line="252" w:lineRule="auto"/>
              <w:jc w:val="both"/>
              <w:rPr>
                <w:rFonts w:ascii="Tahoma" w:eastAsia="Tahoma" w:hAnsi="Tahoma" w:cs="Tahoma"/>
                <w:color w:val="auto"/>
                <w:sz w:val="20"/>
                <w:szCs w:val="20"/>
                <w:lang w:val="en-US"/>
              </w:rPr>
            </w:pPr>
            <w:r w:rsidRPr="00A269DD">
              <w:rPr>
                <w:rFonts w:ascii="Tahoma" w:eastAsia="Tahoma" w:hAnsi="Tahoma" w:cs="Tahoma"/>
                <w:color w:val="auto"/>
                <w:sz w:val="20"/>
                <w:szCs w:val="20"/>
              </w:rPr>
              <w:t>167</w:t>
            </w:r>
            <w:r w:rsidRPr="00A269DD">
              <w:rPr>
                <w:rFonts w:ascii="Tahoma" w:eastAsia="Tahoma" w:hAnsi="Tahoma" w:cs="Tahoma"/>
                <w:color w:val="auto"/>
                <w:sz w:val="20"/>
                <w:szCs w:val="20"/>
                <w:lang w:val="en-US"/>
              </w:rPr>
              <w:t>55</w:t>
            </w:r>
            <w:r w:rsidRPr="00A269DD">
              <w:rPr>
                <w:rFonts w:ascii="Tahoma" w:eastAsia="Tahoma" w:hAnsi="Tahoma" w:cs="Tahoma"/>
                <w:color w:val="auto"/>
                <w:sz w:val="20"/>
                <w:szCs w:val="20"/>
              </w:rPr>
              <w:t xml:space="preserve"> –Έξυπνες υποδομές σε κτήρια</w:t>
            </w:r>
          </w:p>
        </w:tc>
      </w:tr>
      <w:tr w:rsidR="00A269DD" w:rsidRPr="00A269DD" w14:paraId="7E6FFCD7" w14:textId="77777777" w:rsidTr="00497971">
        <w:tc>
          <w:tcPr>
            <w:tcW w:w="4277" w:type="dxa"/>
          </w:tcPr>
          <w:p w14:paraId="7518B1AE" w14:textId="15872096" w:rsidR="003C1308" w:rsidRPr="00A269DD" w:rsidRDefault="003C1308" w:rsidP="00FA24BC">
            <w:pPr>
              <w:tabs>
                <w:tab w:val="left" w:pos="720"/>
              </w:tabs>
              <w:spacing w:after="120" w:line="252" w:lineRule="auto"/>
              <w:jc w:val="both"/>
              <w:rPr>
                <w:rFonts w:ascii="Tahoma" w:eastAsia="Tahoma" w:hAnsi="Tahoma" w:cs="Tahoma"/>
                <w:color w:val="auto"/>
                <w:sz w:val="20"/>
                <w:szCs w:val="20"/>
              </w:rPr>
            </w:pPr>
            <w:r w:rsidRPr="00A269DD">
              <w:rPr>
                <w:rFonts w:ascii="Tahoma" w:eastAsia="Tahoma" w:hAnsi="Tahoma" w:cs="Tahoma"/>
                <w:color w:val="auto"/>
                <w:sz w:val="20"/>
                <w:szCs w:val="20"/>
              </w:rPr>
              <w:t xml:space="preserve">Στόχος Δράσης (με βάση το Ορόσημο </w:t>
            </w:r>
            <w:r w:rsidR="00AD21E2" w:rsidRPr="00A269DD">
              <w:rPr>
                <w:rFonts w:ascii="Tahoma" w:eastAsia="Tahoma" w:hAnsi="Tahoma" w:cs="Tahoma"/>
                <w:color w:val="auto"/>
                <w:sz w:val="20"/>
                <w:szCs w:val="20"/>
              </w:rPr>
              <w:t>90</w:t>
            </w:r>
            <w:r w:rsidRPr="00A269DD">
              <w:rPr>
                <w:rFonts w:ascii="Tahoma" w:eastAsia="Tahoma" w:hAnsi="Tahoma" w:cs="Tahoma"/>
                <w:color w:val="auto"/>
                <w:sz w:val="20"/>
                <w:szCs w:val="20"/>
              </w:rPr>
              <w:t>)</w:t>
            </w:r>
          </w:p>
        </w:tc>
        <w:tc>
          <w:tcPr>
            <w:tcW w:w="4233" w:type="dxa"/>
          </w:tcPr>
          <w:p w14:paraId="4F655B64" w14:textId="0F48BA16" w:rsidR="003C1308" w:rsidRPr="00A269DD" w:rsidRDefault="00AD21E2" w:rsidP="00FA24BC">
            <w:pPr>
              <w:tabs>
                <w:tab w:val="left" w:pos="720"/>
              </w:tabs>
              <w:spacing w:after="120" w:line="252" w:lineRule="auto"/>
              <w:jc w:val="both"/>
              <w:rPr>
                <w:rFonts w:ascii="Tahoma" w:eastAsia="Tahoma" w:hAnsi="Tahoma" w:cs="Tahoma"/>
                <w:color w:val="auto"/>
                <w:sz w:val="20"/>
                <w:szCs w:val="20"/>
              </w:rPr>
            </w:pPr>
            <w:r w:rsidRPr="00A269DD">
              <w:rPr>
                <w:rFonts w:ascii="Tahoma" w:eastAsia="Tahoma" w:hAnsi="Tahoma" w:cs="Tahoma"/>
                <w:color w:val="auto"/>
                <w:sz w:val="20"/>
                <w:szCs w:val="20"/>
              </w:rPr>
              <w:t>120.000 Ιδιωτικά κτήρια</w:t>
            </w:r>
            <w:r w:rsidR="003C1308" w:rsidRPr="00A269DD">
              <w:rPr>
                <w:rFonts w:ascii="Tahoma" w:eastAsia="Tahoma" w:hAnsi="Tahoma" w:cs="Tahoma"/>
                <w:color w:val="auto"/>
                <w:sz w:val="20"/>
                <w:szCs w:val="20"/>
              </w:rPr>
              <w:t xml:space="preserve"> </w:t>
            </w:r>
          </w:p>
        </w:tc>
      </w:tr>
      <w:tr w:rsidR="00A269DD" w:rsidRPr="00A269DD" w14:paraId="32100D42" w14:textId="77777777" w:rsidTr="00497971">
        <w:tc>
          <w:tcPr>
            <w:tcW w:w="4277" w:type="dxa"/>
          </w:tcPr>
          <w:p w14:paraId="2943CB6D" w14:textId="77777777" w:rsidR="003C1308" w:rsidRPr="00A269DD" w:rsidRDefault="003C1308" w:rsidP="00FA24BC">
            <w:pPr>
              <w:tabs>
                <w:tab w:val="left" w:pos="720"/>
              </w:tabs>
              <w:spacing w:after="120" w:line="252" w:lineRule="auto"/>
              <w:jc w:val="both"/>
              <w:rPr>
                <w:rFonts w:ascii="Tahoma" w:eastAsia="Tahoma" w:hAnsi="Tahoma" w:cs="Tahoma"/>
                <w:color w:val="auto"/>
                <w:sz w:val="20"/>
                <w:szCs w:val="20"/>
              </w:rPr>
            </w:pPr>
            <w:r w:rsidRPr="00A269DD">
              <w:rPr>
                <w:rFonts w:ascii="Tahoma" w:eastAsia="Tahoma" w:hAnsi="Tahoma" w:cs="Tahoma"/>
                <w:color w:val="auto"/>
                <w:sz w:val="20"/>
                <w:szCs w:val="20"/>
              </w:rPr>
              <w:t xml:space="preserve">Ολοκλήρωση Δράσης </w:t>
            </w:r>
          </w:p>
        </w:tc>
        <w:tc>
          <w:tcPr>
            <w:tcW w:w="4233" w:type="dxa"/>
          </w:tcPr>
          <w:p w14:paraId="28DFF03D" w14:textId="75748BBA" w:rsidR="003C1308" w:rsidRPr="00A269DD" w:rsidRDefault="00AD21E2" w:rsidP="00FA24BC">
            <w:pPr>
              <w:tabs>
                <w:tab w:val="left" w:pos="720"/>
              </w:tabs>
              <w:spacing w:after="120" w:line="252" w:lineRule="auto"/>
              <w:jc w:val="both"/>
              <w:rPr>
                <w:rFonts w:ascii="Tahoma" w:eastAsia="Tahoma" w:hAnsi="Tahoma" w:cs="Tahoma"/>
                <w:color w:val="auto"/>
                <w:sz w:val="20"/>
                <w:szCs w:val="20"/>
              </w:rPr>
            </w:pPr>
            <w:r w:rsidRPr="00A269DD">
              <w:rPr>
                <w:rFonts w:ascii="Tahoma" w:eastAsia="Tahoma" w:hAnsi="Tahoma" w:cs="Tahoma"/>
                <w:color w:val="auto"/>
                <w:sz w:val="20"/>
                <w:szCs w:val="20"/>
              </w:rPr>
              <w:t>4</w:t>
            </w:r>
            <w:r w:rsidR="003C1308" w:rsidRPr="00A269DD">
              <w:rPr>
                <w:rFonts w:ascii="Tahoma" w:eastAsia="Tahoma" w:hAnsi="Tahoma" w:cs="Tahoma"/>
                <w:color w:val="auto"/>
                <w:sz w:val="20"/>
                <w:szCs w:val="20"/>
              </w:rPr>
              <w:t>o Τρίμηνο 2025</w:t>
            </w:r>
          </w:p>
        </w:tc>
      </w:tr>
      <w:tr w:rsidR="00A269DD" w:rsidRPr="00A269DD" w14:paraId="005B82D4" w14:textId="77777777" w:rsidTr="00497971">
        <w:tc>
          <w:tcPr>
            <w:tcW w:w="4277" w:type="dxa"/>
          </w:tcPr>
          <w:p w14:paraId="717C3872" w14:textId="77777777" w:rsidR="003C1308" w:rsidRPr="00A269DD" w:rsidRDefault="003C1308" w:rsidP="00FA24BC">
            <w:pPr>
              <w:tabs>
                <w:tab w:val="left" w:pos="720"/>
              </w:tabs>
              <w:spacing w:after="120" w:line="252" w:lineRule="auto"/>
              <w:jc w:val="both"/>
              <w:rPr>
                <w:rFonts w:ascii="Tahoma" w:eastAsia="Tahoma" w:hAnsi="Tahoma" w:cs="Tahoma"/>
                <w:color w:val="auto"/>
                <w:sz w:val="20"/>
                <w:szCs w:val="20"/>
              </w:rPr>
            </w:pPr>
            <w:r w:rsidRPr="00A269DD">
              <w:rPr>
                <w:rFonts w:ascii="Tahoma" w:eastAsia="Tahoma" w:hAnsi="Tahoma" w:cs="Tahoma"/>
                <w:color w:val="auto"/>
                <w:sz w:val="20"/>
                <w:szCs w:val="20"/>
              </w:rPr>
              <w:t>Συνολική Δημόσια Δαπάνη</w:t>
            </w:r>
          </w:p>
        </w:tc>
        <w:tc>
          <w:tcPr>
            <w:tcW w:w="4233" w:type="dxa"/>
          </w:tcPr>
          <w:p w14:paraId="458E54E4" w14:textId="05A376A7" w:rsidR="003C1308" w:rsidRPr="00A269DD" w:rsidRDefault="00AD21E2" w:rsidP="00FA24BC">
            <w:pPr>
              <w:tabs>
                <w:tab w:val="left" w:pos="720"/>
              </w:tabs>
              <w:spacing w:after="120" w:line="252" w:lineRule="auto"/>
              <w:jc w:val="both"/>
              <w:rPr>
                <w:rFonts w:ascii="Tahoma" w:eastAsia="Tahoma" w:hAnsi="Tahoma" w:cs="Tahoma"/>
                <w:color w:val="auto"/>
                <w:sz w:val="20"/>
                <w:szCs w:val="20"/>
              </w:rPr>
            </w:pPr>
            <w:r w:rsidRPr="00A269DD">
              <w:rPr>
                <w:rFonts w:ascii="Tahoma" w:eastAsia="Tahoma" w:hAnsi="Tahoma" w:cs="Tahoma"/>
                <w:color w:val="auto"/>
                <w:sz w:val="20"/>
                <w:szCs w:val="20"/>
              </w:rPr>
              <w:t>80.0</w:t>
            </w:r>
            <w:r w:rsidR="003C1308" w:rsidRPr="00A269DD">
              <w:rPr>
                <w:rFonts w:ascii="Tahoma" w:eastAsia="Tahoma" w:hAnsi="Tahoma" w:cs="Tahoma"/>
                <w:color w:val="auto"/>
                <w:sz w:val="20"/>
                <w:szCs w:val="20"/>
              </w:rPr>
              <w:t>00.000 €</w:t>
            </w:r>
          </w:p>
        </w:tc>
      </w:tr>
      <w:tr w:rsidR="00A269DD" w:rsidRPr="00A269DD" w14:paraId="026D1D84" w14:textId="77777777" w:rsidTr="00497971">
        <w:tc>
          <w:tcPr>
            <w:tcW w:w="4277" w:type="dxa"/>
          </w:tcPr>
          <w:p w14:paraId="51B6A3E1" w14:textId="77777777" w:rsidR="003C1308" w:rsidRPr="00A269DD" w:rsidRDefault="003C1308" w:rsidP="00FA24BC">
            <w:pPr>
              <w:tabs>
                <w:tab w:val="left" w:pos="720"/>
              </w:tabs>
              <w:spacing w:after="120" w:line="252" w:lineRule="auto"/>
              <w:jc w:val="both"/>
              <w:rPr>
                <w:rFonts w:ascii="Tahoma" w:eastAsia="Tahoma" w:hAnsi="Tahoma" w:cs="Tahoma"/>
                <w:color w:val="auto"/>
                <w:sz w:val="20"/>
                <w:szCs w:val="20"/>
              </w:rPr>
            </w:pPr>
            <w:r w:rsidRPr="00A269DD">
              <w:rPr>
                <w:rFonts w:ascii="Tahoma" w:eastAsia="Tahoma" w:hAnsi="Tahoma" w:cs="Tahoma"/>
                <w:color w:val="auto"/>
                <w:sz w:val="20"/>
                <w:szCs w:val="20"/>
              </w:rPr>
              <w:t xml:space="preserve">Καθεστώς Ενίσχυσης </w:t>
            </w:r>
          </w:p>
        </w:tc>
        <w:tc>
          <w:tcPr>
            <w:tcW w:w="4233" w:type="dxa"/>
          </w:tcPr>
          <w:p w14:paraId="66B9D6AA" w14:textId="37ACC6AA" w:rsidR="003C1308" w:rsidRPr="00A269DD" w:rsidRDefault="003C1308" w:rsidP="00FA24BC">
            <w:pPr>
              <w:tabs>
                <w:tab w:val="left" w:pos="720"/>
              </w:tabs>
              <w:spacing w:after="120" w:line="252" w:lineRule="auto"/>
              <w:jc w:val="both"/>
              <w:rPr>
                <w:rFonts w:ascii="Tahoma" w:eastAsia="Tahoma" w:hAnsi="Tahoma" w:cs="Tahoma"/>
                <w:color w:val="auto"/>
                <w:sz w:val="20"/>
                <w:szCs w:val="20"/>
              </w:rPr>
            </w:pPr>
            <w:r w:rsidRPr="00A269DD">
              <w:rPr>
                <w:rFonts w:ascii="Tahoma" w:eastAsia="Tahoma" w:hAnsi="Tahoma" w:cs="Tahoma"/>
                <w:color w:val="auto"/>
                <w:sz w:val="20"/>
                <w:szCs w:val="20"/>
              </w:rPr>
              <w:t xml:space="preserve">Κανονισμός </w:t>
            </w:r>
            <w:r w:rsidR="00AD21E2" w:rsidRPr="00A269DD">
              <w:rPr>
                <w:rFonts w:ascii="Tahoma" w:eastAsia="Tahoma" w:hAnsi="Tahoma" w:cs="Tahoma"/>
                <w:color w:val="auto"/>
                <w:sz w:val="20"/>
                <w:szCs w:val="20"/>
              </w:rPr>
              <w:t>2831/2023</w:t>
            </w:r>
            <w:r w:rsidRPr="00A269DD">
              <w:rPr>
                <w:rFonts w:ascii="Tahoma" w:eastAsia="Tahoma" w:hAnsi="Tahoma" w:cs="Tahoma"/>
                <w:color w:val="auto"/>
                <w:sz w:val="20"/>
                <w:szCs w:val="20"/>
              </w:rPr>
              <w:t xml:space="preserve"> De </w:t>
            </w:r>
            <w:proofErr w:type="spellStart"/>
            <w:r w:rsidRPr="00A269DD">
              <w:rPr>
                <w:rFonts w:ascii="Tahoma" w:eastAsia="Tahoma" w:hAnsi="Tahoma" w:cs="Tahoma"/>
                <w:color w:val="auto"/>
                <w:sz w:val="20"/>
                <w:szCs w:val="20"/>
              </w:rPr>
              <w:t>Minimis</w:t>
            </w:r>
            <w:proofErr w:type="spellEnd"/>
          </w:p>
        </w:tc>
      </w:tr>
    </w:tbl>
    <w:p w14:paraId="2803441A" w14:textId="77777777" w:rsidR="003C1308" w:rsidRPr="00A269DD" w:rsidRDefault="003C1308" w:rsidP="008540C4">
      <w:pPr>
        <w:pStyle w:val="PlainParagraph"/>
        <w:rPr>
          <w:lang w:val="en-US"/>
        </w:rPr>
      </w:pPr>
    </w:p>
    <w:p w14:paraId="23F61804" w14:textId="34A33663" w:rsidR="00C52CB0" w:rsidRPr="008D0CC7" w:rsidRDefault="00C52CB0" w:rsidP="00C52CB0">
      <w:pPr>
        <w:pStyle w:val="PlainParagraph"/>
      </w:pPr>
    </w:p>
    <w:p w14:paraId="7F26BFAA" w14:textId="3777056E" w:rsidR="008D0CC7" w:rsidRPr="00987904" w:rsidRDefault="008D0CC7" w:rsidP="009C2EF3">
      <w:pPr>
        <w:pStyle w:val="Heading2"/>
        <w:ind w:left="450" w:hanging="450"/>
      </w:pPr>
      <w:bookmarkStart w:id="6" w:name="_Toc165446370"/>
      <w:r w:rsidRPr="00987904">
        <w:t>Βασικοί Ορισμοί</w:t>
      </w:r>
      <w:bookmarkEnd w:id="6"/>
    </w:p>
    <w:p w14:paraId="042386F0" w14:textId="77777777" w:rsidR="007C2ED6" w:rsidRPr="00D90DBC" w:rsidRDefault="007C2ED6" w:rsidP="007C2ED6">
      <w:pPr>
        <w:spacing w:after="120" w:line="252" w:lineRule="auto"/>
        <w:rPr>
          <w:color w:val="auto"/>
        </w:rPr>
      </w:pPr>
      <w:r w:rsidRPr="00D90DBC">
        <w:rPr>
          <w:rFonts w:ascii="Tahoma" w:eastAsia="Tahoma" w:hAnsi="Tahoma" w:cs="Tahoma"/>
          <w:color w:val="auto"/>
          <w:sz w:val="20"/>
          <w:szCs w:val="20"/>
        </w:rPr>
        <w:t xml:space="preserve">Στο πλαίσιο του Προγράμματος υιοθετούνται οι κάτωθι </w:t>
      </w:r>
      <w:r w:rsidRPr="00D90DBC">
        <w:rPr>
          <w:rFonts w:ascii="Tahoma" w:eastAsia="Tahoma" w:hAnsi="Tahoma" w:cs="Tahoma"/>
          <w:b/>
          <w:bCs/>
          <w:color w:val="auto"/>
          <w:sz w:val="20"/>
          <w:szCs w:val="20"/>
          <w:u w:val="single"/>
        </w:rPr>
        <w:t>βασικοί ορισμοί</w:t>
      </w:r>
      <w:r w:rsidRPr="00D90DBC">
        <w:rPr>
          <w:rFonts w:ascii="Tahoma" w:eastAsia="Tahoma" w:hAnsi="Tahoma" w:cs="Tahoma"/>
          <w:color w:val="auto"/>
          <w:sz w:val="20"/>
          <w:szCs w:val="20"/>
        </w:rPr>
        <w:t>:</w:t>
      </w:r>
    </w:p>
    <w:tbl>
      <w:tblPr>
        <w:tblStyle w:val="TableTheme"/>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91"/>
        <w:gridCol w:w="6199"/>
      </w:tblGrid>
      <w:tr w:rsidR="007C2ED6" w14:paraId="7B7D3E97" w14:textId="77777777" w:rsidTr="00244ACB">
        <w:tc>
          <w:tcPr>
            <w:tcW w:w="2291" w:type="dxa"/>
          </w:tcPr>
          <w:p w14:paraId="7488D4F2" w14:textId="52762FEB" w:rsidR="007C2ED6" w:rsidRPr="007C2ED6" w:rsidRDefault="006B5897" w:rsidP="002D6031">
            <w:pPr>
              <w:pStyle w:val="PlainList"/>
              <w:numPr>
                <w:ilvl w:val="0"/>
                <w:numId w:val="0"/>
              </w:numPr>
              <w:rPr>
                <w:b/>
                <w:bCs/>
              </w:rPr>
            </w:pPr>
            <w:bookmarkStart w:id="7" w:name="_Hlk146013524"/>
            <w:r>
              <w:rPr>
                <w:b/>
                <w:bCs/>
              </w:rPr>
              <w:t>Ωφελούμενοι</w:t>
            </w:r>
          </w:p>
        </w:tc>
        <w:tc>
          <w:tcPr>
            <w:tcW w:w="6199" w:type="dxa"/>
          </w:tcPr>
          <w:p w14:paraId="405E44AC" w14:textId="7A8EF45A" w:rsidR="007C2ED6" w:rsidRDefault="006B5897" w:rsidP="007C2ED6">
            <w:pPr>
              <w:pStyle w:val="PlainParagraph"/>
            </w:pPr>
            <w:r>
              <w:t xml:space="preserve">Όλοι οι πολίτες, καθώς και οι μικρο-μεσαίες επιχειρήσεις (περιλαμβανομένων και των επιτηδευματιών) </w:t>
            </w:r>
            <w:r w:rsidR="00DA273E">
              <w:t xml:space="preserve">που </w:t>
            </w:r>
            <w:r w:rsidR="00307786" w:rsidRPr="00DD6338">
              <w:t xml:space="preserve">δεν διαθέτουν ήδη ευρυζωνική σύνδεση με ταχύτητα </w:t>
            </w:r>
            <w:r w:rsidR="00307786" w:rsidRPr="00DD6338">
              <w:rPr>
                <w:lang w:val="en-US"/>
              </w:rPr>
              <w:t>download</w:t>
            </w:r>
            <w:r w:rsidR="00307786" w:rsidRPr="00DD6338">
              <w:t xml:space="preserve"> μεγαλύτερη των 100 </w:t>
            </w:r>
            <w:r w:rsidR="00307786" w:rsidRPr="00DD6338">
              <w:rPr>
                <w:lang w:val="en-US"/>
              </w:rPr>
              <w:t>Mbps</w:t>
            </w:r>
            <w:r w:rsidR="00307786" w:rsidRPr="00DB750B">
              <w:t xml:space="preserve"> </w:t>
            </w:r>
            <w:r w:rsidR="00307786">
              <w:t xml:space="preserve">και διαμένουν ή έχουν την έδρα </w:t>
            </w:r>
            <w:r w:rsidR="0075113D">
              <w:t>τους,</w:t>
            </w:r>
            <w:r w:rsidR="00307786">
              <w:t xml:space="preserve"> </w:t>
            </w:r>
            <w:r w:rsidR="00C060D4">
              <w:t>αντίστοιχα</w:t>
            </w:r>
            <w:r w:rsidR="0075113D">
              <w:t>,</w:t>
            </w:r>
            <w:r w:rsidR="00C060D4">
              <w:t xml:space="preserve"> </w:t>
            </w:r>
            <w:r w:rsidR="00307786" w:rsidRPr="00307786">
              <w:t>σε κτίρια που βρίσκονται στις Περιοχές Παρέμβασης</w:t>
            </w:r>
            <w:r w:rsidR="0075113D">
              <w:t>,</w:t>
            </w:r>
            <w:r>
              <w:t xml:space="preserve"> σύμφωνα με τους όρο</w:t>
            </w:r>
            <w:r w:rsidR="00B16A04">
              <w:t>υ</w:t>
            </w:r>
            <w:r>
              <w:t>ς του παρόντος Οδηγού.</w:t>
            </w:r>
          </w:p>
        </w:tc>
      </w:tr>
      <w:tr w:rsidR="000969DE" w14:paraId="19A48EB2" w14:textId="77777777" w:rsidTr="00244ACB">
        <w:tc>
          <w:tcPr>
            <w:tcW w:w="2291" w:type="dxa"/>
          </w:tcPr>
          <w:p w14:paraId="2F60F562" w14:textId="7D195AA2" w:rsidR="000969DE" w:rsidRDefault="000969DE" w:rsidP="000969DE">
            <w:pPr>
              <w:pStyle w:val="PlainList"/>
              <w:numPr>
                <w:ilvl w:val="0"/>
                <w:numId w:val="0"/>
              </w:numPr>
              <w:rPr>
                <w:b/>
                <w:bCs/>
              </w:rPr>
            </w:pPr>
            <w:r>
              <w:rPr>
                <w:b/>
              </w:rPr>
              <w:t>Πραγματικός Δικαιούχος</w:t>
            </w:r>
          </w:p>
        </w:tc>
        <w:tc>
          <w:tcPr>
            <w:tcW w:w="6199" w:type="dxa"/>
          </w:tcPr>
          <w:p w14:paraId="35B270F7" w14:textId="52DD5E3D" w:rsidR="000969DE" w:rsidRDefault="000969DE" w:rsidP="000969DE">
            <w:pPr>
              <w:pStyle w:val="PlainParagraph"/>
            </w:pPr>
            <w:r>
              <w:t>Πραγματικός δικαιούχος (beneficial owner) θεωρείται κάθε φυσικό πρόσωπο στο οποίο πραγματικά ανήκει ή το οποίο ελέγχει πραγματικά μία εταιρική οντότητα ή για λογαριασμό του οποίου διεξάγονται συναλλαγές ή δραστηριότητες μιας εταιρείας.</w:t>
            </w:r>
          </w:p>
        </w:tc>
      </w:tr>
      <w:tr w:rsidR="007C2ED6" w14:paraId="5176DE6B" w14:textId="77777777" w:rsidTr="00244ACB">
        <w:tc>
          <w:tcPr>
            <w:tcW w:w="2291" w:type="dxa"/>
          </w:tcPr>
          <w:p w14:paraId="0ED72B55" w14:textId="459818A3" w:rsidR="007C2ED6" w:rsidRPr="007C2ED6" w:rsidRDefault="006D3C61" w:rsidP="006D3C61">
            <w:pPr>
              <w:pStyle w:val="PlainList"/>
              <w:numPr>
                <w:ilvl w:val="0"/>
                <w:numId w:val="0"/>
              </w:numPr>
              <w:rPr>
                <w:b/>
                <w:bCs/>
              </w:rPr>
            </w:pPr>
            <w:r>
              <w:rPr>
                <w:b/>
                <w:bCs/>
              </w:rPr>
              <w:t xml:space="preserve">Υπηρεσία </w:t>
            </w:r>
            <w:r>
              <w:rPr>
                <w:b/>
                <w:bCs/>
                <w:lang w:val="en-US"/>
              </w:rPr>
              <w:t>Gigabit</w:t>
            </w:r>
          </w:p>
        </w:tc>
        <w:tc>
          <w:tcPr>
            <w:tcW w:w="6199" w:type="dxa"/>
          </w:tcPr>
          <w:p w14:paraId="035EA4CC" w14:textId="3D433A7B" w:rsidR="009D7E50" w:rsidRDefault="009D7E50" w:rsidP="009D7E50">
            <w:pPr>
              <w:pStyle w:val="PlainParagraph"/>
            </w:pPr>
            <w:r>
              <w:t>Η λιανική υπηρεσία ηλεκτρονικών επικοινωνιών οποιασδήποτε μορφής (1- , 2-, 3- ή 4-play) που πληροί σωρευτικά τις ακόλουθες ελάχιστες απαιτήσεις:</w:t>
            </w:r>
          </w:p>
          <w:p w14:paraId="2BB0EC9E" w14:textId="4AEA8F70" w:rsidR="00424F6F" w:rsidRPr="00A537B3" w:rsidRDefault="00424F6F" w:rsidP="00424F6F">
            <w:pPr>
              <w:pStyle w:val="PlainList"/>
              <w:numPr>
                <w:ilvl w:val="0"/>
                <w:numId w:val="32"/>
              </w:numPr>
            </w:pPr>
            <w:r>
              <w:t>Να διαθέτει είτε τ</w:t>
            </w:r>
            <w:r w:rsidRPr="00B56093">
              <w:t>αχύτητα</w:t>
            </w:r>
            <w:r w:rsidRPr="00A537B3">
              <w:t xml:space="preserve"> </w:t>
            </w:r>
            <w:r w:rsidRPr="00B56093">
              <w:rPr>
                <w:lang w:val="en-US"/>
              </w:rPr>
              <w:t>download</w:t>
            </w:r>
            <w:r w:rsidRPr="00A537B3">
              <w:t xml:space="preserve"> </w:t>
            </w:r>
            <w:r w:rsidRPr="00B56093">
              <w:sym w:font="Symbol" w:char="F0B3"/>
            </w:r>
            <w:r>
              <w:t xml:space="preserve"> </w:t>
            </w:r>
            <w:r w:rsidRPr="00A537B3">
              <w:t xml:space="preserve">250 </w:t>
            </w:r>
            <w:r w:rsidRPr="00B56093">
              <w:rPr>
                <w:lang w:val="en-US"/>
              </w:rPr>
              <w:t>Mbps</w:t>
            </w:r>
            <w:r>
              <w:t xml:space="preserve"> είτε συμμετρική ταχύτητα </w:t>
            </w:r>
            <w:r w:rsidRPr="005A06B9">
              <w:t xml:space="preserve"> </w:t>
            </w:r>
            <w:r w:rsidRPr="00B56093">
              <w:sym w:font="Symbol" w:char="F0B3"/>
            </w:r>
            <w:r>
              <w:t xml:space="preserve"> 10</w:t>
            </w:r>
            <w:r w:rsidRPr="005A06B9">
              <w:t xml:space="preserve">0 </w:t>
            </w:r>
            <w:r w:rsidRPr="00B56093">
              <w:rPr>
                <w:lang w:val="en-US"/>
              </w:rPr>
              <w:t>Mbps</w:t>
            </w:r>
            <w:r>
              <w:t xml:space="preserve"> (που απευθύνονται κατά κύριο λόγο σε επιχειρήσεις).</w:t>
            </w:r>
            <w:r w:rsidR="00E55324">
              <w:t xml:space="preserve"> Οι </w:t>
            </w:r>
            <w:r w:rsidR="00D3751A">
              <w:t xml:space="preserve">ανωτέρω ελάχιστες </w:t>
            </w:r>
            <w:r w:rsidR="00E55324">
              <w:lastRenderedPageBreak/>
              <w:t>ταχύτητες</w:t>
            </w:r>
            <w:r w:rsidR="00D3751A">
              <w:rPr>
                <w:rStyle w:val="FootnoteReference"/>
              </w:rPr>
              <w:footnoteReference w:id="3"/>
            </w:r>
            <w:r w:rsidR="00E55324">
              <w:t xml:space="preserve"> θα πρέπει να</w:t>
            </w:r>
            <w:r w:rsidR="002704E9" w:rsidRPr="00587FD3">
              <w:t xml:space="preserve"> </w:t>
            </w:r>
            <w:r w:rsidR="002704E9">
              <w:t xml:space="preserve">είναι διαθέσιμες στους ωφελούμενους </w:t>
            </w:r>
            <w:r w:rsidR="00E55324">
              <w:t xml:space="preserve">σε </w:t>
            </w:r>
            <w:r w:rsidR="00587FD3">
              <w:t xml:space="preserve">ώρες </w:t>
            </w:r>
            <w:r w:rsidR="00E55324">
              <w:t>αιχμής</w:t>
            </w:r>
            <w:r w:rsidR="002704E9">
              <w:rPr>
                <w:rStyle w:val="FootnoteReference"/>
              </w:rPr>
              <w:footnoteReference w:id="4"/>
            </w:r>
            <w:r w:rsidR="00E55324">
              <w:t xml:space="preserve">. </w:t>
            </w:r>
          </w:p>
          <w:p w14:paraId="6FA614BF" w14:textId="0AE05287" w:rsidR="001D4BDB" w:rsidRPr="004660F2" w:rsidRDefault="00424F6F" w:rsidP="00426565">
            <w:pPr>
              <w:pStyle w:val="PlainList"/>
              <w:numPr>
                <w:ilvl w:val="0"/>
                <w:numId w:val="32"/>
              </w:numPr>
              <w:rPr>
                <w:u w:val="single"/>
              </w:rPr>
            </w:pPr>
            <w:r>
              <w:t>Να περιλαμβάνει τον απαραίτητο για τη λειτουργία της τερματικό εξοπλισμό του τελικού χρήστη (</w:t>
            </w:r>
            <w:r>
              <w:rPr>
                <w:lang w:val="en-US"/>
              </w:rPr>
              <w:t>modem</w:t>
            </w:r>
            <w:r w:rsidRPr="00D76580">
              <w:t xml:space="preserve"> / </w:t>
            </w:r>
            <w:r>
              <w:rPr>
                <w:lang w:val="en-US"/>
              </w:rPr>
              <w:t>router</w:t>
            </w:r>
            <w:r w:rsidRPr="00D76580">
              <w:t>)</w:t>
            </w:r>
          </w:p>
        </w:tc>
      </w:tr>
      <w:tr w:rsidR="00E07EE6" w:rsidRPr="006D3C61" w14:paraId="38677625" w14:textId="77777777" w:rsidTr="00244ACB">
        <w:tc>
          <w:tcPr>
            <w:tcW w:w="2291" w:type="dxa"/>
          </w:tcPr>
          <w:p w14:paraId="348A13B3" w14:textId="276E7A26" w:rsidR="00E07EE6" w:rsidRPr="006D3C61" w:rsidRDefault="00E07EE6" w:rsidP="002D44E7">
            <w:pPr>
              <w:pStyle w:val="PlainList"/>
              <w:numPr>
                <w:ilvl w:val="0"/>
                <w:numId w:val="0"/>
              </w:numPr>
              <w:rPr>
                <w:rFonts w:eastAsia="Tahoma"/>
                <w:b/>
                <w:bCs/>
              </w:rPr>
            </w:pPr>
            <w:r w:rsidRPr="006D3C61">
              <w:rPr>
                <w:rFonts w:eastAsia="Tahoma"/>
                <w:b/>
                <w:bCs/>
              </w:rPr>
              <w:lastRenderedPageBreak/>
              <w:t>Πάροχο</w:t>
            </w:r>
            <w:r w:rsidR="00463C0B">
              <w:rPr>
                <w:rFonts w:eastAsia="Tahoma"/>
                <w:b/>
                <w:bCs/>
              </w:rPr>
              <w:t>ς</w:t>
            </w:r>
            <w:r w:rsidRPr="006D3C61">
              <w:rPr>
                <w:rFonts w:eastAsia="Tahoma"/>
                <w:b/>
                <w:bCs/>
              </w:rPr>
              <w:t xml:space="preserve"> Ηλεκτρονικών Επικοινωνιών</w:t>
            </w:r>
          </w:p>
        </w:tc>
        <w:tc>
          <w:tcPr>
            <w:tcW w:w="6199" w:type="dxa"/>
          </w:tcPr>
          <w:p w14:paraId="30228C27" w14:textId="2662C1A3" w:rsidR="00E07EE6" w:rsidRPr="006D3C61" w:rsidRDefault="00463C0B" w:rsidP="002D44E7">
            <w:pPr>
              <w:pStyle w:val="PlainList"/>
              <w:numPr>
                <w:ilvl w:val="0"/>
                <w:numId w:val="0"/>
              </w:numPr>
              <w:rPr>
                <w:rFonts w:eastAsia="Tahoma"/>
              </w:rPr>
            </w:pPr>
            <w:r>
              <w:t xml:space="preserve">Η </w:t>
            </w:r>
            <w:r w:rsidR="00E07EE6" w:rsidRPr="006D3C61">
              <w:t>επιχε</w:t>
            </w:r>
            <w:r>
              <w:t>ίρηση</w:t>
            </w:r>
            <w:r w:rsidR="00E07EE6" w:rsidRPr="006D3C61">
              <w:t xml:space="preserve"> που είναι νόμιμα αδειοδοτημέν</w:t>
            </w:r>
            <w:r>
              <w:t>η</w:t>
            </w:r>
            <w:r w:rsidR="00E07EE6" w:rsidRPr="006D3C61">
              <w:t xml:space="preserve"> βάσει του Κανονισμού Γενικών Αδειών της ΕΕΤΤ για την παροχή υπηρεσιών ηλεκτρονικών επικοινωνιών.</w:t>
            </w:r>
          </w:p>
        </w:tc>
      </w:tr>
      <w:tr w:rsidR="00AC010A" w:rsidRPr="007C2ED6" w14:paraId="6BBA1D18" w14:textId="77777777" w:rsidTr="00244ACB">
        <w:tc>
          <w:tcPr>
            <w:tcW w:w="2291" w:type="dxa"/>
          </w:tcPr>
          <w:p w14:paraId="17A70E38" w14:textId="1140A77E" w:rsidR="00AC010A" w:rsidRPr="00A269DD" w:rsidRDefault="00AC010A" w:rsidP="00AC010A">
            <w:pPr>
              <w:pStyle w:val="PlainList"/>
              <w:numPr>
                <w:ilvl w:val="0"/>
                <w:numId w:val="0"/>
              </w:numPr>
              <w:rPr>
                <w:b/>
                <w:bCs/>
              </w:rPr>
            </w:pPr>
            <w:r w:rsidRPr="00A269DD">
              <w:rPr>
                <w:b/>
                <w:bCs/>
              </w:rPr>
              <w:t>Περιοχή Παρέμβασης (του Προγράμματος)</w:t>
            </w:r>
          </w:p>
        </w:tc>
        <w:tc>
          <w:tcPr>
            <w:tcW w:w="6199" w:type="dxa"/>
          </w:tcPr>
          <w:p w14:paraId="7ED92700" w14:textId="2977C612" w:rsidR="00AC010A" w:rsidRPr="00307786" w:rsidRDefault="00071DD3" w:rsidP="00070BEC">
            <w:pPr>
              <w:pStyle w:val="PlainList"/>
              <w:numPr>
                <w:ilvl w:val="0"/>
                <w:numId w:val="0"/>
              </w:numPr>
            </w:pPr>
            <w:r>
              <w:t xml:space="preserve">Η περιοχή </w:t>
            </w:r>
            <w:r w:rsidRPr="005D1B8C">
              <w:t xml:space="preserve">που περιλαμβάνει όλα τα κτήρια από τα οποία διέρχεται δίκτυο που αναπτύσσεται μέσω ιδιωτικών ή δημόσιων επενδύσεων που μπορεί να παρέχει ευρυζωνικές υπηρεσίες </w:t>
            </w:r>
            <w:r w:rsidR="004660F2">
              <w:t xml:space="preserve">και </w:t>
            </w:r>
            <w:r>
              <w:t xml:space="preserve">στα οποία είναι διαθέσιμες </w:t>
            </w:r>
            <w:r w:rsidR="00AC010A" w:rsidRPr="00307786">
              <w:t xml:space="preserve">Υπηρεσίες </w:t>
            </w:r>
            <w:r w:rsidR="00AC010A" w:rsidRPr="00307786">
              <w:rPr>
                <w:lang w:val="en-US"/>
              </w:rPr>
              <w:t>Gigabit</w:t>
            </w:r>
            <w:r w:rsidR="00AC010A" w:rsidRPr="00307786">
              <w:t xml:space="preserve"> σύμφωνα με τους όρους του παρόντος Οδηγού.</w:t>
            </w:r>
          </w:p>
        </w:tc>
      </w:tr>
      <w:tr w:rsidR="003768FC" w:rsidRPr="007C2ED6" w14:paraId="76399155" w14:textId="77777777" w:rsidTr="00244ACB">
        <w:tc>
          <w:tcPr>
            <w:tcW w:w="2291" w:type="dxa"/>
          </w:tcPr>
          <w:p w14:paraId="3DC91E38" w14:textId="623B23BA" w:rsidR="003768FC" w:rsidRPr="00307786" w:rsidRDefault="003768FC" w:rsidP="001D4BDB">
            <w:pPr>
              <w:pStyle w:val="PlainList"/>
              <w:numPr>
                <w:ilvl w:val="0"/>
                <w:numId w:val="0"/>
              </w:numPr>
              <w:rPr>
                <w:b/>
                <w:bCs/>
              </w:rPr>
            </w:pPr>
            <w:r w:rsidRPr="00307786">
              <w:rPr>
                <w:b/>
                <w:bCs/>
              </w:rPr>
              <w:t>Προσφορά</w:t>
            </w:r>
          </w:p>
        </w:tc>
        <w:tc>
          <w:tcPr>
            <w:tcW w:w="6199" w:type="dxa"/>
          </w:tcPr>
          <w:p w14:paraId="6799114C" w14:textId="72F664CC" w:rsidR="003768FC" w:rsidRPr="00307786" w:rsidRDefault="003768FC" w:rsidP="006D3C61">
            <w:pPr>
              <w:pStyle w:val="PlainList"/>
              <w:numPr>
                <w:ilvl w:val="0"/>
                <w:numId w:val="0"/>
              </w:numPr>
            </w:pPr>
            <w:r w:rsidRPr="00307786">
              <w:t xml:space="preserve">Κάθε συγκεκριμένη εμπορικά διαθέσιμη υπηρεσία λιανικής που προσφέρεται από κάποιον Πάροχο ηλεκτρονικών επικοινωνιών και πληροί τα ανωτέρω κριτήρια της Υπηρεσίας </w:t>
            </w:r>
            <w:r w:rsidRPr="00307786">
              <w:rPr>
                <w:lang w:val="en-US"/>
              </w:rPr>
              <w:t>Gigabit</w:t>
            </w:r>
            <w:r w:rsidRPr="00307786">
              <w:t>.</w:t>
            </w:r>
          </w:p>
        </w:tc>
      </w:tr>
      <w:tr w:rsidR="00E07EE6" w:rsidRPr="007C2ED6" w14:paraId="7641A014" w14:textId="77777777" w:rsidTr="00244ACB">
        <w:tc>
          <w:tcPr>
            <w:tcW w:w="2291" w:type="dxa"/>
          </w:tcPr>
          <w:p w14:paraId="084F5ADA" w14:textId="77777777" w:rsidR="00E07EE6" w:rsidRPr="004515B5" w:rsidRDefault="00E07EE6" w:rsidP="002D44E7">
            <w:pPr>
              <w:pStyle w:val="PlainList"/>
              <w:numPr>
                <w:ilvl w:val="0"/>
                <w:numId w:val="0"/>
              </w:numPr>
              <w:rPr>
                <w:rFonts w:eastAsia="Tahoma"/>
                <w:b/>
                <w:bCs/>
                <w:sz w:val="19"/>
                <w:szCs w:val="19"/>
              </w:rPr>
            </w:pPr>
            <w:r w:rsidRPr="004515B5">
              <w:rPr>
                <w:b/>
              </w:rPr>
              <w:t>Χάρτης Ευρυζωνικότητας και Μητρώο Δικτύων (ΧΕΜΔ)</w:t>
            </w:r>
          </w:p>
        </w:tc>
        <w:tc>
          <w:tcPr>
            <w:tcW w:w="6199" w:type="dxa"/>
          </w:tcPr>
          <w:p w14:paraId="675D02CF" w14:textId="77777777" w:rsidR="00E07EE6" w:rsidRPr="00731F09" w:rsidRDefault="00E07EE6" w:rsidP="002D44E7">
            <w:pPr>
              <w:pStyle w:val="PlainList"/>
              <w:numPr>
                <w:ilvl w:val="0"/>
                <w:numId w:val="0"/>
              </w:numPr>
              <w:rPr>
                <w:rFonts w:eastAsia="Tahoma"/>
                <w:sz w:val="19"/>
                <w:szCs w:val="19"/>
              </w:rPr>
            </w:pPr>
            <w:r w:rsidRPr="0018197D">
              <w:t>Το Πληροφοριακό Σύστημα του Υπουργείου Ψηφιακής Διακυβέρνησης όπου οι Πάροχοι Ηλεκτρονικών Επικοινωνιών υποβάλλουν στοιχεία</w:t>
            </w:r>
            <w:r>
              <w:t>.</w:t>
            </w:r>
            <w:r w:rsidRPr="0018197D">
              <w:t xml:space="preserve"> </w:t>
            </w:r>
          </w:p>
        </w:tc>
      </w:tr>
      <w:tr w:rsidR="001D4BDB" w:rsidRPr="007C2ED6" w14:paraId="29305C9B" w14:textId="77777777" w:rsidTr="00244ACB">
        <w:tc>
          <w:tcPr>
            <w:tcW w:w="2291" w:type="dxa"/>
          </w:tcPr>
          <w:p w14:paraId="77564635" w14:textId="35168304" w:rsidR="001D4BDB" w:rsidRPr="001D4BDB" w:rsidRDefault="001D4BDB" w:rsidP="001D4BDB">
            <w:pPr>
              <w:pStyle w:val="PlainList"/>
              <w:numPr>
                <w:ilvl w:val="0"/>
                <w:numId w:val="0"/>
              </w:numPr>
              <w:rPr>
                <w:b/>
                <w:bCs/>
              </w:rPr>
            </w:pPr>
            <w:r w:rsidRPr="001D4BDB">
              <w:rPr>
                <w:b/>
                <w:bCs/>
                <w:lang w:val="en-US"/>
              </w:rPr>
              <w:t>Voucher</w:t>
            </w:r>
          </w:p>
        </w:tc>
        <w:tc>
          <w:tcPr>
            <w:tcW w:w="6199" w:type="dxa"/>
          </w:tcPr>
          <w:p w14:paraId="43D04D40" w14:textId="58B7ECEA" w:rsidR="001D4BDB" w:rsidRPr="00307786" w:rsidRDefault="001D4BDB" w:rsidP="006D3C61">
            <w:pPr>
              <w:pStyle w:val="PlainList"/>
              <w:numPr>
                <w:ilvl w:val="0"/>
                <w:numId w:val="0"/>
              </w:numPr>
              <w:rPr>
                <w:highlight w:val="yellow"/>
              </w:rPr>
            </w:pPr>
            <w:r w:rsidRPr="00307786">
              <w:t xml:space="preserve">Άυλη επιταγή συγκεκριμένης ονομαστικής αξίας με τη μορφή οκταψήφιου κωδικού, που εκδίδεται μέσω του Πληροφοριακού Συστήματος του Προγράμματος και αντιστοιχεί σε μέρος </w:t>
            </w:r>
            <w:r w:rsidR="006D3C61" w:rsidRPr="00307786">
              <w:t xml:space="preserve">του κόστους </w:t>
            </w:r>
            <w:r w:rsidR="00307786" w:rsidRPr="00307786">
              <w:t xml:space="preserve">απόκτησης μιας Υπηρεσίας </w:t>
            </w:r>
            <w:r w:rsidR="00307786" w:rsidRPr="00307786">
              <w:rPr>
                <w:lang w:val="en-US"/>
              </w:rPr>
              <w:t>Gigabit</w:t>
            </w:r>
            <w:r w:rsidRPr="00307786">
              <w:t xml:space="preserve">. Το </w:t>
            </w:r>
            <w:r w:rsidRPr="00307786">
              <w:rPr>
                <w:lang w:val="en-US"/>
              </w:rPr>
              <w:t>Voucher</w:t>
            </w:r>
            <w:r w:rsidRPr="00307786">
              <w:t xml:space="preserve"> εκδίδεται επ’ ονόματι του </w:t>
            </w:r>
            <w:r w:rsidR="00D33ED5" w:rsidRPr="00307786">
              <w:t>Ωφελούμενου</w:t>
            </w:r>
            <w:r w:rsidRPr="00307786">
              <w:t xml:space="preserve"> και δύναται να </w:t>
            </w:r>
            <w:r w:rsidR="006D3C61" w:rsidRPr="00307786">
              <w:t xml:space="preserve">χρησιμοποιηθεί για την απόκτηση μιας Υπηρεσίας </w:t>
            </w:r>
            <w:r w:rsidR="006D3C61" w:rsidRPr="00307786">
              <w:rPr>
                <w:lang w:val="en-US"/>
              </w:rPr>
              <w:t>Gigabit</w:t>
            </w:r>
            <w:r w:rsidR="006D3C61" w:rsidRPr="00307786">
              <w:t xml:space="preserve"> εκ των εγκεκριμένων Προσφορών των Παρόχων ηλεκτρονικών επικοινωνιών, που έχουν πιστοποιηθεί στο Πληροφοριακό Σύστημα της Δράσης, σύμφωνα με τους όρους του παρόντος οδηγού</w:t>
            </w:r>
            <w:r w:rsidRPr="00307786">
              <w:t>.</w:t>
            </w:r>
          </w:p>
        </w:tc>
      </w:tr>
      <w:tr w:rsidR="001D4BDB" w:rsidRPr="007C2ED6" w14:paraId="0A8E1DC8" w14:textId="77777777" w:rsidTr="00244ACB">
        <w:tc>
          <w:tcPr>
            <w:tcW w:w="2291" w:type="dxa"/>
          </w:tcPr>
          <w:p w14:paraId="677E1CF2" w14:textId="249F16D4" w:rsidR="001D4BDB" w:rsidRPr="006D3C61" w:rsidRDefault="001D4BDB" w:rsidP="001D4BDB">
            <w:pPr>
              <w:pStyle w:val="PlainList"/>
              <w:numPr>
                <w:ilvl w:val="0"/>
                <w:numId w:val="0"/>
              </w:numPr>
              <w:rPr>
                <w:b/>
                <w:bCs/>
                <w:lang w:val="en-US"/>
              </w:rPr>
            </w:pPr>
            <w:r w:rsidRPr="006D3C61">
              <w:rPr>
                <w:b/>
                <w:bCs/>
              </w:rPr>
              <w:t xml:space="preserve">Φορέας Υλοποίησης </w:t>
            </w:r>
          </w:p>
        </w:tc>
        <w:tc>
          <w:tcPr>
            <w:tcW w:w="6199" w:type="dxa"/>
          </w:tcPr>
          <w:p w14:paraId="6C29617E" w14:textId="16274BE5" w:rsidR="001D4BDB" w:rsidRPr="006D326D" w:rsidRDefault="001D4BDB" w:rsidP="001D4BDB">
            <w:pPr>
              <w:pStyle w:val="PlainList"/>
              <w:numPr>
                <w:ilvl w:val="0"/>
                <w:numId w:val="0"/>
              </w:numPr>
            </w:pPr>
            <w:r w:rsidRPr="006D3C61">
              <w:t>Η  «Κοινωνία της Πληροφορίας Μονοπρόσωπη Α.Ε». Στο εξής, στο κείμενο μπορεί να αναφέρεται και ως «ΚτΠ Μ.Α.Ε.».</w:t>
            </w:r>
          </w:p>
        </w:tc>
      </w:tr>
      <w:tr w:rsidR="001D4BDB" w:rsidRPr="007C2ED6" w14:paraId="40BDE0DA" w14:textId="77777777" w:rsidTr="00244ACB">
        <w:tc>
          <w:tcPr>
            <w:tcW w:w="2291" w:type="dxa"/>
          </w:tcPr>
          <w:p w14:paraId="5B418D1D" w14:textId="171FA7D2" w:rsidR="001D4BDB" w:rsidRPr="001D4BDB" w:rsidRDefault="001D4BDB" w:rsidP="001D4BDB">
            <w:pPr>
              <w:pStyle w:val="PlainList"/>
              <w:numPr>
                <w:ilvl w:val="0"/>
                <w:numId w:val="0"/>
              </w:numPr>
              <w:rPr>
                <w:b/>
                <w:bCs/>
              </w:rPr>
            </w:pPr>
            <w:r w:rsidRPr="001D4BDB">
              <w:rPr>
                <w:b/>
                <w:bCs/>
              </w:rPr>
              <w:t xml:space="preserve">Φορέας Χρηματοδότησης </w:t>
            </w:r>
          </w:p>
        </w:tc>
        <w:tc>
          <w:tcPr>
            <w:tcW w:w="6199" w:type="dxa"/>
          </w:tcPr>
          <w:p w14:paraId="7CCF88BE" w14:textId="0FD95E31" w:rsidR="001D4BDB" w:rsidRPr="006D326D" w:rsidRDefault="0052515B" w:rsidP="001D4BDB">
            <w:pPr>
              <w:pStyle w:val="PlainList"/>
              <w:numPr>
                <w:ilvl w:val="0"/>
                <w:numId w:val="0"/>
              </w:numPr>
            </w:pPr>
            <w:r>
              <w:t>Το Υπουργείο Ψηφιακής Διακυβέρνησης.</w:t>
            </w:r>
          </w:p>
        </w:tc>
      </w:tr>
      <w:tr w:rsidR="00D85F6C" w:rsidRPr="005D1B8C" w14:paraId="3B9B249F" w14:textId="77777777" w:rsidTr="00244ACB">
        <w:tc>
          <w:tcPr>
            <w:tcW w:w="2291" w:type="dxa"/>
          </w:tcPr>
          <w:p w14:paraId="70525221" w14:textId="5AAE3F8D" w:rsidR="00D85F6C" w:rsidRPr="005D1B8C" w:rsidRDefault="00D85F6C" w:rsidP="00267722">
            <w:pPr>
              <w:pStyle w:val="PlainList"/>
              <w:numPr>
                <w:ilvl w:val="0"/>
                <w:numId w:val="0"/>
              </w:numPr>
              <w:rPr>
                <w:rFonts w:eastAsia="Calibri"/>
                <w:b/>
                <w:bCs/>
              </w:rPr>
            </w:pPr>
            <w:r>
              <w:rPr>
                <w:rFonts w:eastAsia="Calibri"/>
                <w:b/>
                <w:bCs/>
              </w:rPr>
              <w:t>Πληροφοριακό Σύστημα</w:t>
            </w:r>
          </w:p>
        </w:tc>
        <w:tc>
          <w:tcPr>
            <w:tcW w:w="6199" w:type="dxa"/>
          </w:tcPr>
          <w:p w14:paraId="2125A0EB" w14:textId="35E7E912" w:rsidR="00D85F6C" w:rsidRPr="00307786" w:rsidRDefault="00D85F6C" w:rsidP="00267722">
            <w:pPr>
              <w:pStyle w:val="PlainParagraph"/>
              <w:rPr>
                <w:rFonts w:eastAsia="Calibri"/>
              </w:rPr>
            </w:pPr>
            <w:r>
              <w:t>Το Πληροφοριακό Σύστημα που έχει αναπτυχθεί για τις ανάγκες του παρόντος Προγράμματος και υποστηρίζει την υλοποίηση του Προγράμματος στις διάφορες φάσεις του.</w:t>
            </w:r>
          </w:p>
        </w:tc>
      </w:tr>
      <w:tr w:rsidR="00DA273E" w:rsidRPr="005D1B8C" w14:paraId="175321D9" w14:textId="77777777" w:rsidTr="00244ACB">
        <w:tc>
          <w:tcPr>
            <w:tcW w:w="2291" w:type="dxa"/>
          </w:tcPr>
          <w:p w14:paraId="73BCC544" w14:textId="77777777" w:rsidR="00DA273E" w:rsidRPr="005D1B8C" w:rsidRDefault="00DA273E" w:rsidP="00267722">
            <w:pPr>
              <w:pStyle w:val="PlainList"/>
              <w:numPr>
                <w:ilvl w:val="0"/>
                <w:numId w:val="0"/>
              </w:numPr>
              <w:rPr>
                <w:b/>
                <w:bCs/>
              </w:rPr>
            </w:pPr>
            <w:r w:rsidRPr="005D1B8C">
              <w:rPr>
                <w:rFonts w:eastAsia="Calibri"/>
                <w:b/>
                <w:bCs/>
              </w:rPr>
              <w:t>Σήμα Έξυπνης Ετοιμότητας</w:t>
            </w:r>
          </w:p>
        </w:tc>
        <w:tc>
          <w:tcPr>
            <w:tcW w:w="6199" w:type="dxa"/>
          </w:tcPr>
          <w:p w14:paraId="2BE8A6C8" w14:textId="02857970" w:rsidR="00DA273E" w:rsidRPr="00307786" w:rsidRDefault="00DA273E" w:rsidP="00267722">
            <w:pPr>
              <w:pStyle w:val="PlainParagraph"/>
              <w:rPr>
                <w:rFonts w:eastAsia="Tahoma"/>
              </w:rPr>
            </w:pPr>
            <w:r w:rsidRPr="00307786">
              <w:rPr>
                <w:rFonts w:eastAsia="Calibri"/>
              </w:rPr>
              <w:t xml:space="preserve">Έγγραφο σε μορφή </w:t>
            </w:r>
            <w:r w:rsidRPr="00307786">
              <w:rPr>
                <w:rFonts w:eastAsia="Calibri"/>
                <w:lang w:val="en-US"/>
              </w:rPr>
              <w:t>pdf</w:t>
            </w:r>
            <w:r w:rsidRPr="00307786">
              <w:rPr>
                <w:rFonts w:eastAsia="Calibri"/>
              </w:rPr>
              <w:t xml:space="preserve"> που αποδίδεται από το Φορέα Υλοποίησης και επιβεβαιώνει τη συμμετοχή του κτιρίου στο Πρόγραμμα «</w:t>
            </w:r>
            <w:r w:rsidRPr="00307786">
              <w:rPr>
                <w:rFonts w:eastAsia="Calibri"/>
                <w:lang w:val="en-US"/>
              </w:rPr>
              <w:t>SMART</w:t>
            </w:r>
            <w:r w:rsidRPr="00307786">
              <w:rPr>
                <w:rFonts w:eastAsia="Calibri"/>
              </w:rPr>
              <w:t xml:space="preserve"> </w:t>
            </w:r>
            <w:r w:rsidRPr="00307786">
              <w:rPr>
                <w:rFonts w:eastAsia="Calibri"/>
                <w:lang w:val="en-US"/>
              </w:rPr>
              <w:t>READINESS</w:t>
            </w:r>
            <w:r w:rsidRPr="00307786">
              <w:rPr>
                <w:rFonts w:eastAsia="Calibri"/>
              </w:rPr>
              <w:t xml:space="preserve">». Το «Σήμα Έξυπνης Ετοιμότητας» περιλαμβάνει τα </w:t>
            </w:r>
            <w:r w:rsidRPr="00307786">
              <w:rPr>
                <w:rFonts w:eastAsia="Calibri"/>
              </w:rPr>
              <w:lastRenderedPageBreak/>
              <w:t>ακριβή στοιχεία του κτιρίου και τις κατηγορίες των εργασιών που πραγματοποιήθηκαν. Τα κτίρια που διαθέτουν «Σήμα Έξυπνης Ετοιμότητας» θα αποτυπώνονται διακριτά στο ΧΕΜΔ.</w:t>
            </w:r>
          </w:p>
        </w:tc>
      </w:tr>
      <w:tr w:rsidR="00DA273E" w:rsidRPr="005D1B8C" w14:paraId="7DE9740D" w14:textId="77777777" w:rsidTr="00244ACB">
        <w:tc>
          <w:tcPr>
            <w:tcW w:w="2291" w:type="dxa"/>
          </w:tcPr>
          <w:p w14:paraId="7481F28D" w14:textId="0B237582" w:rsidR="00DA273E" w:rsidRPr="00DA273E" w:rsidRDefault="00DA273E" w:rsidP="00267722">
            <w:pPr>
              <w:pStyle w:val="PlainList"/>
              <w:numPr>
                <w:ilvl w:val="0"/>
                <w:numId w:val="0"/>
              </w:numPr>
              <w:rPr>
                <w:rFonts w:eastAsia="Tahoma"/>
                <w:b/>
                <w:bCs/>
                <w:lang w:val="en-US"/>
              </w:rPr>
            </w:pPr>
            <w:r w:rsidRPr="00DA273E">
              <w:rPr>
                <w:rFonts w:eastAsia="Tahoma"/>
                <w:b/>
                <w:bCs/>
                <w:lang w:val="en-US"/>
              </w:rPr>
              <w:lastRenderedPageBreak/>
              <w:t>Πρόγραμμα «SMART READINESS».</w:t>
            </w:r>
          </w:p>
        </w:tc>
        <w:tc>
          <w:tcPr>
            <w:tcW w:w="6199" w:type="dxa"/>
          </w:tcPr>
          <w:p w14:paraId="3843037C" w14:textId="7D6B8A4E" w:rsidR="00DA273E" w:rsidRPr="00307786" w:rsidRDefault="00DA273E" w:rsidP="00267722">
            <w:pPr>
              <w:pStyle w:val="PlainParagraph"/>
              <w:rPr>
                <w:rFonts w:eastAsia="Calibri" w:cstheme="minorHAnsi"/>
              </w:rPr>
            </w:pPr>
            <w:r w:rsidRPr="00307786">
              <w:t xml:space="preserve">Πρόγραμμα το οποίο επιχορηγεί την πραγματοποίηση εργασιών </w:t>
            </w:r>
            <w:r w:rsidRPr="00307786">
              <w:rPr>
                <w:rFonts w:eastAsia="Calibri" w:cstheme="minorHAnsi"/>
              </w:rPr>
              <w:t>που αφορούν στην εγκατάσταση υποδομών που θα διευκολύνουν τη μετατροπή ενός κτιρίου σε «έξυπνο», αλλά και τη διασύνδεση του με δίκτυα κοινής ωφέλειας (ηλεκτρισμός, φυσικό αέριο) μέσω νέων «έξυπνων» μετρητών.</w:t>
            </w:r>
          </w:p>
        </w:tc>
      </w:tr>
      <w:tr w:rsidR="00071DD3" w:rsidRPr="006D3C61" w14:paraId="11008C09" w14:textId="77777777" w:rsidTr="00244ACB">
        <w:tc>
          <w:tcPr>
            <w:tcW w:w="2291" w:type="dxa"/>
          </w:tcPr>
          <w:p w14:paraId="33F7F2D7" w14:textId="0E740B90" w:rsidR="00071DD3" w:rsidRPr="00031104" w:rsidRDefault="00071DD3" w:rsidP="00071DD3">
            <w:pPr>
              <w:pStyle w:val="PlainList"/>
              <w:numPr>
                <w:ilvl w:val="0"/>
                <w:numId w:val="0"/>
              </w:numPr>
              <w:rPr>
                <w:rFonts w:eastAsia="Tahoma"/>
                <w:b/>
                <w:bCs/>
              </w:rPr>
            </w:pPr>
            <w:r>
              <w:rPr>
                <w:b/>
                <w:bCs/>
              </w:rPr>
              <w:t>Κωδικός Αριθμός Εθνικού Κτηματολογίου (ΚΑΕΚ) κάθετης ιδιοκτησίας</w:t>
            </w:r>
          </w:p>
        </w:tc>
        <w:tc>
          <w:tcPr>
            <w:tcW w:w="6199" w:type="dxa"/>
          </w:tcPr>
          <w:p w14:paraId="4A2BE517" w14:textId="14EC5B2C" w:rsidR="00071DD3" w:rsidRPr="006D3C61" w:rsidRDefault="00071DD3" w:rsidP="00071DD3">
            <w:pPr>
              <w:pStyle w:val="PlainList"/>
              <w:numPr>
                <w:ilvl w:val="0"/>
                <w:numId w:val="0"/>
              </w:numPr>
              <w:rPr>
                <w:rFonts w:eastAsia="Tahoma"/>
              </w:rPr>
            </w:pPr>
            <w:r>
              <w:t xml:space="preserve">Ο αριθμός που προσδιορίζει μοναδικά την κάθετη ιδιοκτησία η οποία έχει συσταθεί επί συγκεκριμένου γεωτεμαχίου και αποτελείται από τον </w:t>
            </w:r>
            <w:r w:rsidRPr="00326969">
              <w:rPr>
                <w:b/>
                <w:bCs/>
              </w:rPr>
              <w:t>δωδεκαψήφιο αριθμό του γεωτεμαχίου συνοδευόμενο από τον διψήφιο αύξοντα αριθμό κάθετης ιδιοκτησίας</w:t>
            </w:r>
            <w:r>
              <w:t>.</w:t>
            </w:r>
          </w:p>
        </w:tc>
      </w:tr>
      <w:tr w:rsidR="0052515B" w:rsidRPr="006D3C61" w14:paraId="2DDB34C2" w14:textId="77777777" w:rsidTr="00244ACB">
        <w:tc>
          <w:tcPr>
            <w:tcW w:w="2291" w:type="dxa"/>
          </w:tcPr>
          <w:p w14:paraId="2440FADA" w14:textId="3BCE09AF" w:rsidR="0052515B" w:rsidRPr="006D3C61" w:rsidRDefault="0052515B" w:rsidP="001D4BDB">
            <w:pPr>
              <w:pStyle w:val="PlainList"/>
              <w:numPr>
                <w:ilvl w:val="0"/>
                <w:numId w:val="0"/>
              </w:numPr>
              <w:rPr>
                <w:b/>
                <w:bCs/>
              </w:rPr>
            </w:pPr>
            <w:r w:rsidRPr="006D3C61">
              <w:rPr>
                <w:rFonts w:eastAsia="Tahoma"/>
                <w:b/>
                <w:bCs/>
                <w:lang w:val="en-US"/>
              </w:rPr>
              <w:t>De minimis</w:t>
            </w:r>
          </w:p>
        </w:tc>
        <w:tc>
          <w:tcPr>
            <w:tcW w:w="6199" w:type="dxa"/>
          </w:tcPr>
          <w:p w14:paraId="6BE43BE8" w14:textId="528DA501" w:rsidR="0052515B" w:rsidRPr="006D3C61" w:rsidDel="0052515B" w:rsidRDefault="0052515B" w:rsidP="006D3C61">
            <w:pPr>
              <w:pStyle w:val="PlainList"/>
              <w:numPr>
                <w:ilvl w:val="0"/>
                <w:numId w:val="0"/>
              </w:numPr>
            </w:pPr>
            <w:r w:rsidRPr="006D3C61">
              <w:rPr>
                <w:rFonts w:eastAsia="Tahoma"/>
              </w:rPr>
              <w:t xml:space="preserve">Ο Κανονισμός (ΕΕ) </w:t>
            </w:r>
            <w:r w:rsidR="00D04630" w:rsidRPr="00497971">
              <w:rPr>
                <w:rFonts w:eastAsia="Tahoma"/>
              </w:rPr>
              <w:t>2831</w:t>
            </w:r>
            <w:r w:rsidRPr="006D3C61">
              <w:rPr>
                <w:rFonts w:eastAsia="Tahoma"/>
              </w:rPr>
              <w:t>/</w:t>
            </w:r>
            <w:r w:rsidR="00D04630" w:rsidRPr="00497971">
              <w:rPr>
                <w:rFonts w:eastAsia="Tahoma"/>
              </w:rPr>
              <w:t>2023</w:t>
            </w:r>
            <w:r w:rsidRPr="006D3C61">
              <w:rPr>
                <w:rFonts w:eastAsia="Tahoma"/>
              </w:rPr>
              <w:t xml:space="preserve"> της Επιτροπής της 18.12.2013 σχετικά με την εφαρμογή των άρθρων 107 και 108 της Συνθήκης για τη λειτουργία της Ευρωπαϊκής Ένωσης στις ενισχύσεις ήσσονος σημασίας.</w:t>
            </w:r>
          </w:p>
        </w:tc>
      </w:tr>
      <w:tr w:rsidR="004F5901" w:rsidRPr="006D3C61" w14:paraId="3427B000" w14:textId="77777777" w:rsidTr="00244ACB">
        <w:tc>
          <w:tcPr>
            <w:tcW w:w="2291" w:type="dxa"/>
          </w:tcPr>
          <w:p w14:paraId="5DCFDCD8" w14:textId="09FF32E3" w:rsidR="003C1308" w:rsidRPr="00A269DD" w:rsidRDefault="003C1308" w:rsidP="003C1308">
            <w:pPr>
              <w:pStyle w:val="PlainList"/>
              <w:numPr>
                <w:ilvl w:val="0"/>
                <w:numId w:val="0"/>
              </w:numPr>
              <w:rPr>
                <w:rFonts w:eastAsia="Tahoma"/>
                <w:b/>
                <w:bCs/>
              </w:rPr>
            </w:pPr>
            <w:r w:rsidRPr="00A269DD">
              <w:rPr>
                <w:rFonts w:eastAsia="Tahoma"/>
                <w:b/>
                <w:bCs/>
              </w:rPr>
              <w:t>Υπουργείο Ευθύνης και Φορέας Χρηματοδότησης</w:t>
            </w:r>
          </w:p>
        </w:tc>
        <w:tc>
          <w:tcPr>
            <w:tcW w:w="6199" w:type="dxa"/>
          </w:tcPr>
          <w:p w14:paraId="0A582642" w14:textId="1E4FD415" w:rsidR="003C1308" w:rsidRPr="00AD21E2" w:rsidRDefault="003C1308" w:rsidP="003C1308">
            <w:pPr>
              <w:pStyle w:val="PlainList"/>
              <w:numPr>
                <w:ilvl w:val="0"/>
                <w:numId w:val="0"/>
              </w:numPr>
              <w:rPr>
                <w:rFonts w:eastAsia="Tahoma"/>
              </w:rPr>
            </w:pPr>
            <w:r w:rsidRPr="00D04630">
              <w:rPr>
                <w:rFonts w:eastAsia="Tahoma"/>
              </w:rPr>
              <w:t>Το Υπουργείο Ψηφιακής Διακυβέρνησης</w:t>
            </w:r>
          </w:p>
        </w:tc>
      </w:tr>
      <w:tr w:rsidR="004F5901" w:rsidRPr="006D3C61" w14:paraId="79E30527" w14:textId="77777777" w:rsidTr="00244ACB">
        <w:tc>
          <w:tcPr>
            <w:tcW w:w="2291" w:type="dxa"/>
          </w:tcPr>
          <w:p w14:paraId="0CB31363" w14:textId="7C17DC72" w:rsidR="003C1308" w:rsidRPr="00D04630" w:rsidRDefault="003C1308" w:rsidP="003C1308">
            <w:pPr>
              <w:pStyle w:val="PlainList"/>
              <w:numPr>
                <w:ilvl w:val="0"/>
                <w:numId w:val="0"/>
              </w:numPr>
              <w:rPr>
                <w:rFonts w:eastAsia="Tahoma"/>
                <w:b/>
                <w:bCs/>
                <w:lang w:val="en-US"/>
              </w:rPr>
            </w:pPr>
            <w:r w:rsidRPr="00D04630">
              <w:rPr>
                <w:rFonts w:eastAsia="Tahoma"/>
                <w:b/>
                <w:bCs/>
                <w:lang w:val="en-US"/>
              </w:rPr>
              <w:t xml:space="preserve">ΕΣΑΑ Ελλάδα 2.0. </w:t>
            </w:r>
          </w:p>
        </w:tc>
        <w:tc>
          <w:tcPr>
            <w:tcW w:w="6199" w:type="dxa"/>
          </w:tcPr>
          <w:p w14:paraId="4CFB8412" w14:textId="3A710570" w:rsidR="003C1308" w:rsidRPr="00D04630" w:rsidRDefault="003C1308" w:rsidP="003C1308">
            <w:pPr>
              <w:pStyle w:val="PlainList"/>
              <w:numPr>
                <w:ilvl w:val="0"/>
                <w:numId w:val="0"/>
              </w:numPr>
              <w:rPr>
                <w:rFonts w:eastAsia="Tahoma"/>
              </w:rPr>
            </w:pPr>
            <w:r w:rsidRPr="00D04630">
              <w:rPr>
                <w:rFonts w:eastAsia="Tahoma"/>
              </w:rPr>
              <w:t>Το Εθνικό Σχέδιο Ανάκαμψης και Ανθεκτικότητας Ελλάδα 2.0 εγκρίθηκε στις 13  Ιουλίου 2021 από το  Συμβούλιο Οικονομικών Δημοσιονομικών Θεμάτων της Ευρωπαϊκής Ένωσης  (</w:t>
            </w:r>
            <w:proofErr w:type="spellStart"/>
            <w:r w:rsidRPr="00D04630">
              <w:rPr>
                <w:rFonts w:eastAsia="Tahoma"/>
              </w:rPr>
              <w:t>Ecofin</w:t>
            </w:r>
            <w:proofErr w:type="spellEnd"/>
            <w:r w:rsidRPr="00D04630">
              <w:rPr>
                <w:rFonts w:eastAsia="Tahoma"/>
              </w:rPr>
              <w:t>).</w:t>
            </w:r>
          </w:p>
        </w:tc>
      </w:tr>
      <w:tr w:rsidR="004F5901" w:rsidRPr="006D3C61" w14:paraId="556BD77E" w14:textId="77777777" w:rsidTr="00244ACB">
        <w:tc>
          <w:tcPr>
            <w:tcW w:w="2291" w:type="dxa"/>
          </w:tcPr>
          <w:p w14:paraId="33008CB5" w14:textId="46F66178" w:rsidR="00AD21E2" w:rsidRDefault="00AD21E2" w:rsidP="00AD21E2">
            <w:pPr>
              <w:pStyle w:val="PlainList"/>
              <w:numPr>
                <w:ilvl w:val="0"/>
                <w:numId w:val="0"/>
              </w:numPr>
              <w:rPr>
                <w:rFonts w:eastAsia="Tahoma"/>
                <w:color w:val="002060"/>
              </w:rPr>
            </w:pPr>
            <w:proofErr w:type="spellStart"/>
            <w:r w:rsidRPr="00731F09">
              <w:rPr>
                <w:rFonts w:eastAsia="Tahoma"/>
                <w:b/>
                <w:bCs/>
                <w:sz w:val="19"/>
                <w:szCs w:val="19"/>
                <w:lang w:val="en-US"/>
              </w:rPr>
              <w:t>Αχρεωστήτως</w:t>
            </w:r>
            <w:proofErr w:type="spellEnd"/>
            <w:r w:rsidRPr="00731F09">
              <w:rPr>
                <w:rFonts w:eastAsia="Tahoma"/>
                <w:b/>
                <w:bCs/>
                <w:sz w:val="19"/>
                <w:szCs w:val="19"/>
                <w:lang w:val="en-US"/>
              </w:rPr>
              <w:t xml:space="preserve"> Καταβ</w:t>
            </w:r>
            <w:proofErr w:type="spellStart"/>
            <w:r w:rsidRPr="00731F09">
              <w:rPr>
                <w:rFonts w:eastAsia="Tahoma"/>
                <w:b/>
                <w:bCs/>
                <w:sz w:val="19"/>
                <w:szCs w:val="19"/>
                <w:lang w:val="en-US"/>
              </w:rPr>
              <w:t>ληθέν</w:t>
            </w:r>
            <w:proofErr w:type="spellEnd"/>
            <w:r w:rsidRPr="00731F09">
              <w:rPr>
                <w:rFonts w:eastAsia="Tahoma"/>
                <w:b/>
                <w:bCs/>
                <w:sz w:val="19"/>
                <w:szCs w:val="19"/>
                <w:lang w:val="en-US"/>
              </w:rPr>
              <w:t xml:space="preserve"> </w:t>
            </w:r>
            <w:proofErr w:type="spellStart"/>
            <w:r w:rsidRPr="00731F09">
              <w:rPr>
                <w:rFonts w:eastAsia="Tahoma"/>
                <w:b/>
                <w:bCs/>
                <w:sz w:val="19"/>
                <w:szCs w:val="19"/>
                <w:lang w:val="en-US"/>
              </w:rPr>
              <w:t>Ποσό</w:t>
            </w:r>
            <w:proofErr w:type="spellEnd"/>
          </w:p>
        </w:tc>
        <w:tc>
          <w:tcPr>
            <w:tcW w:w="6199" w:type="dxa"/>
          </w:tcPr>
          <w:p w14:paraId="3722C58F" w14:textId="7506247D" w:rsidR="00AD21E2" w:rsidRDefault="00AD21E2" w:rsidP="00AD21E2">
            <w:pPr>
              <w:pStyle w:val="PlainList"/>
              <w:numPr>
                <w:ilvl w:val="0"/>
                <w:numId w:val="0"/>
              </w:numPr>
              <w:rPr>
                <w:rFonts w:eastAsia="Tahoma"/>
                <w:color w:val="002060"/>
              </w:rPr>
            </w:pPr>
            <w:r w:rsidRPr="00731F09">
              <w:rPr>
                <w:rFonts w:eastAsia="Tahoma"/>
                <w:sz w:val="19"/>
                <w:szCs w:val="19"/>
              </w:rPr>
              <w:t xml:space="preserve">Κάθε δαπάνη στην οποία δεν αντιστοιχεί σε ίσης αξίας </w:t>
            </w:r>
            <w:proofErr w:type="spellStart"/>
            <w:r w:rsidRPr="00731F09">
              <w:rPr>
                <w:rFonts w:eastAsia="Tahoma"/>
                <w:sz w:val="19"/>
                <w:szCs w:val="19"/>
              </w:rPr>
              <w:t>παραδοθέν</w:t>
            </w:r>
            <w:proofErr w:type="spellEnd"/>
            <w:r w:rsidRPr="00731F09">
              <w:rPr>
                <w:rFonts w:eastAsia="Tahoma"/>
                <w:sz w:val="19"/>
                <w:szCs w:val="19"/>
              </w:rPr>
              <w:t xml:space="preserve"> προϊόν, έργο ή υπηρεσία, σύμφωνα με τους όρους της σχετικής απόφασης με την οποία αποκτήθηκε το δικαίωμα αξιοποίησης του Προγράμματος.</w:t>
            </w:r>
          </w:p>
        </w:tc>
      </w:tr>
      <w:tr w:rsidR="004F5901" w:rsidRPr="006D3C61" w14:paraId="1F1CCF9C" w14:textId="77777777" w:rsidTr="00244ACB">
        <w:tc>
          <w:tcPr>
            <w:tcW w:w="2291" w:type="dxa"/>
          </w:tcPr>
          <w:p w14:paraId="5175E0A7" w14:textId="737FE320" w:rsidR="00AD21E2" w:rsidRPr="00D04630" w:rsidRDefault="00AD21E2" w:rsidP="00AD21E2">
            <w:pPr>
              <w:pStyle w:val="PlainList"/>
              <w:numPr>
                <w:ilvl w:val="0"/>
                <w:numId w:val="0"/>
              </w:numPr>
              <w:rPr>
                <w:rFonts w:eastAsia="Tahoma"/>
                <w:b/>
                <w:bCs/>
                <w:sz w:val="19"/>
                <w:szCs w:val="19"/>
              </w:rPr>
            </w:pPr>
            <w:proofErr w:type="spellStart"/>
            <w:r w:rsidRPr="00731F09">
              <w:rPr>
                <w:rFonts w:eastAsia="Tahoma"/>
                <w:b/>
                <w:bCs/>
                <w:sz w:val="19"/>
                <w:szCs w:val="19"/>
                <w:lang w:val="en-US"/>
              </w:rPr>
              <w:t>Ανάκτηση</w:t>
            </w:r>
            <w:proofErr w:type="spellEnd"/>
          </w:p>
        </w:tc>
        <w:tc>
          <w:tcPr>
            <w:tcW w:w="6199" w:type="dxa"/>
          </w:tcPr>
          <w:p w14:paraId="32384215" w14:textId="0C3931AC" w:rsidR="00AD21E2" w:rsidRPr="00731F09" w:rsidRDefault="00AD21E2" w:rsidP="00AD21E2">
            <w:pPr>
              <w:pStyle w:val="PlainList"/>
              <w:numPr>
                <w:ilvl w:val="0"/>
                <w:numId w:val="0"/>
              </w:numPr>
              <w:rPr>
                <w:rFonts w:eastAsia="Tahoma"/>
                <w:sz w:val="19"/>
                <w:szCs w:val="19"/>
              </w:rPr>
            </w:pPr>
            <w:r w:rsidRPr="00731F09">
              <w:rPr>
                <w:rFonts w:eastAsia="Tahoma"/>
                <w:sz w:val="19"/>
                <w:szCs w:val="19"/>
              </w:rPr>
              <w:t xml:space="preserve">Η επιστροφή των </w:t>
            </w:r>
            <w:proofErr w:type="spellStart"/>
            <w:r w:rsidRPr="00731F09">
              <w:rPr>
                <w:rFonts w:eastAsia="Tahoma"/>
                <w:sz w:val="19"/>
                <w:szCs w:val="19"/>
              </w:rPr>
              <w:t>αχρεωστήτως</w:t>
            </w:r>
            <w:proofErr w:type="spellEnd"/>
            <w:r w:rsidRPr="00731F09">
              <w:rPr>
                <w:rFonts w:eastAsia="Tahoma"/>
                <w:sz w:val="19"/>
                <w:szCs w:val="19"/>
              </w:rPr>
              <w:t xml:space="preserve"> καταβληθέντων ποσών.</w:t>
            </w:r>
          </w:p>
        </w:tc>
      </w:tr>
      <w:tr w:rsidR="004F5901" w:rsidRPr="006D3C61" w14:paraId="14E82505" w14:textId="77777777" w:rsidTr="00244ACB">
        <w:tc>
          <w:tcPr>
            <w:tcW w:w="2291" w:type="dxa"/>
          </w:tcPr>
          <w:p w14:paraId="604AA31F" w14:textId="0DE64255" w:rsidR="00AD21E2" w:rsidRPr="00D04630" w:rsidRDefault="00AD21E2" w:rsidP="00AD21E2">
            <w:pPr>
              <w:pStyle w:val="PlainList"/>
              <w:numPr>
                <w:ilvl w:val="0"/>
                <w:numId w:val="0"/>
              </w:numPr>
              <w:rPr>
                <w:rFonts w:eastAsia="Tahoma"/>
                <w:b/>
                <w:bCs/>
                <w:sz w:val="19"/>
                <w:szCs w:val="19"/>
              </w:rPr>
            </w:pPr>
            <w:proofErr w:type="spellStart"/>
            <w:r w:rsidRPr="00731F09">
              <w:rPr>
                <w:rFonts w:eastAsia="Tahoma"/>
                <w:b/>
                <w:bCs/>
                <w:sz w:val="19"/>
                <w:szCs w:val="19"/>
                <w:lang w:val="en-US"/>
              </w:rPr>
              <w:t>Δημόσι</w:t>
            </w:r>
            <w:proofErr w:type="spellEnd"/>
            <w:r w:rsidRPr="00731F09">
              <w:rPr>
                <w:rFonts w:eastAsia="Tahoma"/>
                <w:b/>
                <w:bCs/>
                <w:sz w:val="19"/>
                <w:szCs w:val="19"/>
                <w:lang w:val="en-US"/>
              </w:rPr>
              <w:t>α Δαπ</w:t>
            </w:r>
            <w:proofErr w:type="spellStart"/>
            <w:r w:rsidRPr="00731F09">
              <w:rPr>
                <w:rFonts w:eastAsia="Tahoma"/>
                <w:b/>
                <w:bCs/>
                <w:sz w:val="19"/>
                <w:szCs w:val="19"/>
                <w:lang w:val="en-US"/>
              </w:rPr>
              <w:t>άνη</w:t>
            </w:r>
            <w:proofErr w:type="spellEnd"/>
          </w:p>
        </w:tc>
        <w:tc>
          <w:tcPr>
            <w:tcW w:w="6199" w:type="dxa"/>
          </w:tcPr>
          <w:p w14:paraId="2A60C982" w14:textId="558B6329" w:rsidR="00AD21E2" w:rsidRPr="00731F09" w:rsidRDefault="00AD21E2" w:rsidP="00AD21E2">
            <w:pPr>
              <w:pStyle w:val="PlainList"/>
              <w:numPr>
                <w:ilvl w:val="0"/>
                <w:numId w:val="0"/>
              </w:numPr>
              <w:rPr>
                <w:rFonts w:eastAsia="Tahoma"/>
                <w:sz w:val="19"/>
                <w:szCs w:val="19"/>
              </w:rPr>
            </w:pPr>
            <w:r w:rsidRPr="00731F09">
              <w:rPr>
                <w:rFonts w:eastAsia="Tahoma"/>
                <w:sz w:val="19"/>
                <w:szCs w:val="19"/>
              </w:rPr>
              <w:t>Κάθε δημόσια συνεισφορά στη χρηματοδότηση επενδυτικών έργων από τον κρατικό προϋπολογισμό, τον προϋπολογισμό περιφερειακών ή τοπικών αρχών ή τον προϋπολογισμό των Ευρωπαϊκών Κοινοτήτων.</w:t>
            </w:r>
          </w:p>
        </w:tc>
      </w:tr>
      <w:tr w:rsidR="004F5901" w:rsidRPr="006D3C61" w14:paraId="223DFF5D" w14:textId="77777777" w:rsidTr="00244ACB">
        <w:tc>
          <w:tcPr>
            <w:tcW w:w="2291" w:type="dxa"/>
          </w:tcPr>
          <w:p w14:paraId="6BC032C8" w14:textId="2311350F" w:rsidR="004F5901" w:rsidRPr="00731F09" w:rsidRDefault="004F5901" w:rsidP="001D4BDB">
            <w:pPr>
              <w:pStyle w:val="PlainList"/>
              <w:numPr>
                <w:ilvl w:val="0"/>
                <w:numId w:val="0"/>
              </w:numPr>
              <w:rPr>
                <w:rFonts w:eastAsia="Tahoma"/>
                <w:b/>
                <w:bCs/>
                <w:sz w:val="19"/>
                <w:szCs w:val="19"/>
                <w:lang w:val="en-US"/>
              </w:rPr>
            </w:pPr>
            <w:proofErr w:type="spellStart"/>
            <w:r w:rsidRPr="00D04630">
              <w:rPr>
                <w:rFonts w:eastAsia="Tahoma"/>
                <w:b/>
                <w:bCs/>
                <w:sz w:val="19"/>
                <w:szCs w:val="19"/>
                <w:lang w:val="en-US"/>
              </w:rPr>
              <w:t>Γνωμοδοτική</w:t>
            </w:r>
            <w:proofErr w:type="spellEnd"/>
            <w:r w:rsidRPr="00D04630">
              <w:rPr>
                <w:rFonts w:eastAsia="Tahoma"/>
                <w:b/>
                <w:bCs/>
                <w:sz w:val="19"/>
                <w:szCs w:val="19"/>
                <w:lang w:val="en-US"/>
              </w:rPr>
              <w:t xml:space="preserve"> Επ</w:t>
            </w:r>
            <w:proofErr w:type="spellStart"/>
            <w:r w:rsidRPr="00D04630">
              <w:rPr>
                <w:rFonts w:eastAsia="Tahoma"/>
                <w:b/>
                <w:bCs/>
                <w:sz w:val="19"/>
                <w:szCs w:val="19"/>
                <w:lang w:val="en-US"/>
              </w:rPr>
              <w:t>ιτρο</w:t>
            </w:r>
            <w:proofErr w:type="spellEnd"/>
            <w:r w:rsidRPr="00D04630">
              <w:rPr>
                <w:rFonts w:eastAsia="Tahoma"/>
                <w:b/>
                <w:bCs/>
                <w:sz w:val="19"/>
                <w:szCs w:val="19"/>
                <w:lang w:val="en-US"/>
              </w:rPr>
              <w:t>πή</w:t>
            </w:r>
          </w:p>
        </w:tc>
        <w:tc>
          <w:tcPr>
            <w:tcW w:w="6199" w:type="dxa"/>
          </w:tcPr>
          <w:p w14:paraId="47690051" w14:textId="102E510E" w:rsidR="004F5901" w:rsidRPr="00731F09" w:rsidRDefault="004F5901" w:rsidP="00D04630">
            <w:pPr>
              <w:pStyle w:val="PlainList"/>
              <w:numPr>
                <w:ilvl w:val="0"/>
                <w:numId w:val="0"/>
              </w:numPr>
              <w:rPr>
                <w:rFonts w:eastAsia="Tahoma"/>
                <w:sz w:val="19"/>
                <w:szCs w:val="19"/>
              </w:rPr>
            </w:pPr>
            <w:r w:rsidRPr="004F5901">
              <w:rPr>
                <w:rFonts w:eastAsia="Tahoma"/>
                <w:sz w:val="19"/>
                <w:szCs w:val="19"/>
              </w:rPr>
              <w:t xml:space="preserve">Επιτροπή που συστήνει ο Φορέας Υλοποίησης για τον έλεγχο των δικαιολογητικών πληρωμής που υποβάλλουν οι </w:t>
            </w:r>
            <w:proofErr w:type="spellStart"/>
            <w:r w:rsidRPr="004F5901">
              <w:rPr>
                <w:rFonts w:eastAsia="Tahoma"/>
                <w:sz w:val="19"/>
                <w:szCs w:val="19"/>
              </w:rPr>
              <w:t>Πάροχοι</w:t>
            </w:r>
            <w:proofErr w:type="spellEnd"/>
            <w:r w:rsidRPr="004F5901">
              <w:rPr>
                <w:rFonts w:eastAsia="Tahoma"/>
                <w:sz w:val="19"/>
                <w:szCs w:val="19"/>
              </w:rPr>
              <w:t xml:space="preserve"> ηλεκτρονικών επικοινωνιών καθώς και την τήρηση των επιμέρους όρων του Προγράμματος. Επίσης, η Γνωμοδοτική Επιτροπή ελέγχει και εγκρίνει τις προσφορές που αναρτούν οι </w:t>
            </w:r>
            <w:proofErr w:type="spellStart"/>
            <w:r w:rsidRPr="004F5901">
              <w:rPr>
                <w:rFonts w:eastAsia="Tahoma"/>
                <w:sz w:val="19"/>
                <w:szCs w:val="19"/>
              </w:rPr>
              <w:t>Πάροχοι</w:t>
            </w:r>
            <w:proofErr w:type="spellEnd"/>
            <w:r w:rsidRPr="004F5901">
              <w:rPr>
                <w:rFonts w:eastAsia="Tahoma"/>
                <w:sz w:val="19"/>
                <w:szCs w:val="19"/>
              </w:rPr>
              <w:t xml:space="preserve"> στο Πληροφοριακό Σύστημα.</w:t>
            </w:r>
          </w:p>
        </w:tc>
      </w:tr>
      <w:bookmarkEnd w:id="7"/>
    </w:tbl>
    <w:p w14:paraId="47788D9A" w14:textId="59F143B0" w:rsidR="006D6219" w:rsidRDefault="006D6219" w:rsidP="009C2EF3">
      <w:pPr>
        <w:pStyle w:val="PlainList"/>
        <w:numPr>
          <w:ilvl w:val="0"/>
          <w:numId w:val="0"/>
        </w:numPr>
      </w:pPr>
    </w:p>
    <w:p w14:paraId="64A8E6C3" w14:textId="6D2B8EF7" w:rsidR="008D0CC7" w:rsidRPr="009C2EF3" w:rsidRDefault="00974DF0" w:rsidP="009C2EF3">
      <w:pPr>
        <w:pStyle w:val="Heading1"/>
        <w:spacing w:before="0" w:after="120" w:line="252" w:lineRule="auto"/>
        <w:ind w:left="357" w:hanging="357"/>
        <w:rPr>
          <w:color w:val="auto"/>
          <w:sz w:val="24"/>
        </w:rPr>
      </w:pPr>
      <w:bookmarkStart w:id="8" w:name="_Ref65749746"/>
      <w:bookmarkStart w:id="9" w:name="_Ref65749750"/>
      <w:bookmarkStart w:id="10" w:name="_Toc165446371"/>
      <w:r w:rsidRPr="009C2EF3">
        <w:rPr>
          <w:color w:val="auto"/>
          <w:sz w:val="24"/>
        </w:rPr>
        <w:t>Κριτήρια επιλεξιμότητας</w:t>
      </w:r>
      <w:bookmarkEnd w:id="8"/>
      <w:bookmarkEnd w:id="9"/>
      <w:bookmarkEnd w:id="10"/>
    </w:p>
    <w:p w14:paraId="3EA9A76C" w14:textId="04B1B1BE" w:rsidR="008D0CC7" w:rsidRPr="003E77E8" w:rsidRDefault="00135404" w:rsidP="009C2EF3">
      <w:pPr>
        <w:pStyle w:val="Heading2"/>
        <w:ind w:left="540" w:hanging="540"/>
      </w:pPr>
      <w:bookmarkStart w:id="11" w:name="_Toc66379575"/>
      <w:bookmarkStart w:id="12" w:name="_Toc66379825"/>
      <w:bookmarkStart w:id="13" w:name="_Toc66380031"/>
      <w:bookmarkStart w:id="14" w:name="_Toc120170623"/>
      <w:bookmarkStart w:id="15" w:name="_Toc120173567"/>
      <w:bookmarkStart w:id="16" w:name="_Toc120281978"/>
      <w:bookmarkStart w:id="17" w:name="_Toc120610770"/>
      <w:bookmarkStart w:id="18" w:name="_Toc120610868"/>
      <w:bookmarkStart w:id="19" w:name="_Toc165446372"/>
      <w:bookmarkEnd w:id="11"/>
      <w:bookmarkEnd w:id="12"/>
      <w:bookmarkEnd w:id="13"/>
      <w:bookmarkEnd w:id="14"/>
      <w:bookmarkEnd w:id="15"/>
      <w:bookmarkEnd w:id="16"/>
      <w:bookmarkEnd w:id="17"/>
      <w:bookmarkEnd w:id="18"/>
      <w:r>
        <w:t>Ωφελούμενοι</w:t>
      </w:r>
      <w:bookmarkEnd w:id="19"/>
    </w:p>
    <w:p w14:paraId="1EFBEEC9" w14:textId="17DD8ABC" w:rsidR="006B5897" w:rsidRPr="007B1CB5" w:rsidRDefault="006B5897" w:rsidP="006B5897">
      <w:pPr>
        <w:pStyle w:val="PlainParagraph"/>
      </w:pPr>
      <w:bookmarkStart w:id="20" w:name="_Hlk146013795"/>
      <w:r>
        <w:t>Ωφελούμενοι τ</w:t>
      </w:r>
      <w:r w:rsidR="00135404">
        <w:t>ου Προγράμματος</w:t>
      </w:r>
      <w:r>
        <w:t xml:space="preserve"> είναι </w:t>
      </w:r>
      <w:r w:rsidRPr="0029532F">
        <w:t>όλ</w:t>
      </w:r>
      <w:r>
        <w:t xml:space="preserve">οι οι πολίτες (φυσικά πρόσωπα) </w:t>
      </w:r>
      <w:r w:rsidRPr="0029532F">
        <w:t xml:space="preserve">και </w:t>
      </w:r>
      <w:r>
        <w:t>οι</w:t>
      </w:r>
      <w:r w:rsidRPr="0029532F">
        <w:t xml:space="preserve"> μικρομεσαίες επιχειρήσεις </w:t>
      </w:r>
      <w:r w:rsidR="00DA273E">
        <w:t xml:space="preserve">(περιλαμβανομένων και των επιτηδευματιών) </w:t>
      </w:r>
      <w:r w:rsidRPr="0029532F">
        <w:t xml:space="preserve">που </w:t>
      </w:r>
      <w:bookmarkEnd w:id="20"/>
      <w:r w:rsidRPr="00DD6338">
        <w:t xml:space="preserve">δεν διαθέτουν ήδη ευρυζωνική σύνδεση με ταχύτητα </w:t>
      </w:r>
      <w:r w:rsidRPr="00DD6338">
        <w:rPr>
          <w:lang w:val="en-US"/>
        </w:rPr>
        <w:t>download</w:t>
      </w:r>
      <w:r w:rsidRPr="00DD6338">
        <w:t xml:space="preserve"> μεγαλύτερη των 100 </w:t>
      </w:r>
      <w:r w:rsidRPr="00DD6338">
        <w:rPr>
          <w:lang w:val="en-US"/>
        </w:rPr>
        <w:t>Mbps</w:t>
      </w:r>
      <w:r w:rsidR="00797F00" w:rsidRPr="00307786">
        <w:t xml:space="preserve"> </w:t>
      </w:r>
      <w:r w:rsidR="00797F00">
        <w:t xml:space="preserve">και διαμένουν ή έχουν την </w:t>
      </w:r>
      <w:r w:rsidR="00797F00">
        <w:lastRenderedPageBreak/>
        <w:t>έδρα</w:t>
      </w:r>
      <w:r w:rsidR="004660F2">
        <w:t>/υποκ</w:t>
      </w:r>
      <w:r w:rsidR="00615A1D">
        <w:t>α</w:t>
      </w:r>
      <w:r w:rsidR="004660F2">
        <w:t>τάστημά</w:t>
      </w:r>
      <w:r w:rsidR="00797F00">
        <w:t xml:space="preserve"> τους </w:t>
      </w:r>
      <w:r w:rsidR="00C060D4">
        <w:t xml:space="preserve">αντίστοιχα </w:t>
      </w:r>
      <w:r w:rsidR="00797F00" w:rsidRPr="00307786">
        <w:t>σε κτίρια που βρίσκονται στις Περιοχές Παρέμβασης</w:t>
      </w:r>
      <w:r w:rsidR="00135404" w:rsidRPr="00307786">
        <w:t>.</w:t>
      </w:r>
      <w:r w:rsidR="00135404">
        <w:t xml:space="preserve"> </w:t>
      </w:r>
      <w:r>
        <w:t>Όσον αφορά στις μικρο-μεσαίες επιχειρήσεις, προκειμένου να είναι ωφελούμενοι τ</w:t>
      </w:r>
      <w:r w:rsidR="00135404">
        <w:t>ου Προγράμματος</w:t>
      </w:r>
      <w:r>
        <w:t xml:space="preserve"> θα πρέπει να </w:t>
      </w:r>
      <w:r w:rsidRPr="009137C9">
        <w:t xml:space="preserve">δραστηριοποιούνται στους τομείς του πεδίου εφαρμογής του άρθρου 1 του Κανονισμού (ΕΚ) </w:t>
      </w:r>
      <w:r w:rsidR="00781936" w:rsidRPr="00D04630">
        <w:t>2831</w:t>
      </w:r>
      <w:r w:rsidRPr="009137C9">
        <w:t>/</w:t>
      </w:r>
      <w:r w:rsidR="00781936" w:rsidRPr="00D04630">
        <w:t>2023</w:t>
      </w:r>
      <w:r w:rsidRPr="009137C9">
        <w:t xml:space="preserve"> </w:t>
      </w:r>
      <w:r>
        <w:t>τηρουμένων, επίσης, των ορίων</w:t>
      </w:r>
      <w:r w:rsidRPr="009137C9">
        <w:t xml:space="preserve"> για τις ενισχύσεις ήσσονος σημασίας)</w:t>
      </w:r>
      <w:r>
        <w:t xml:space="preserve"> και, επιπλέον, να συντρέχουν αθροιστικά </w:t>
      </w:r>
      <w:r w:rsidRPr="007B1CB5">
        <w:t>οι ακόλουθες προϋποθέσεις:</w:t>
      </w:r>
    </w:p>
    <w:p w14:paraId="42044A5E" w14:textId="77777777" w:rsidR="006B5897" w:rsidRPr="00135404" w:rsidRDefault="006B5897" w:rsidP="00135404">
      <w:pPr>
        <w:pStyle w:val="PlainList"/>
      </w:pPr>
      <w:r w:rsidRPr="00135404">
        <w:rPr>
          <w:rStyle w:val="ll-at-font1"/>
        </w:rPr>
        <w:t>Έχουν την έδρα τους ή υποκατάστημα στην Ελληνική Επικράτεια με ελληνικό ΑΦΜ.</w:t>
      </w:r>
    </w:p>
    <w:p w14:paraId="39A5DE93" w14:textId="77777777" w:rsidR="006B5897" w:rsidRPr="00135404" w:rsidRDefault="006B5897" w:rsidP="00135404">
      <w:pPr>
        <w:pStyle w:val="PlainList"/>
      </w:pPr>
      <w:r w:rsidRPr="00135404">
        <w:rPr>
          <w:rStyle w:val="ll-at-font1"/>
        </w:rPr>
        <w:t>Είναι ενεργές κατά την ημερομηνία υποβολής της αίτησης Χρηματοδότησης από το Πρόγραμμα.</w:t>
      </w:r>
    </w:p>
    <w:p w14:paraId="2B5892DB" w14:textId="77777777" w:rsidR="006B5897" w:rsidRPr="00135404" w:rsidRDefault="006B5897" w:rsidP="00135404">
      <w:pPr>
        <w:pStyle w:val="PlainList"/>
      </w:pPr>
      <w:r w:rsidRPr="00135404">
        <w:rPr>
          <w:rStyle w:val="ll-at-font1"/>
        </w:rPr>
        <w:t>Έχουν ιδρυθεί/ συσταθεί πριν την 1/1/2023.</w:t>
      </w:r>
    </w:p>
    <w:p w14:paraId="0006B327" w14:textId="77777777" w:rsidR="006B5897" w:rsidRPr="00135404" w:rsidRDefault="006B5897" w:rsidP="00135404">
      <w:pPr>
        <w:pStyle w:val="PlainList"/>
        <w:rPr>
          <w:rStyle w:val="ll-at-font1"/>
        </w:rPr>
      </w:pPr>
      <w:r w:rsidRPr="00135404">
        <w:rPr>
          <w:rStyle w:val="ll-at-font1"/>
        </w:rPr>
        <w:t>Συνιστούν νομική οντότητα (Ανώνυμη Εταιρία, Εταιρία Περιορισμένης Ευθύνης, Ομόρρυθμη Εταιρία ή Ετερόρρυθμη Εταιρία, Ι.Κ.Ε, Ατομική Επιχείρηση, Κοινωνική Συνεταιριστική Επιχείρηση, Συνεταιρισμός) ή Ατομική Επιχείρηση και τηρούν απλογραφικά ή διπλογραφικά βιβλία.</w:t>
      </w:r>
    </w:p>
    <w:p w14:paraId="1C139F9C" w14:textId="77777777" w:rsidR="006B5897" w:rsidRPr="00135404" w:rsidRDefault="006B5897" w:rsidP="00135404">
      <w:pPr>
        <w:pStyle w:val="PlainList"/>
        <w:rPr>
          <w:rStyle w:val="ll-at-font1"/>
        </w:rPr>
      </w:pPr>
      <w:r w:rsidRPr="00135404">
        <w:rPr>
          <w:rStyle w:val="ll-at-font1"/>
        </w:rPr>
        <w:t>Κατά το προηγούμενο ημερολογιακό έτος παρείχαν απασχόληση με όρους εξαρτημένης εργασίας η οποία εκφραζόμενη σε όρους Ετήσιων Μονάδων Εργασίας (ΕΜΕ) δεν υπερβαίνει τις 250,00 ΕΜΕ εξαρτημένης εργασίας.</w:t>
      </w:r>
    </w:p>
    <w:p w14:paraId="19173E4B" w14:textId="77777777" w:rsidR="006B5897" w:rsidRDefault="006B5897" w:rsidP="005F363B">
      <w:pPr>
        <w:pStyle w:val="PlainParagraph"/>
      </w:pPr>
    </w:p>
    <w:p w14:paraId="68741FB0" w14:textId="5CE0538C" w:rsidR="00135404" w:rsidRDefault="00135404" w:rsidP="005F363B">
      <w:pPr>
        <w:pStyle w:val="PlainParagraph"/>
      </w:pPr>
      <w:bookmarkStart w:id="21" w:name="_Hlk156230493"/>
      <w:r>
        <w:t xml:space="preserve">Εξαιρούνται από το Πρόγραμμα οι πολίτες και οι </w:t>
      </w:r>
      <w:proofErr w:type="spellStart"/>
      <w:r>
        <w:t>μικρο</w:t>
      </w:r>
      <w:proofErr w:type="spellEnd"/>
      <w:r>
        <w:t xml:space="preserve">-μεσαίες επιχειρήσεις που έχουν λάβει </w:t>
      </w:r>
      <w:r w:rsidRPr="005B3A12">
        <w:t xml:space="preserve">επιδότηση στο πλαίσιο της δράσης </w:t>
      </w:r>
      <w:r>
        <w:rPr>
          <w:lang w:val="en-US"/>
        </w:rPr>
        <w:t>Super</w:t>
      </w:r>
      <w:r w:rsidRPr="00135404">
        <w:t>-</w:t>
      </w:r>
      <w:r>
        <w:rPr>
          <w:lang w:val="en-US"/>
        </w:rPr>
        <w:t>Fast</w:t>
      </w:r>
      <w:r w:rsidRPr="00135404">
        <w:t xml:space="preserve"> </w:t>
      </w:r>
      <w:r>
        <w:rPr>
          <w:lang w:val="en-US"/>
        </w:rPr>
        <w:t>Broadband</w:t>
      </w:r>
      <w:r w:rsidRPr="00135404">
        <w:t xml:space="preserve"> (</w:t>
      </w:r>
      <w:r w:rsidRPr="005B3A12">
        <w:rPr>
          <w:lang w:val="en-US"/>
        </w:rPr>
        <w:t>SFBB</w:t>
      </w:r>
      <w:r w:rsidR="00781936" w:rsidRPr="00D04630">
        <w:t xml:space="preserve"> - </w:t>
      </w:r>
      <w:r w:rsidR="00781936" w:rsidRPr="00781936">
        <w:rPr>
          <w:lang w:val="en-US"/>
        </w:rPr>
        <w:t>https</w:t>
      </w:r>
      <w:r w:rsidR="00781936" w:rsidRPr="00D04630">
        <w:t>://</w:t>
      </w:r>
      <w:proofErr w:type="spellStart"/>
      <w:r w:rsidR="00781936" w:rsidRPr="00781936">
        <w:rPr>
          <w:lang w:val="en-US"/>
        </w:rPr>
        <w:t>sfbb</w:t>
      </w:r>
      <w:proofErr w:type="spellEnd"/>
      <w:r w:rsidR="00781936" w:rsidRPr="00D04630">
        <w:t>.</w:t>
      </w:r>
      <w:r w:rsidR="00781936" w:rsidRPr="00781936">
        <w:rPr>
          <w:lang w:val="en-US"/>
        </w:rPr>
        <w:t>gr</w:t>
      </w:r>
      <w:r w:rsidR="00781936" w:rsidRPr="00D04630">
        <w:t>/</w:t>
      </w:r>
      <w:r w:rsidRPr="00135404">
        <w:t>)</w:t>
      </w:r>
      <w:r w:rsidR="00BE15B6">
        <w:t xml:space="preserve"> καθώς και τα νομικά πρόσωπα που δραστηριοποιούνται στους εξαιρούμενους τομείς του </w:t>
      </w:r>
      <w:r w:rsidR="00BE15B6" w:rsidRPr="00214612">
        <w:t xml:space="preserve">Παραρτήματος </w:t>
      </w:r>
      <w:r w:rsidR="00BE15B6" w:rsidRPr="00214612">
        <w:rPr>
          <w:lang w:val="en-GB"/>
        </w:rPr>
        <w:t>I</w:t>
      </w:r>
      <w:r w:rsidR="000969DE">
        <w:rPr>
          <w:lang w:val="en-GB"/>
        </w:rPr>
        <w:t>V</w:t>
      </w:r>
      <w:r w:rsidR="00781936">
        <w:t xml:space="preserve"> του παρόντος οδηγού</w:t>
      </w:r>
      <w:r>
        <w:t>.</w:t>
      </w:r>
      <w:bookmarkEnd w:id="21"/>
    </w:p>
    <w:p w14:paraId="745B8B6C" w14:textId="77777777" w:rsidR="000969DE" w:rsidRDefault="000969DE" w:rsidP="000969DE">
      <w:pPr>
        <w:pStyle w:val="PlainParagraph"/>
      </w:pPr>
    </w:p>
    <w:p w14:paraId="7A5947A7" w14:textId="001DBCF4" w:rsidR="0052515B" w:rsidRDefault="000969DE" w:rsidP="005F363B">
      <w:pPr>
        <w:pStyle w:val="PlainParagraph"/>
      </w:pPr>
      <w:r>
        <w:t>Επιπλέον, σε περίπτωση που ο ωφελούμενος αποτελεί νομικό πρόσωπο εφαρμόζεται η διαδικασία του Συστήματος Διαχείρισης και Ελέγχου Ταμείου Ανάκαμψης και Ανθεκτικότητας που αφορά στη Συλλογή και Καταχώρηση δεδομένων του άρθρου 22.2.δ του Κανονισμού (ΕΕ) 2021/241 (βλ. Παράρτημα Ι).</w:t>
      </w:r>
    </w:p>
    <w:p w14:paraId="75A716EA" w14:textId="77777777" w:rsidR="00781936" w:rsidRDefault="00781936" w:rsidP="005F363B">
      <w:pPr>
        <w:pStyle w:val="PlainParagraph"/>
      </w:pPr>
    </w:p>
    <w:p w14:paraId="420485AD" w14:textId="0A7296F8" w:rsidR="00AD21E2" w:rsidRDefault="00D04630" w:rsidP="00AD21E2">
      <w:pPr>
        <w:pStyle w:val="PlainParagraph"/>
      </w:pPr>
      <w:proofErr w:type="spellStart"/>
      <w:r>
        <w:t>Τελος</w:t>
      </w:r>
      <w:proofErr w:type="spellEnd"/>
      <w:r w:rsidR="00AD21E2">
        <w:t>, στο πλαίσιο του Προγράμματος εξαιρούνται:</w:t>
      </w:r>
    </w:p>
    <w:p w14:paraId="20BF703F" w14:textId="62EC49D0" w:rsidR="00781936" w:rsidRPr="003C1308" w:rsidRDefault="00AD21E2" w:rsidP="00AD21E2">
      <w:pPr>
        <w:pStyle w:val="PlainParagraph"/>
      </w:pPr>
      <w:r>
        <w:t>-</w:t>
      </w:r>
      <w:r>
        <w:tab/>
        <w:t xml:space="preserve">δραστηριότητες που </w:t>
      </w:r>
      <w:r w:rsidRPr="00D04630">
        <w:rPr>
          <w:b/>
          <w:bCs/>
        </w:rPr>
        <w:t>συνδέονται με την εφαρμογή της αρχής της «μη πρόκλησης σημαντικής βλάβης» (2021/C 58/01)</w:t>
      </w:r>
      <w:r>
        <w:rPr>
          <w:b/>
          <w:bCs/>
        </w:rPr>
        <w:t xml:space="preserve"> (Παράρτημα </w:t>
      </w:r>
      <w:r>
        <w:rPr>
          <w:b/>
          <w:bCs/>
          <w:lang w:val="en-US"/>
        </w:rPr>
        <w:t>IV</w:t>
      </w:r>
      <w:r w:rsidRPr="00D04630">
        <w:rPr>
          <w:b/>
          <w:bCs/>
        </w:rPr>
        <w:t>)</w:t>
      </w:r>
      <w:r>
        <w:rPr>
          <w:b/>
          <w:bCs/>
        </w:rPr>
        <w:t xml:space="preserve"> </w:t>
      </w:r>
    </w:p>
    <w:p w14:paraId="694274C3" w14:textId="730E3990" w:rsidR="0085260F" w:rsidRPr="00307786" w:rsidRDefault="0085260F" w:rsidP="00307786">
      <w:pPr>
        <w:pStyle w:val="Heading2"/>
        <w:ind w:left="540" w:hanging="540"/>
      </w:pPr>
      <w:bookmarkStart w:id="22" w:name="_Ref121124651"/>
      <w:bookmarkStart w:id="23" w:name="_Toc165446373"/>
      <w:r w:rsidRPr="00307786">
        <w:t>Περιοχή Παρέμβασης</w:t>
      </w:r>
      <w:bookmarkEnd w:id="22"/>
      <w:bookmarkEnd w:id="23"/>
    </w:p>
    <w:p w14:paraId="2C4AF5D2" w14:textId="0FE69836" w:rsidR="009A3C2C" w:rsidRPr="00797F00" w:rsidRDefault="009A3C2C" w:rsidP="009A3C2C">
      <w:pPr>
        <w:pStyle w:val="PlainParagraph"/>
      </w:pPr>
      <w:r w:rsidRPr="00797F00">
        <w:t xml:space="preserve">Η περιοχή παρέμβασης περιλαμβάνει όλες τις διευθύνσεις στις οποίες παρέχονται Υπηρεσίες </w:t>
      </w:r>
      <w:r w:rsidRPr="00797F00">
        <w:rPr>
          <w:lang w:val="en-US"/>
        </w:rPr>
        <w:t>Gigabit</w:t>
      </w:r>
      <w:r w:rsidRPr="00797F00">
        <w:t xml:space="preserve"> με  βάση τα στοιχεία που θα υποβάλλονται από τους Παρόχους ηλεκτρονικών επικοινωνιών καθ’ όλη τη διάρκεια του Προγράμματος, όσο συχνά είναι αναγκαίο. </w:t>
      </w:r>
    </w:p>
    <w:p w14:paraId="369DC60D" w14:textId="57042292" w:rsidR="0085260F" w:rsidRDefault="00860A0A" w:rsidP="0085260F">
      <w:pPr>
        <w:pStyle w:val="PlainParagraph"/>
      </w:pPr>
      <w:r w:rsidRPr="00797F00">
        <w:t xml:space="preserve">Ειδικότερα, η περιοχή παρέμβασης περιλαμβάνει τα σημεία κάλυψης που υποβάλλονται από τους Παρόχους Ηλεκτρονικών Επικοινωνιών στο Πληροφοριακό Σύστημα «Χάρτης Ευρυζωνικότητας και Μητρώο Δικτύων (ΧΕΜΔ)» του Υ.ΨΗ.ΔΙΑ, </w:t>
      </w:r>
      <w:r w:rsidR="008D10BC" w:rsidRPr="00EF5F4B">
        <w:t>σύμφωνα με τις διαδικασίες που προβλέπονται στην ΥΑ 5847 ΕΞ 2023 (ΦΕΚ Β’ 953/ 23-2-2023) και ειδικότερα τα στοιχεία του Παραρτήματος «Α4α. Παροχή υπηρεσιών μέσω ενσύρματων τεχνολογιών σε γεωγραφική περιοχή ή σημείο κάλυψης (WiredService)»</w:t>
      </w:r>
      <w:r w:rsidR="008D10BC">
        <w:t>.</w:t>
      </w:r>
    </w:p>
    <w:p w14:paraId="15885988" w14:textId="77777777" w:rsidR="0085260F" w:rsidRDefault="0085260F" w:rsidP="0085260F">
      <w:pPr>
        <w:pStyle w:val="PlainParagraph"/>
      </w:pPr>
    </w:p>
    <w:p w14:paraId="1B83AE41" w14:textId="676AE710" w:rsidR="009A3C2C" w:rsidRDefault="009A3C2C" w:rsidP="009C2EF3">
      <w:pPr>
        <w:pStyle w:val="Heading1"/>
        <w:spacing w:before="0" w:after="120" w:line="252" w:lineRule="auto"/>
        <w:ind w:left="357" w:hanging="357"/>
        <w:rPr>
          <w:rFonts w:eastAsia="Calibri"/>
          <w:color w:val="auto"/>
          <w:sz w:val="24"/>
        </w:rPr>
      </w:pPr>
      <w:bookmarkStart w:id="24" w:name="_Ελάχιστες_απαιτήσεις_Υπηρεσίας"/>
      <w:bookmarkStart w:id="25" w:name="_Ref127435878"/>
      <w:bookmarkStart w:id="26" w:name="_Ref127435929"/>
      <w:bookmarkStart w:id="27" w:name="_Toc165446374"/>
      <w:bookmarkEnd w:id="24"/>
      <w:r>
        <w:rPr>
          <w:rFonts w:eastAsia="Calibri"/>
          <w:color w:val="auto"/>
          <w:sz w:val="24"/>
        </w:rPr>
        <w:t xml:space="preserve">Ελάχιστες απαιτήσεις Υπηρεσίας </w:t>
      </w:r>
      <w:r>
        <w:rPr>
          <w:rFonts w:eastAsia="Calibri"/>
          <w:color w:val="auto"/>
          <w:sz w:val="24"/>
          <w:lang w:val="en-US"/>
        </w:rPr>
        <w:t>Gigabit</w:t>
      </w:r>
      <w:bookmarkEnd w:id="25"/>
      <w:bookmarkEnd w:id="26"/>
      <w:bookmarkEnd w:id="27"/>
    </w:p>
    <w:p w14:paraId="6B0F558B" w14:textId="790C4682" w:rsidR="009A3C2C" w:rsidRPr="00B56093" w:rsidRDefault="00424F6F" w:rsidP="009A3C2C">
      <w:pPr>
        <w:pStyle w:val="PlainParagraph"/>
      </w:pPr>
      <w:bookmarkStart w:id="28" w:name="_Hlk146014687"/>
      <w:r>
        <w:t xml:space="preserve">Η Υπηρεσία </w:t>
      </w:r>
      <w:r>
        <w:rPr>
          <w:lang w:val="en-US"/>
        </w:rPr>
        <w:t>Gigabit</w:t>
      </w:r>
      <w:r w:rsidRPr="00424F6F">
        <w:t xml:space="preserve"> </w:t>
      </w:r>
      <w:r>
        <w:t>θα πρέπει να πληροί σωρευτικά τις ακόλουθες ελάχιστες απαιτήσεις</w:t>
      </w:r>
      <w:r w:rsidR="009A3C2C" w:rsidRPr="00B56093">
        <w:t>:</w:t>
      </w:r>
    </w:p>
    <w:p w14:paraId="5154BE06" w14:textId="77777777" w:rsidR="00615A1D" w:rsidRDefault="00424F6F" w:rsidP="004660F2">
      <w:pPr>
        <w:pStyle w:val="PlainList"/>
      </w:pPr>
      <w:r>
        <w:lastRenderedPageBreak/>
        <w:t xml:space="preserve">Να διαθέτει είτε </w:t>
      </w:r>
      <w:r w:rsidR="009A3C2C">
        <w:t>τ</w:t>
      </w:r>
      <w:r w:rsidR="009A3C2C" w:rsidRPr="00B56093">
        <w:t>αχύτητα</w:t>
      </w:r>
      <w:r w:rsidR="009A3C2C" w:rsidRPr="00A537B3">
        <w:t xml:space="preserve"> </w:t>
      </w:r>
      <w:r w:rsidR="009A3C2C" w:rsidRPr="00D3751A">
        <w:rPr>
          <w:lang w:val="en-US"/>
        </w:rPr>
        <w:t>download</w:t>
      </w:r>
      <w:r w:rsidR="009A3C2C" w:rsidRPr="00A537B3">
        <w:t xml:space="preserve"> </w:t>
      </w:r>
      <w:r w:rsidR="009A3C2C" w:rsidRPr="00B56093">
        <w:sym w:font="Symbol" w:char="F0B3"/>
      </w:r>
      <w:r w:rsidR="009A3C2C">
        <w:t xml:space="preserve"> </w:t>
      </w:r>
      <w:r w:rsidR="009A3C2C" w:rsidRPr="00A537B3">
        <w:t xml:space="preserve">250 </w:t>
      </w:r>
      <w:r w:rsidR="009A3C2C" w:rsidRPr="00D3751A">
        <w:rPr>
          <w:lang w:val="en-US"/>
        </w:rPr>
        <w:t>Mbps</w:t>
      </w:r>
      <w:r w:rsidR="009A3C2C">
        <w:t xml:space="preserve"> είτε συμμετρική ταχύτητα </w:t>
      </w:r>
      <w:r w:rsidR="009A3C2C" w:rsidRPr="005A06B9">
        <w:t xml:space="preserve"> </w:t>
      </w:r>
      <w:r w:rsidR="009A3C2C" w:rsidRPr="00B56093">
        <w:sym w:font="Symbol" w:char="F0B3"/>
      </w:r>
      <w:r w:rsidR="009A3C2C">
        <w:t xml:space="preserve"> 10</w:t>
      </w:r>
      <w:r w:rsidR="009A3C2C" w:rsidRPr="005A06B9">
        <w:t xml:space="preserve">0 </w:t>
      </w:r>
      <w:r w:rsidR="009A3C2C" w:rsidRPr="00D3751A">
        <w:rPr>
          <w:lang w:val="en-US"/>
        </w:rPr>
        <w:t>Mbps</w:t>
      </w:r>
      <w:r w:rsidR="009A3C2C">
        <w:t xml:space="preserve"> (που απευθύνονται κατά κύριο λόγο σε επιχειρήσεις)</w:t>
      </w:r>
      <w:r>
        <w:t>.</w:t>
      </w:r>
      <w:r w:rsidR="002704E9" w:rsidRPr="002704E9">
        <w:t xml:space="preserve"> </w:t>
      </w:r>
      <w:r w:rsidR="002704E9">
        <w:t xml:space="preserve">Οι </w:t>
      </w:r>
      <w:r w:rsidR="00D3751A">
        <w:t xml:space="preserve">ανωτέρω ελάχιστες </w:t>
      </w:r>
      <w:r w:rsidR="002704E9">
        <w:t xml:space="preserve">ταχύτητες θα πρέπει να είναι διαθέσιμες στους ωφελούμενους σε </w:t>
      </w:r>
      <w:r w:rsidR="00587FD3">
        <w:t>ώρες</w:t>
      </w:r>
      <w:r w:rsidR="002704E9">
        <w:t xml:space="preserve"> αιχμής</w:t>
      </w:r>
      <w:r w:rsidR="002704E9">
        <w:rPr>
          <w:rStyle w:val="FootnoteReference"/>
        </w:rPr>
        <w:footnoteReference w:id="5"/>
      </w:r>
      <w:r w:rsidR="002704E9">
        <w:t>.</w:t>
      </w:r>
      <w:r w:rsidR="00587FD3">
        <w:t xml:space="preserve"> Για την εκτίμηση της </w:t>
      </w:r>
      <w:r w:rsidR="00D3751A">
        <w:t xml:space="preserve">ελάχιστης ταχύτητας της Υπηρεσίας </w:t>
      </w:r>
      <w:r w:rsidR="00D3751A">
        <w:rPr>
          <w:lang w:val="en-US"/>
        </w:rPr>
        <w:t>Gigabit</w:t>
      </w:r>
      <w:r w:rsidR="00D3751A" w:rsidRPr="00D3751A">
        <w:t xml:space="preserve"> </w:t>
      </w:r>
      <w:r w:rsidR="00D3751A">
        <w:t>εφαρμόζονται οι διατάξεις του Εθνικού Κανονισμού Ανοιχτού Διαδικτύου της ΕΕΤΤ (ΑΠ. ΕΕΤΤ 876/7Β/17-12-2018, όπως τροποποιήθηκε με τις Αποφάσεις ΕΕΤΤ ΑΠ. 909/2/30-9-2019 και 946/17/13-7-2020) όπως εκάστοτε ισχύει.</w:t>
      </w:r>
    </w:p>
    <w:p w14:paraId="7BE989F6" w14:textId="7CD34D98" w:rsidR="002704E9" w:rsidRPr="002704E9" w:rsidRDefault="00424F6F" w:rsidP="004660F2">
      <w:pPr>
        <w:pStyle w:val="PlainList"/>
      </w:pPr>
      <w:r>
        <w:t xml:space="preserve">Να περιλαμβάνει τον </w:t>
      </w:r>
      <w:r w:rsidR="009A3C2C">
        <w:t>απαραίτητο για τη λειτουργία της τερματικό εξοπλισμό του τελικού χρήστη (</w:t>
      </w:r>
      <w:r w:rsidR="009A3C2C" w:rsidRPr="00D3751A">
        <w:rPr>
          <w:lang w:val="en-US"/>
        </w:rPr>
        <w:t>modem</w:t>
      </w:r>
      <w:r w:rsidR="009A3C2C" w:rsidRPr="00D76580">
        <w:t xml:space="preserve"> / </w:t>
      </w:r>
      <w:r w:rsidR="009A3C2C" w:rsidRPr="00D3751A">
        <w:rPr>
          <w:lang w:val="en-US"/>
        </w:rPr>
        <w:t>router</w:t>
      </w:r>
      <w:r w:rsidR="009A3C2C" w:rsidRPr="00D76580">
        <w:t>)</w:t>
      </w:r>
    </w:p>
    <w:p w14:paraId="67922175" w14:textId="1E95D4EA" w:rsidR="009A3C2C" w:rsidRDefault="00C94574" w:rsidP="00267722">
      <w:pPr>
        <w:pStyle w:val="PlainList"/>
      </w:pPr>
      <w:r>
        <w:t xml:space="preserve">Να παρέχεται με έκπτωση </w:t>
      </w:r>
      <w:r w:rsidR="006032BB">
        <w:t xml:space="preserve">τουλάχιστον ίση με το ποσό του </w:t>
      </w:r>
      <w:r w:rsidR="006032BB">
        <w:rPr>
          <w:lang w:val="en-US"/>
        </w:rPr>
        <w:t>Voucher</w:t>
      </w:r>
      <w:r w:rsidR="006032BB" w:rsidRPr="00D64FDC">
        <w:t xml:space="preserve"> </w:t>
      </w:r>
      <w:r w:rsidR="006032BB">
        <w:t xml:space="preserve">σε σχέση με τα αντίστοιχα προγράμματα (με ίδια χαρακτηριστικά ταχύτητας και συμπεριλαμβανόμενων υποπροϊόντων) που προσφέρονται στις υπόλοιπες περιοχές της χώρας. Η έκπτωση μπορεί να διατεθεί με οποιονδήποτε τρόπο εντός της περιόδου της σύμβασης παροχής υπηρεσιών, σύμφωνα με την εμπορική πολιτική του </w:t>
      </w:r>
      <w:proofErr w:type="spellStart"/>
      <w:r w:rsidR="006032BB">
        <w:t>παρόχου</w:t>
      </w:r>
      <w:proofErr w:type="spellEnd"/>
      <w:r w:rsidR="006032BB">
        <w:t xml:space="preserve"> (π</w:t>
      </w:r>
      <w:r w:rsidR="002D00B7">
        <w:t>.</w:t>
      </w:r>
      <w:r w:rsidR="006032BB">
        <w:t>χ</w:t>
      </w:r>
      <w:r w:rsidR="002D00B7">
        <w:t>.</w:t>
      </w:r>
      <w:r w:rsidR="006032BB">
        <w:t xml:space="preserve"> </w:t>
      </w:r>
      <w:r w:rsidR="002D00B7">
        <w:t xml:space="preserve">έκπτωση του κόστους σύνδεσης/εγκατάστασης, </w:t>
      </w:r>
      <w:r w:rsidR="006032BB">
        <w:t>δωρεάν παροχή υπηρεσίας για κάποι</w:t>
      </w:r>
      <w:r w:rsidR="00070BEC">
        <w:t>ο</w:t>
      </w:r>
      <w:r w:rsidR="006032BB">
        <w:t>υς μήνες, ομοιόμορφη έκπτωση επί του μηνιαίου τέλους καθ’ όλη τη διάρκεια της σύμβασης</w:t>
      </w:r>
      <w:r w:rsidR="002D00B7">
        <w:t>, ή συνδυασμοί αυτών</w:t>
      </w:r>
      <w:r w:rsidR="006032BB">
        <w:t>)</w:t>
      </w:r>
      <w:r w:rsidR="00B14E9A">
        <w:rPr>
          <w:rStyle w:val="FootnoteReference"/>
        </w:rPr>
        <w:footnoteReference w:id="6"/>
      </w:r>
      <w:r>
        <w:t>.</w:t>
      </w:r>
      <w:r w:rsidR="009A3C2C">
        <w:t xml:space="preserve"> </w:t>
      </w:r>
    </w:p>
    <w:p w14:paraId="6ACFDE36" w14:textId="3C662C41" w:rsidR="009A3C2C" w:rsidRPr="000B44F2" w:rsidRDefault="009A3C2C" w:rsidP="00615A1D">
      <w:pPr>
        <w:pStyle w:val="PlainList"/>
        <w:rPr>
          <w:rStyle w:val="CommentReference"/>
          <w:sz w:val="20"/>
        </w:rPr>
      </w:pPr>
      <w:r>
        <w:t>Εάν παρέχεται από καθετοποιημένο πάροχο</w:t>
      </w:r>
      <w:r>
        <w:rPr>
          <w:rStyle w:val="FootnoteReference"/>
        </w:rPr>
        <w:footnoteReference w:id="7"/>
      </w:r>
      <w:r>
        <w:t xml:space="preserve"> του οποίου το μερίδιο αγοράς στην λιανική αγορά ευρυζωνικών συνδέσεων</w:t>
      </w:r>
      <w:r>
        <w:rPr>
          <w:rStyle w:val="FootnoteReference"/>
        </w:rPr>
        <w:footnoteReference w:id="8"/>
      </w:r>
      <w:r>
        <w:t xml:space="preserve"> είναι μεγαλύτερο από </w:t>
      </w:r>
      <w:r w:rsidRPr="009B36D5">
        <w:t>20</w:t>
      </w:r>
      <w:r>
        <w:t>% τότε ο πάροχος πρέπει να παρέχει τουλάχιστον μία υπηρεσία χονδρικής</w:t>
      </w:r>
      <w:r>
        <w:rPr>
          <w:rStyle w:val="FootnoteReference"/>
        </w:rPr>
        <w:footnoteReference w:id="9"/>
      </w:r>
      <w:r>
        <w:t xml:space="preserve"> </w:t>
      </w:r>
      <w:r w:rsidRPr="00C13663">
        <w:t xml:space="preserve">που </w:t>
      </w:r>
      <w:r>
        <w:t xml:space="preserve">να </w:t>
      </w:r>
      <w:r w:rsidRPr="00C13663">
        <w:t xml:space="preserve">αντιστοιχεί σε κάθε διαθέσιμη ταχύτητα </w:t>
      </w:r>
      <w:r>
        <w:t xml:space="preserve">(ή συνδυασμό ταχυτήτων </w:t>
      </w:r>
      <w:r w:rsidRPr="00C94574">
        <w:rPr>
          <w:lang w:val="en-US"/>
        </w:rPr>
        <w:t>download</w:t>
      </w:r>
      <w:r w:rsidRPr="00FD4E5D">
        <w:t>/</w:t>
      </w:r>
      <w:r w:rsidRPr="00C94574">
        <w:rPr>
          <w:lang w:val="en-US"/>
        </w:rPr>
        <w:t>upload</w:t>
      </w:r>
      <w:r w:rsidRPr="00FD4E5D">
        <w:t xml:space="preserve">) </w:t>
      </w:r>
      <w:r w:rsidRPr="00C13663">
        <w:t>των προϊόντων λιανικής που προσφέρ</w:t>
      </w:r>
      <w:r>
        <w:t>ει</w:t>
      </w:r>
      <w:r w:rsidRPr="00C13663">
        <w:t xml:space="preserve"> στη δράση </w:t>
      </w:r>
      <w:r>
        <w:t>και η οποία θα επιτρέπει σε άλλους παρόχους να παρέχουν αντίστοιχη υπηρεσία λιανικής. Επιπλέον, στην περίπτωση όπου κάποιος πάροχος που παρέχει αποκλειστικά υπηρεσίες χονδρικής (</w:t>
      </w:r>
      <w:r w:rsidRPr="00C94574">
        <w:rPr>
          <w:lang w:val="en-US"/>
        </w:rPr>
        <w:t>wholesale</w:t>
      </w:r>
      <w:r w:rsidRPr="009B36D5">
        <w:t>-</w:t>
      </w:r>
      <w:r w:rsidRPr="00C94574">
        <w:rPr>
          <w:lang w:val="en-US"/>
        </w:rPr>
        <w:t>only</w:t>
      </w:r>
      <w:r w:rsidRPr="009B36D5">
        <w:t>)</w:t>
      </w:r>
      <w:r>
        <w:t>,</w:t>
      </w:r>
      <w:r w:rsidRPr="009B36D5">
        <w:t xml:space="preserve"> </w:t>
      </w:r>
      <w:r>
        <w:t>παρέχει  στο πλαίσιο της δράσης υπηρεσίες σε κάποιον πάροχο λιανικής, ο πάροχος χονδρικής οφείλει να μην εφαρμόζει πρακτικές διακριτικής μεταχείρισης. Σε κάθε περίπτωση, η παροχή της υπηρεσίας χονδρικής (είτε προσφέρεται από καθετοποιημένο πάροχο με μερίδιο αγοράς μεγαλύτερο του 20%, είτε από πάροχο αποκλειστικά χονδρικής), θα πρέπει να γίνεται υπό όρους διαφάνειας και μη διακριτικής μεταχείρισης και σε τιμή όχι υψηλότερη από την αντίστοιχη ρυθμιζόμενη τιμή όπως αυτή καθορίζεται από την ΕΕΤΤ στο πλαίσιο της ρύθμισης της χονδρικής αγοράς τοπικής πρόσβασης</w:t>
      </w:r>
      <w:r>
        <w:rPr>
          <w:rStyle w:val="FootnoteReference"/>
        </w:rPr>
        <w:footnoteReference w:id="10"/>
      </w:r>
      <w:r>
        <w:t>. Καθετοποιημένοι πάροχοι με ποσοστό μικρότερο από 20% μπορούν επίσης να προσφέρουν σε εθελοντική βάση υπηρεσίες χονδρικής σύμφωνα με τα ανωτέρω.</w:t>
      </w:r>
      <w:r>
        <w:rPr>
          <w:rStyle w:val="CommentReference"/>
        </w:rPr>
        <w:t xml:space="preserve"> </w:t>
      </w:r>
      <w:bookmarkEnd w:id="28"/>
    </w:p>
    <w:p w14:paraId="36BC867E" w14:textId="77777777" w:rsidR="002D00B7" w:rsidRPr="00615A1D" w:rsidRDefault="002D00B7" w:rsidP="002D00B7">
      <w:pPr>
        <w:pStyle w:val="PlainList"/>
        <w:numPr>
          <w:ilvl w:val="0"/>
          <w:numId w:val="0"/>
        </w:numPr>
      </w:pPr>
    </w:p>
    <w:p w14:paraId="64F4D4A4" w14:textId="08B38A5E" w:rsidR="00A92996" w:rsidRPr="009C2EF3" w:rsidRDefault="00A92996" w:rsidP="009C2EF3">
      <w:pPr>
        <w:pStyle w:val="Heading1"/>
        <w:spacing w:before="0" w:after="120" w:line="252" w:lineRule="auto"/>
        <w:ind w:left="357" w:hanging="357"/>
        <w:rPr>
          <w:rFonts w:eastAsia="Calibri"/>
          <w:color w:val="auto"/>
          <w:sz w:val="24"/>
        </w:rPr>
      </w:pPr>
      <w:bookmarkStart w:id="29" w:name="_Toc165446375"/>
      <w:r w:rsidRPr="009C2EF3">
        <w:rPr>
          <w:rFonts w:eastAsia="Calibri"/>
          <w:color w:val="auto"/>
          <w:sz w:val="24"/>
        </w:rPr>
        <w:lastRenderedPageBreak/>
        <w:t>Εφαρμογή Κανονισμού για τις ενισχύσεις ήσσονος σημασίας</w:t>
      </w:r>
      <w:bookmarkEnd w:id="29"/>
    </w:p>
    <w:p w14:paraId="79EA3FC2" w14:textId="082AEFE8" w:rsidR="00BC7F06" w:rsidRDefault="00BC7F06" w:rsidP="00A92996">
      <w:pPr>
        <w:pStyle w:val="PlainParagraph"/>
      </w:pPr>
      <w:r>
        <w:t xml:space="preserve">Το </w:t>
      </w:r>
      <w:proofErr w:type="spellStart"/>
      <w:r>
        <w:t>Προγραμμα</w:t>
      </w:r>
      <w:proofErr w:type="spellEnd"/>
      <w:r>
        <w:t xml:space="preserve"> «</w:t>
      </w:r>
      <w:r>
        <w:rPr>
          <w:lang w:val="en-US"/>
        </w:rPr>
        <w:t>Gigabit</w:t>
      </w:r>
      <w:r w:rsidRPr="00BC7F06">
        <w:t xml:space="preserve"> </w:t>
      </w:r>
      <w:r>
        <w:rPr>
          <w:lang w:val="en-US"/>
        </w:rPr>
        <w:t>Voucher</w:t>
      </w:r>
      <w:r w:rsidRPr="00BC7F06">
        <w:t xml:space="preserve"> </w:t>
      </w:r>
      <w:r>
        <w:rPr>
          <w:lang w:val="en-US"/>
        </w:rPr>
        <w:t>Scheme</w:t>
      </w:r>
      <w:r>
        <w:t xml:space="preserve">» εντάσσεται στο πλαίσιο ενισχύσεων ήσσονος σημασίας (de </w:t>
      </w:r>
      <w:proofErr w:type="spellStart"/>
      <w:r>
        <w:t>minimis</w:t>
      </w:r>
      <w:proofErr w:type="spellEnd"/>
      <w:r>
        <w:t xml:space="preserve">), σύμφωνα με τις διατάξεις των Κανονισμών Ε.Ε. </w:t>
      </w:r>
      <w:r w:rsidR="00E13A34" w:rsidRPr="003B7A15">
        <w:t>2831</w:t>
      </w:r>
      <w:r w:rsidR="00E13A34" w:rsidRPr="009137C9">
        <w:t>/</w:t>
      </w:r>
      <w:r w:rsidR="00E13A34" w:rsidRPr="003B7A15">
        <w:t>2023</w:t>
      </w:r>
      <w:r w:rsidR="00E13A34" w:rsidRPr="009137C9">
        <w:t xml:space="preserve"> </w:t>
      </w:r>
      <w:r>
        <w:t>(Γενικός Κανονισμός ενισχύσεων ήσσονος σημασίας), 1408/2013 (ενισχύσεις ήσσονος σημασίας στον γεωργικό τομέα) και 717/2014 (ενισχύσεις ήσσονος σημασίας στους τομείς της αλιείας και της υδατοκαλλιέργειας). Ο Κανονισμός ενισχύσεων ήσσονος σημασίας στον οποίο εντάσσεται εκάστη επιχείρηση εξαρτάται από τον τομέα ο οποίος ενισχύεται με την παρούσα ενίσχυση όπως αυτοί προσδιορίζονται στα άρθρα 1 και 2 των ανωτέρω Κανονισμών. Ειδικότερα, ισχύουν τα ακόλουθα:</w:t>
      </w:r>
    </w:p>
    <w:p w14:paraId="37452E64" w14:textId="57D6A57C" w:rsidR="00BC7F06" w:rsidRDefault="00BC7F06" w:rsidP="00BC7F06">
      <w:pPr>
        <w:pStyle w:val="PlainParagraph"/>
        <w:numPr>
          <w:ilvl w:val="0"/>
          <w:numId w:val="34"/>
        </w:numPr>
        <w:ind w:left="284" w:hanging="284"/>
      </w:pPr>
      <w:r>
        <w:t>Το συνολικό ποσό των ενισχύσεων ήσσονος σημασίας που χορηγούνται ανά κράτος μέλος σε μία ενιαία επιχείρηση από οποιονδήποτε φορέα, δεν υπερβαίνει σε οποιαδήποτε περίοδο τριών οικονομικών ετών:</w:t>
      </w:r>
    </w:p>
    <w:p w14:paraId="7EA10D2A" w14:textId="08D02E39" w:rsidR="00BC7F06" w:rsidRDefault="00BC7F06" w:rsidP="00BC7F06">
      <w:pPr>
        <w:pStyle w:val="PlainParagraph"/>
        <w:ind w:left="284"/>
      </w:pPr>
      <w:r>
        <w:t xml:space="preserve">ι) το ποσό των </w:t>
      </w:r>
      <w:r w:rsidR="00E13A34">
        <w:t>3</w:t>
      </w:r>
      <w:r>
        <w:t xml:space="preserve">00.000€, όταν η ενίσχυση χορηγείται με τον Καν. Ε.Ε. </w:t>
      </w:r>
      <w:r w:rsidR="00E13A34" w:rsidRPr="003B7A15">
        <w:t>2831</w:t>
      </w:r>
      <w:r w:rsidR="00E13A34" w:rsidRPr="009137C9">
        <w:t>/</w:t>
      </w:r>
      <w:r w:rsidR="00E13A34" w:rsidRPr="003B7A15">
        <w:t>2023</w:t>
      </w:r>
      <w:r>
        <w:t xml:space="preserve"> (Γενικός Κανονισμός ενισχύσεων ήσσονος σημασίας), και με την επιφύλαξη της παρ. 3 του άρ.3 του Κανονισμού,</w:t>
      </w:r>
    </w:p>
    <w:p w14:paraId="50A7CCC2" w14:textId="77777777" w:rsidR="00BC7F06" w:rsidRDefault="00BC7F06" w:rsidP="00BC7F06">
      <w:pPr>
        <w:pStyle w:val="PlainParagraph"/>
        <w:ind w:left="284"/>
      </w:pPr>
      <w:r>
        <w:t>ιι) το ποσό των 20.000€ ευρώ όταν η ενίσχυση χορηγείται με τον Καν. Ε.Ε. 1408/2013 όπως έχει τροποποιηθεί και ισχύει (ενισχύσεις ήσσονος σημασίας στον γεωργικό τομέα) και</w:t>
      </w:r>
    </w:p>
    <w:p w14:paraId="0372CD91" w14:textId="77777777" w:rsidR="00BC7F06" w:rsidRDefault="00BC7F06" w:rsidP="00BC7F06">
      <w:pPr>
        <w:pStyle w:val="PlainParagraph"/>
        <w:ind w:left="284"/>
      </w:pPr>
      <w:r>
        <w:t>ιιι) το ποσό των 30.000€ ευρώ όταν η ενίσχυση χορηγείται με τον Καν. Ε.Ε. 717/2014 (ενισχύσεις ήσσονος σημασίας στους τομείς της αλιείας και της υδατοκαλλιέργειας),</w:t>
      </w:r>
    </w:p>
    <w:p w14:paraId="7159670E" w14:textId="7751ADE4" w:rsidR="00BC7F06" w:rsidRDefault="00BC7F06" w:rsidP="00BC7F06">
      <w:pPr>
        <w:pStyle w:val="PlainParagraph"/>
        <w:numPr>
          <w:ilvl w:val="0"/>
          <w:numId w:val="34"/>
        </w:numPr>
        <w:ind w:left="284" w:hanging="284"/>
      </w:pPr>
      <w:r>
        <w:t>Στις περιπτώσεις στις οποίες μία επιχείρηση δραστηριοποιείται σε περισσότερους από έναν επιλέξιμους τομείς εφαρμογής των ενισχύσεων ήσσονος σημασίας όπως τομέας της αλιείας και της υδατοκαλλιέργειας (Καν. ΕΕ 717/2014), πρωτογενής παραγωγή γεωργικών προϊόντων (Καν. ΕΕ 1408/2013) και τομείς που εμπίπτουν στο πεδίο εφαρμογής του κανονισμού (ΕΕ) αριθ. 1407/2013), τότε θα εφαρμόζεται το συνολικό ποσό της παραγράφου 2 που αφορά τον τομέα που ενισχύεται, υπό την προϋπόθεση ότι θα διασφαλίζεται με κατάλληλα μέσα, όπως ο διαχωρισμός των δραστηριοτήτων ή η διάκριση των στοιχείων κόστους, ότι δεν λαμβάνουν ενισχύσεις ήσσονος σημασίας δυνάμει του συγκεκριμένου κανονισμού, δραστηριότητες άλλων τομέων που δεν περιλαμβάνονται σε αυτόν και σε κάθε περίπτωση ότι δεν ενισχύονται μη επιλέξιμοι τομείς / δραστηριότητες σύμφωνα με το πεδίο εφαρμογής του Κανονισμού χορήγησης της ενίσχυσης. Ο τρόπος σώρευσης των ενισχύσεων ήσσονος σημασίας, τίθεται αναλυτικά στα άρθρα 5 των εν λόγω κανονισμών.</w:t>
      </w:r>
    </w:p>
    <w:p w14:paraId="2881706B" w14:textId="0F15238C" w:rsidR="00BC7F06" w:rsidRDefault="00BC7F06" w:rsidP="00BC7F06">
      <w:pPr>
        <w:pStyle w:val="PlainParagraph"/>
        <w:numPr>
          <w:ilvl w:val="0"/>
          <w:numId w:val="34"/>
        </w:numPr>
        <w:ind w:left="284" w:hanging="284"/>
      </w:pPr>
      <w:r>
        <w:t>Από το πεδίο εφαρμογής των ενισχύσεων ήσσονος σημασίας εξαιρούνται: ι) οι ενισχύσεις για δραστηριότητες που σχετίζονται με εξαγωγές προς τρίτες χώρες ή προς κράτη μέλη, συγκεκριμένα ενισχύσεις που συνδέονται άμεσα με τις εξαγόμενες ποσότητες, τη δημιουργία και λειτουργία δικτύου διανομής ή άλλες τρέχουσες δαπάνες συνδεόμενες με εξαγωγικές δραστηριότητες· ιι) οι ενισχύσεις για τις οποίες τίθεται ως όρος η χρήση εγχώριων προϊόντων αντί των εισαγόμενων</w:t>
      </w:r>
    </w:p>
    <w:p w14:paraId="7DD85E2B" w14:textId="434EF4F0" w:rsidR="00BC7F06" w:rsidRDefault="00BC7F06" w:rsidP="00BC7F06">
      <w:pPr>
        <w:pStyle w:val="PlainParagraph"/>
        <w:numPr>
          <w:ilvl w:val="0"/>
          <w:numId w:val="34"/>
        </w:numPr>
        <w:ind w:left="284" w:hanging="284"/>
      </w:pPr>
      <w:r>
        <w:t xml:space="preserve">Τα ανωτέρω όρια ισχύουν υπό το πρίσμα του όρου της «ενιαίας επιχείρησης». Στον όρο «ενιαία επιχείρηση» περιλαμβάνονται, για τους σκοπούς της παρούσας ενίσχυσης, όλες οι επιχειρήσεις που έχουν τουλάχιστον μία από τις ακόλουθες σχέσεις μεταξύ τους: α) μια επιχείρηση κατέχει την πλειοψηφία των δικαιωμάτων ψήφου των μετόχων ή των εταίρων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 δ) μια επιχείρηση που </w:t>
      </w:r>
      <w:r>
        <w:lastRenderedPageBreak/>
        <w:t>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Οι επιχειρήσεις που έχουν οποιαδήποτε από τις σχέσεις που αναφέρονται στα 22 στοιχεία α) έως δ) με μία ή περισσότερες άλλες επιχειρήσεις θεωρούνται, επίσης ενιαία επιχείρηση.</w:t>
      </w:r>
    </w:p>
    <w:p w14:paraId="770EAC81" w14:textId="42849308" w:rsidR="00BC7F06" w:rsidRDefault="00BC7F06" w:rsidP="00BC7F06">
      <w:pPr>
        <w:pStyle w:val="PlainParagraph"/>
        <w:numPr>
          <w:ilvl w:val="0"/>
          <w:numId w:val="34"/>
        </w:numPr>
        <w:ind w:left="284" w:hanging="284"/>
      </w:pPr>
      <w:r>
        <w:t>Τα σωρευτικά ποσά των ενισχύσεων ήσσονος σημασίας που χορηγούνται ανά κράτος μέλος σε ι) επιχειρήσεις που δραστηριοποιούνται στην πρωτογενή παραγωγή γεωργικών προϊόντων (Καν. ΕΕ 1408/2013) και ιι) σε επιχειρήσεις του τομέα της αλιείας και της υδατοκαλλιέργειας, σε οποιαδήποτε περίοδο τριών οικονομικών ετών, δεν υπερβαίνουν τα εθνικά ανώτατα όρια που καθορίζεται στα αντίστοιχα παράρτημα των κανονισμών αυτών.</w:t>
      </w:r>
    </w:p>
    <w:p w14:paraId="1F441E61" w14:textId="3FC5D3D4" w:rsidR="00BC7F06" w:rsidRDefault="00BC7F06" w:rsidP="00BC7F06">
      <w:pPr>
        <w:pStyle w:val="PlainParagraph"/>
        <w:numPr>
          <w:ilvl w:val="0"/>
          <w:numId w:val="34"/>
        </w:numPr>
        <w:ind w:left="284" w:hanging="284"/>
      </w:pPr>
      <w:r>
        <w:t>Η ενίσχυση ήσσονος σημασίας θεωρείται ότι χορηγείται κατά τον χρόνο παραχώρησης στην οικεία επιχείρηση του έννομου δικαιώματος λήψης της ενίσχυσης.</w:t>
      </w:r>
    </w:p>
    <w:p w14:paraId="5F983000" w14:textId="7E74D3A7" w:rsidR="00BC7F06" w:rsidRDefault="00BC7F06" w:rsidP="00BC7F06">
      <w:pPr>
        <w:pStyle w:val="PlainParagraph"/>
        <w:numPr>
          <w:ilvl w:val="0"/>
          <w:numId w:val="34"/>
        </w:numPr>
        <w:ind w:left="284" w:hanging="284"/>
      </w:pPr>
      <w:r>
        <w:t>Σε κάθε περίπτωση, πρέπει να πληρούνται οι όροι και προϋποθέσεις του άρθρου 1 «Πεδίο Εφαρμογής» καθώς και των υπολοίπων άρθρων του εκάστοτε χρησιμοποιούμενου Κανονισμού ενισχύσεων ήσσονος σημασίας.</w:t>
      </w:r>
    </w:p>
    <w:p w14:paraId="1F052C57" w14:textId="77777777" w:rsidR="00650FB7" w:rsidRDefault="00650FB7" w:rsidP="00426565">
      <w:pPr>
        <w:jc w:val="both"/>
        <w:rPr>
          <w:rFonts w:ascii="Tahoma" w:hAnsi="Tahoma" w:cs="Tahoma"/>
          <w:color w:val="auto"/>
          <w:sz w:val="20"/>
          <w:szCs w:val="20"/>
          <w:lang w:eastAsia="en-GB"/>
        </w:rPr>
      </w:pPr>
      <w:bookmarkStart w:id="30" w:name="_Hlk156460039"/>
    </w:p>
    <w:p w14:paraId="3D6BF623" w14:textId="4466B33E" w:rsidR="004660F2" w:rsidRPr="00EE7000" w:rsidRDefault="00941287" w:rsidP="00EE7000">
      <w:pPr>
        <w:spacing w:line="300" w:lineRule="atLeast"/>
        <w:jc w:val="both"/>
        <w:rPr>
          <w:rFonts w:ascii="Tahoma" w:hAnsi="Tahoma"/>
          <w:color w:val="auto"/>
          <w:sz w:val="20"/>
        </w:rPr>
      </w:pPr>
      <w:r w:rsidRPr="00EE7000">
        <w:rPr>
          <w:rFonts w:ascii="Tahoma" w:hAnsi="Tahoma"/>
          <w:color w:val="auto"/>
          <w:sz w:val="20"/>
        </w:rPr>
        <w:t xml:space="preserve">Ο έλεγχος σώρευσης, κατά τα ανωτέρω, θα διενεργείται συμπεριλαμβάνοντας το τυχόν αναλογούν ποσό στην περίπτωση που η ωφελούμενη επιχείρηση </w:t>
      </w:r>
      <w:r w:rsidR="004660F2" w:rsidRPr="00EE7000">
        <w:rPr>
          <w:rFonts w:ascii="Tahoma" w:hAnsi="Tahoma"/>
          <w:color w:val="auto"/>
          <w:sz w:val="20"/>
        </w:rPr>
        <w:t xml:space="preserve">αιτείται ενίσχυσης για </w:t>
      </w:r>
      <w:r w:rsidRPr="00EE7000">
        <w:rPr>
          <w:rFonts w:ascii="Tahoma" w:hAnsi="Tahoma"/>
          <w:color w:val="auto"/>
          <w:sz w:val="20"/>
        </w:rPr>
        <w:t>την έδρα</w:t>
      </w:r>
      <w:r w:rsidR="004660F2" w:rsidRPr="00EE7000">
        <w:rPr>
          <w:rFonts w:ascii="Tahoma" w:hAnsi="Tahoma"/>
          <w:color w:val="auto"/>
          <w:sz w:val="20"/>
        </w:rPr>
        <w:t>/υποκατάστημά</w:t>
      </w:r>
      <w:r w:rsidRPr="00EE7000">
        <w:rPr>
          <w:rFonts w:ascii="Tahoma" w:hAnsi="Tahoma"/>
          <w:color w:val="auto"/>
          <w:sz w:val="20"/>
        </w:rPr>
        <w:t xml:space="preserve"> της σε κτίριο που έχει υπαχθεί στο Πρόγραμμα «Smart Readiness»</w:t>
      </w:r>
      <w:r w:rsidR="003055F5" w:rsidRPr="00EE7000">
        <w:rPr>
          <w:rFonts w:ascii="Tahoma" w:hAnsi="Tahoma"/>
          <w:color w:val="auto"/>
          <w:sz w:val="20"/>
          <w:vertAlign w:val="superscript"/>
        </w:rPr>
        <w:footnoteReference w:id="11"/>
      </w:r>
      <w:r w:rsidRPr="00EE7000">
        <w:rPr>
          <w:rFonts w:ascii="Tahoma" w:hAnsi="Tahoma"/>
          <w:color w:val="auto"/>
          <w:sz w:val="20"/>
        </w:rPr>
        <w:t xml:space="preserve">. Το τυχόν αναλογούν ποσό που προκύπτει από την υπαγωγή της επιχείρησης στο Πρόγραμμα «Smart Readiness» θα προκύπτει με </w:t>
      </w:r>
      <w:r w:rsidR="000B44F2">
        <w:rPr>
          <w:rFonts w:ascii="Tahoma" w:hAnsi="Tahoma"/>
          <w:color w:val="auto"/>
          <w:sz w:val="20"/>
        </w:rPr>
        <w:t xml:space="preserve">επιμερισμό του συνολικού ποσού επιχορήγησης μέσω του Προγράμματος «Smart </w:t>
      </w:r>
      <w:proofErr w:type="spellStart"/>
      <w:r w:rsidR="000B44F2">
        <w:rPr>
          <w:rFonts w:ascii="Tahoma" w:hAnsi="Tahoma"/>
          <w:color w:val="auto"/>
          <w:sz w:val="20"/>
        </w:rPr>
        <w:t>Readiness</w:t>
      </w:r>
      <w:proofErr w:type="spellEnd"/>
      <w:r w:rsidR="000B44F2">
        <w:rPr>
          <w:rFonts w:ascii="Tahoma" w:hAnsi="Tahoma"/>
          <w:color w:val="auto"/>
          <w:sz w:val="20"/>
        </w:rPr>
        <w:t>» σε ίσα μέρη με βάση το πλήθος των ιδιοκτησιών / ανεξάρτητων χώρων που βρίσκονται στο κτίριο</w:t>
      </w:r>
      <w:r w:rsidR="00373282" w:rsidRPr="00EE7000">
        <w:rPr>
          <w:rFonts w:ascii="Tahoma" w:hAnsi="Tahoma"/>
          <w:color w:val="auto"/>
          <w:sz w:val="20"/>
          <w:vertAlign w:val="superscript"/>
        </w:rPr>
        <w:footnoteReference w:id="12"/>
      </w:r>
      <w:r w:rsidRPr="00EE7000">
        <w:rPr>
          <w:rFonts w:ascii="Tahoma" w:hAnsi="Tahoma"/>
          <w:color w:val="auto"/>
          <w:sz w:val="20"/>
        </w:rPr>
        <w:t>.</w:t>
      </w:r>
      <w:bookmarkEnd w:id="30"/>
    </w:p>
    <w:p w14:paraId="2C23847B" w14:textId="77777777" w:rsidR="004660F2" w:rsidRPr="00EE7000" w:rsidRDefault="004660F2" w:rsidP="00426565">
      <w:pPr>
        <w:rPr>
          <w:rFonts w:ascii="Tahoma" w:hAnsi="Tahoma"/>
          <w:color w:val="auto"/>
          <w:sz w:val="20"/>
        </w:rPr>
      </w:pPr>
    </w:p>
    <w:p w14:paraId="311C33B9" w14:textId="77777777" w:rsidR="007C37DC" w:rsidRPr="009C2EF3" w:rsidRDefault="007C37DC" w:rsidP="009C2EF3">
      <w:pPr>
        <w:pStyle w:val="Heading1"/>
        <w:spacing w:before="0" w:after="120" w:line="252" w:lineRule="auto"/>
        <w:ind w:left="357" w:hanging="357"/>
        <w:rPr>
          <w:color w:val="auto"/>
          <w:sz w:val="24"/>
        </w:rPr>
      </w:pPr>
      <w:bookmarkStart w:id="31" w:name="_Ref65518896"/>
      <w:bookmarkStart w:id="32" w:name="_Ref65518902"/>
      <w:bookmarkStart w:id="33" w:name="_Toc165446376"/>
      <w:r w:rsidRPr="009C2EF3">
        <w:rPr>
          <w:color w:val="auto"/>
          <w:sz w:val="24"/>
        </w:rPr>
        <w:t>Χρονική διάρκεια και ορόσημα Προγράμματος</w:t>
      </w:r>
      <w:bookmarkEnd w:id="31"/>
      <w:bookmarkEnd w:id="32"/>
      <w:bookmarkEnd w:id="33"/>
    </w:p>
    <w:p w14:paraId="21F918ED" w14:textId="0B2D5CC4" w:rsidR="007C37DC" w:rsidRPr="00784669" w:rsidRDefault="007C37DC" w:rsidP="00426565">
      <w:pPr>
        <w:pStyle w:val="PlainList"/>
        <w:numPr>
          <w:ilvl w:val="0"/>
          <w:numId w:val="55"/>
        </w:numPr>
      </w:pPr>
      <w:r w:rsidRPr="00784669">
        <w:t>Ως ημερομηνία προκήρ</w:t>
      </w:r>
      <w:r w:rsidRPr="00730318">
        <w:t xml:space="preserve">υξης του Προγράμματος νοείται η ημερομηνία έκδοσης της Απόφασης Προκήρυξης από τον Φορέα Υλοποίησης. Με την προκήρυξη του Προγράμματος ενεργοποιείται ο μηχανισμός διαχείρισης, υποστήριξης, δημοσιότητας και επικοινωνίας </w:t>
      </w:r>
      <w:r w:rsidR="000B1E29">
        <w:t>ωφελουμένων και Παρόχων ηλεκτρονικών επικοινωνιών</w:t>
      </w:r>
      <w:r w:rsidRPr="00730318">
        <w:t>, για την εκτέλεση των ενεργειών που περιγράφονται στον παρόντα οδηγό.</w:t>
      </w:r>
    </w:p>
    <w:p w14:paraId="72CF6AF1" w14:textId="3ABC73A8" w:rsidR="007C37DC" w:rsidRPr="00EE6677" w:rsidRDefault="007C37DC" w:rsidP="00426565">
      <w:pPr>
        <w:pStyle w:val="PlainList"/>
        <w:numPr>
          <w:ilvl w:val="0"/>
          <w:numId w:val="55"/>
        </w:numPr>
      </w:pPr>
      <w:r w:rsidRPr="00EE6677">
        <w:t xml:space="preserve">Αιτήσεις </w:t>
      </w:r>
      <w:r>
        <w:t xml:space="preserve">εγγραφής </w:t>
      </w:r>
      <w:r w:rsidR="000B1E29">
        <w:t xml:space="preserve">Παρόχων ηλεκτρονικών επικοινωνιών στο Πληροφοριακό Σύστημα του Προγράμματος καθώς και Προσφορές των Παρόχων ηλεκτρονικών επικοινωνιών προς έγκριση </w:t>
      </w:r>
      <w:r w:rsidRPr="00EE6677">
        <w:t xml:space="preserve">μπορούν να υποβάλλονται από τη </w:t>
      </w:r>
      <w:r w:rsidRPr="00717461">
        <w:rPr>
          <w:highlight w:val="yellow"/>
        </w:rPr>
        <w:t>ΧΧ</w:t>
      </w:r>
      <w:r w:rsidR="004660F2">
        <w:rPr>
          <w:highlight w:val="yellow"/>
        </w:rPr>
        <w:t>/</w:t>
      </w:r>
      <w:r w:rsidRPr="00717461">
        <w:rPr>
          <w:highlight w:val="yellow"/>
        </w:rPr>
        <w:t>ΧΧ</w:t>
      </w:r>
      <w:r w:rsidR="004660F2" w:rsidRPr="00426565">
        <w:rPr>
          <w:highlight w:val="yellow"/>
        </w:rPr>
        <w:t>/ΧΧΧΧ</w:t>
      </w:r>
      <w:r w:rsidRPr="00EE6677">
        <w:t>, έως την ημερομηνία γενικής λήξης του Προγράμματος (ορίζεται στη συνέχεια).</w:t>
      </w:r>
    </w:p>
    <w:p w14:paraId="5E1C9F51" w14:textId="3732122D" w:rsidR="004660F2" w:rsidRPr="00EE6677" w:rsidRDefault="007C37DC" w:rsidP="00426565">
      <w:pPr>
        <w:pStyle w:val="PlainList"/>
        <w:numPr>
          <w:ilvl w:val="0"/>
          <w:numId w:val="55"/>
        </w:numPr>
      </w:pPr>
      <w:r w:rsidRPr="00EE6677">
        <w:t xml:space="preserve">Αιτήσεις </w:t>
      </w:r>
      <w:r w:rsidR="00717461">
        <w:t xml:space="preserve">Έκδοσης </w:t>
      </w:r>
      <w:r w:rsidR="00717461">
        <w:rPr>
          <w:lang w:val="en-US"/>
        </w:rPr>
        <w:t>Voucher</w:t>
      </w:r>
      <w:r w:rsidR="00717461" w:rsidRPr="00717461">
        <w:t xml:space="preserve"> </w:t>
      </w:r>
      <w:r w:rsidRPr="00EE6677">
        <w:t xml:space="preserve">μπορούν να υποβάλλονται από τη </w:t>
      </w:r>
      <w:r w:rsidR="004660F2" w:rsidRPr="00717461">
        <w:rPr>
          <w:highlight w:val="yellow"/>
        </w:rPr>
        <w:t>ΧΧ</w:t>
      </w:r>
      <w:r w:rsidR="004660F2">
        <w:rPr>
          <w:highlight w:val="yellow"/>
        </w:rPr>
        <w:t>/</w:t>
      </w:r>
      <w:r w:rsidR="004660F2" w:rsidRPr="00717461">
        <w:rPr>
          <w:highlight w:val="yellow"/>
        </w:rPr>
        <w:t>ΧΧ</w:t>
      </w:r>
      <w:r w:rsidR="004660F2" w:rsidRPr="00445F89">
        <w:rPr>
          <w:highlight w:val="yellow"/>
        </w:rPr>
        <w:t>/ΧΧΧΧ</w:t>
      </w:r>
      <w:r>
        <w:t>,</w:t>
      </w:r>
      <w:r w:rsidRPr="00EE6677">
        <w:t xml:space="preserve"> έως την ημερομηνία γενικής λήξης του Προγράμματος </w:t>
      </w:r>
      <w:r w:rsidR="00B31807">
        <w:t>με βάση τους επιμέρους περιορισμούς που προκύπτουν λόγω της μερικής χρηματοδότησης του Προγράμματος από πόρους του Ταμείου Ανάκαμψης και Ανθεκτικότητας όπως εκάστοτε ισχύουν</w:t>
      </w:r>
      <w:r w:rsidRPr="00EE6677">
        <w:t xml:space="preserve">. </w:t>
      </w:r>
    </w:p>
    <w:p w14:paraId="1ED0CA73" w14:textId="16F01501" w:rsidR="007C37DC" w:rsidRPr="0032424F" w:rsidRDefault="007C37DC" w:rsidP="00426565">
      <w:pPr>
        <w:pStyle w:val="PlainList"/>
        <w:numPr>
          <w:ilvl w:val="0"/>
          <w:numId w:val="55"/>
        </w:numPr>
      </w:pPr>
      <w:r w:rsidRPr="00EE6677">
        <w:t xml:space="preserve">Ως ημερομηνία γενικής λήξης του Προγράμματος, ορίζεται η </w:t>
      </w:r>
      <w:r w:rsidR="004660F2" w:rsidRPr="00717461">
        <w:rPr>
          <w:highlight w:val="yellow"/>
        </w:rPr>
        <w:t>ΧΧ</w:t>
      </w:r>
      <w:r w:rsidR="004660F2">
        <w:rPr>
          <w:highlight w:val="yellow"/>
        </w:rPr>
        <w:t>/</w:t>
      </w:r>
      <w:r w:rsidR="004660F2" w:rsidRPr="00717461">
        <w:rPr>
          <w:highlight w:val="yellow"/>
        </w:rPr>
        <w:t>ΧΧ</w:t>
      </w:r>
      <w:r w:rsidR="004660F2" w:rsidRPr="00445F89">
        <w:rPr>
          <w:highlight w:val="yellow"/>
        </w:rPr>
        <w:t>/ΧΧΧΧ</w:t>
      </w:r>
      <w:r w:rsidRPr="0032424F">
        <w:t>. Μετά την καταληκτική αυτή ημερομηνία δεν είναι δυνατή:</w:t>
      </w:r>
    </w:p>
    <w:p w14:paraId="4AF3713F" w14:textId="024F4ABE" w:rsidR="007C37DC" w:rsidRPr="0032424F" w:rsidRDefault="007C37DC" w:rsidP="007C37DC">
      <w:pPr>
        <w:pStyle w:val="ListParagraph"/>
        <w:numPr>
          <w:ilvl w:val="1"/>
          <w:numId w:val="5"/>
        </w:numPr>
        <w:spacing w:line="300" w:lineRule="atLeast"/>
        <w:jc w:val="both"/>
        <w:rPr>
          <w:rFonts w:ascii="Tahoma" w:hAnsi="Tahoma" w:cs="Tahoma"/>
          <w:sz w:val="20"/>
          <w:szCs w:val="20"/>
        </w:rPr>
      </w:pPr>
      <w:r w:rsidRPr="00EE6677">
        <w:rPr>
          <w:rFonts w:ascii="Tahoma" w:hAnsi="Tahoma" w:cs="Tahoma"/>
          <w:sz w:val="20"/>
          <w:szCs w:val="20"/>
        </w:rPr>
        <w:t xml:space="preserve">Η υποβολή νέων αιτήσεων </w:t>
      </w:r>
      <w:r>
        <w:rPr>
          <w:rFonts w:ascii="Tahoma" w:hAnsi="Tahoma" w:cs="Tahoma"/>
          <w:sz w:val="20"/>
          <w:szCs w:val="20"/>
        </w:rPr>
        <w:t xml:space="preserve">εγγραφής </w:t>
      </w:r>
      <w:r w:rsidR="00B93CCB">
        <w:rPr>
          <w:rFonts w:ascii="Tahoma" w:hAnsi="Tahoma" w:cs="Tahoma"/>
          <w:sz w:val="20"/>
          <w:szCs w:val="20"/>
        </w:rPr>
        <w:t>Παρόχων ηλεκτρονικών επικοινωνιών</w:t>
      </w:r>
      <w:r w:rsidRPr="0032424F">
        <w:rPr>
          <w:rFonts w:ascii="Tahoma" w:hAnsi="Tahoma" w:cs="Tahoma"/>
          <w:sz w:val="20"/>
          <w:szCs w:val="20"/>
        </w:rPr>
        <w:t>.</w:t>
      </w:r>
    </w:p>
    <w:p w14:paraId="784C650F" w14:textId="02240CBF" w:rsidR="007C37DC" w:rsidRPr="0032424F" w:rsidRDefault="007C37DC" w:rsidP="007C37DC">
      <w:pPr>
        <w:pStyle w:val="ListParagraph"/>
        <w:numPr>
          <w:ilvl w:val="1"/>
          <w:numId w:val="5"/>
        </w:numPr>
        <w:spacing w:line="300" w:lineRule="atLeast"/>
        <w:jc w:val="both"/>
        <w:rPr>
          <w:rFonts w:ascii="Tahoma" w:hAnsi="Tahoma" w:cs="Tahoma"/>
          <w:sz w:val="20"/>
          <w:szCs w:val="20"/>
        </w:rPr>
      </w:pPr>
      <w:r w:rsidRPr="0032424F">
        <w:rPr>
          <w:rFonts w:ascii="Tahoma" w:hAnsi="Tahoma" w:cs="Tahoma"/>
          <w:sz w:val="20"/>
          <w:szCs w:val="20"/>
        </w:rPr>
        <w:t xml:space="preserve">Η έκδοση νέων </w:t>
      </w:r>
      <w:r w:rsidR="003A5F11" w:rsidRPr="0032424F">
        <w:rPr>
          <w:rFonts w:ascii="Tahoma" w:hAnsi="Tahoma" w:cs="Tahoma"/>
          <w:sz w:val="20"/>
          <w:szCs w:val="20"/>
          <w:lang w:val="en-US"/>
        </w:rPr>
        <w:t>Voucher</w:t>
      </w:r>
      <w:r w:rsidRPr="0032424F">
        <w:rPr>
          <w:rFonts w:ascii="Tahoma" w:hAnsi="Tahoma" w:cs="Tahoma"/>
          <w:sz w:val="20"/>
          <w:szCs w:val="20"/>
          <w:lang w:val="en-US"/>
        </w:rPr>
        <w:t>s</w:t>
      </w:r>
      <w:r w:rsidRPr="0032424F">
        <w:rPr>
          <w:rFonts w:ascii="Tahoma" w:hAnsi="Tahoma" w:cs="Tahoma"/>
          <w:sz w:val="20"/>
          <w:szCs w:val="20"/>
        </w:rPr>
        <w:t>.</w:t>
      </w:r>
    </w:p>
    <w:p w14:paraId="69456073" w14:textId="63328673" w:rsidR="007C37DC" w:rsidRPr="0032424F" w:rsidRDefault="007C37DC" w:rsidP="007C37DC">
      <w:pPr>
        <w:pStyle w:val="PlainList"/>
      </w:pPr>
      <w:r w:rsidRPr="0032424F">
        <w:lastRenderedPageBreak/>
        <w:t xml:space="preserve">Ως ημερομηνία λήξης της περιόδου </w:t>
      </w:r>
      <w:r w:rsidR="00664F3A" w:rsidRPr="0032424F">
        <w:t xml:space="preserve">εξαργύρωσης </w:t>
      </w:r>
      <w:r w:rsidR="00664F3A" w:rsidRPr="0032424F">
        <w:rPr>
          <w:lang w:val="en-US"/>
        </w:rPr>
        <w:t>Vouchers</w:t>
      </w:r>
      <w:r w:rsidRPr="0032424F">
        <w:t xml:space="preserve">, ορίζεται η </w:t>
      </w:r>
      <w:r w:rsidR="0028563A">
        <w:rPr>
          <w:highlight w:val="yellow"/>
        </w:rPr>
        <w:t>ΧΧΧΧ</w:t>
      </w:r>
      <w:r w:rsidRPr="0032424F">
        <w:t xml:space="preserve">. </w:t>
      </w:r>
    </w:p>
    <w:p w14:paraId="25920654" w14:textId="430407CE" w:rsidR="007C37DC" w:rsidRPr="0032424F" w:rsidRDefault="007C37DC" w:rsidP="007C37DC">
      <w:pPr>
        <w:pStyle w:val="PlainList"/>
      </w:pPr>
      <w:r w:rsidRPr="0032424F">
        <w:t xml:space="preserve">Ως ημερομηνία ολοκλήρωσης των πάσης φύσεως πληρωμών και ολοκλήρωσης του Προγράμματος ορίζεται </w:t>
      </w:r>
      <w:r w:rsidR="00AE483D" w:rsidRPr="0032424F">
        <w:t xml:space="preserve">η </w:t>
      </w:r>
      <w:r w:rsidR="0028563A">
        <w:rPr>
          <w:highlight w:val="yellow"/>
        </w:rPr>
        <w:t>ΧΧΧΧ</w:t>
      </w:r>
      <w:r w:rsidR="000B1E29">
        <w:t>.</w:t>
      </w:r>
    </w:p>
    <w:p w14:paraId="7DFC498B" w14:textId="0F384094" w:rsidR="007C37DC" w:rsidRPr="00B309A3" w:rsidRDefault="007C37DC" w:rsidP="007C37DC">
      <w:pPr>
        <w:pStyle w:val="PlainParagraph"/>
      </w:pPr>
      <w:r w:rsidRPr="0032424F">
        <w:t>Για την εκπλήρωση των στόχων του Προγράμματος</w:t>
      </w:r>
      <w:r w:rsidRPr="00784669">
        <w:t>, η ΚτΠ Μ.Α.Ε. μπορεί με μεταγενέστερες αποφάσεις της να παρατείνει ή να διαφοροποιεί τις αρχικώς ορισθείσες ημερομηνίες.</w:t>
      </w:r>
    </w:p>
    <w:p w14:paraId="529E54E7" w14:textId="77777777" w:rsidR="007C37DC" w:rsidRPr="008D0CC7" w:rsidRDefault="007C37DC" w:rsidP="007C37DC">
      <w:pPr>
        <w:pStyle w:val="PlainParagraph"/>
      </w:pPr>
    </w:p>
    <w:p w14:paraId="15A6DDA4" w14:textId="123422BC" w:rsidR="007C37DC" w:rsidRPr="009C2EF3" w:rsidRDefault="007C37DC" w:rsidP="009C2EF3">
      <w:pPr>
        <w:pStyle w:val="Heading1"/>
        <w:spacing w:before="0" w:after="120" w:line="252" w:lineRule="auto"/>
        <w:ind w:left="357" w:hanging="357"/>
        <w:rPr>
          <w:color w:val="auto"/>
          <w:sz w:val="24"/>
        </w:rPr>
      </w:pPr>
      <w:bookmarkStart w:id="34" w:name="_Toc165446377"/>
      <w:r w:rsidRPr="009C2EF3">
        <w:rPr>
          <w:color w:val="auto"/>
          <w:sz w:val="24"/>
        </w:rPr>
        <w:t xml:space="preserve">Προϋπολογισμός – Ποσό </w:t>
      </w:r>
      <w:r w:rsidR="00717461" w:rsidRPr="009C2EF3">
        <w:rPr>
          <w:color w:val="auto"/>
          <w:sz w:val="24"/>
        </w:rPr>
        <w:t>Voucher</w:t>
      </w:r>
      <w:bookmarkEnd w:id="34"/>
      <w:r w:rsidRPr="009C2EF3">
        <w:rPr>
          <w:color w:val="auto"/>
          <w:sz w:val="24"/>
        </w:rPr>
        <w:t xml:space="preserve"> </w:t>
      </w:r>
    </w:p>
    <w:p w14:paraId="1605271A" w14:textId="32D13D6D" w:rsidR="007C37DC" w:rsidRPr="008D0CC7" w:rsidRDefault="007C37DC" w:rsidP="009C2EF3">
      <w:pPr>
        <w:pStyle w:val="Heading2"/>
        <w:ind w:left="540" w:hanging="514"/>
      </w:pPr>
      <w:bookmarkStart w:id="35" w:name="_Toc66379603"/>
      <w:bookmarkStart w:id="36" w:name="_Toc66379853"/>
      <w:bookmarkStart w:id="37" w:name="_Toc66380059"/>
      <w:bookmarkStart w:id="38" w:name="_Toc120170631"/>
      <w:bookmarkStart w:id="39" w:name="_Toc120173575"/>
      <w:bookmarkStart w:id="40" w:name="_Toc120281986"/>
      <w:bookmarkStart w:id="41" w:name="_Toc120610778"/>
      <w:bookmarkStart w:id="42" w:name="_Toc120610876"/>
      <w:bookmarkStart w:id="43" w:name="_Toc120170632"/>
      <w:bookmarkStart w:id="44" w:name="_Toc120173576"/>
      <w:bookmarkStart w:id="45" w:name="_Toc120281987"/>
      <w:bookmarkStart w:id="46" w:name="_Toc120610779"/>
      <w:bookmarkStart w:id="47" w:name="_Toc120610877"/>
      <w:bookmarkStart w:id="48" w:name="_Toc120170633"/>
      <w:bookmarkStart w:id="49" w:name="_Toc120173577"/>
      <w:bookmarkStart w:id="50" w:name="_Toc120281988"/>
      <w:bookmarkStart w:id="51" w:name="_Toc120610780"/>
      <w:bookmarkStart w:id="52" w:name="_Toc120610878"/>
      <w:bookmarkStart w:id="53" w:name="_Toc120170634"/>
      <w:bookmarkStart w:id="54" w:name="_Toc120173578"/>
      <w:bookmarkStart w:id="55" w:name="_Toc120281989"/>
      <w:bookmarkStart w:id="56" w:name="_Toc120610781"/>
      <w:bookmarkStart w:id="57" w:name="_Toc120610879"/>
      <w:bookmarkStart w:id="58" w:name="_Toc16544637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8D0CC7">
        <w:t>Προϋπολογισμός Προγράμματος</w:t>
      </w:r>
      <w:bookmarkEnd w:id="58"/>
    </w:p>
    <w:p w14:paraId="4FD13E6E" w14:textId="0CBDD93F" w:rsidR="00DA45A9" w:rsidRDefault="007C37DC" w:rsidP="00DA45A9">
      <w:pPr>
        <w:pStyle w:val="PlainParagraph"/>
      </w:pPr>
      <w:r w:rsidRPr="0095550F">
        <w:t xml:space="preserve">Το πρόγραμμα </w:t>
      </w:r>
      <w:r w:rsidR="00DA45A9">
        <w:t xml:space="preserve">συνολικού προϋπολογισμού 80.000.000 € </w:t>
      </w:r>
      <w:r w:rsidRPr="0095550F">
        <w:t xml:space="preserve">χρηματοδοτείται από </w:t>
      </w:r>
      <w:r w:rsidR="00DA45A9">
        <w:t>τις ακόλουθες πηγές χρηματοδότησης:</w:t>
      </w:r>
    </w:p>
    <w:p w14:paraId="4F3DD924" w14:textId="4289691B" w:rsidR="00AF3885" w:rsidRDefault="00B168EB" w:rsidP="00AF3885">
      <w:pPr>
        <w:pStyle w:val="PlainList"/>
      </w:pPr>
      <w:r w:rsidRPr="00B168EB">
        <w:t>22.875.390,32</w:t>
      </w:r>
      <w:r>
        <w:rPr>
          <w:rFonts w:ascii="Aptos" w:hAnsi="Aptos"/>
          <w:b/>
          <w:bCs/>
          <w:color w:val="000000"/>
          <w:sz w:val="24"/>
          <w:szCs w:val="24"/>
        </w:rPr>
        <w:t xml:space="preserve"> </w:t>
      </w:r>
      <w:r w:rsidR="00DA45A9">
        <w:t xml:space="preserve">ευρώ </w:t>
      </w:r>
      <w:r w:rsidR="00DA45A9" w:rsidRPr="006F6157">
        <w:t xml:space="preserve">από πόρους του Ταμείου Ανάκαμψης και Ανθεκτικότητας </w:t>
      </w:r>
      <w:r w:rsidR="00DA45A9">
        <w:t xml:space="preserve">για τη Δράση του ΤΑΑ – 16818 με τίτλο: «Υποδομές Οπτικών Ινών σε δημόσια κτίρια» </w:t>
      </w:r>
      <w:r w:rsidR="00DA45A9" w:rsidRPr="00121613">
        <w:t xml:space="preserve">στο πλαίσιο του Εθνικού Σχεδίου Ανάκαμψης και Ανθεκτικότητας Ελλάδα 2.0 με τη χρηματοδότηση της Ευρωπαϊκής Ένωσης – NextGenerationEU. </w:t>
      </w:r>
      <w:r w:rsidR="00DA45A9">
        <w:t>Έ</w:t>
      </w:r>
      <w:r w:rsidR="00DA45A9" w:rsidRPr="00121613">
        <w:t>χει ενταχθεί στο ΕΣΑΑ</w:t>
      </w:r>
      <w:r w:rsidR="00DA45A9" w:rsidRPr="008A614A">
        <w:t xml:space="preserve"> </w:t>
      </w:r>
      <w:r w:rsidR="00DA45A9">
        <w:t xml:space="preserve">με την </w:t>
      </w:r>
      <w:r w:rsidR="00DA45A9" w:rsidRPr="008A614A">
        <w:t xml:space="preserve">αρ. πρωτ. </w:t>
      </w:r>
      <w:r w:rsidR="00DA45A9" w:rsidRPr="00426565">
        <w:rPr>
          <w:highlight w:val="yellow"/>
        </w:rPr>
        <w:t>XXXXXXXXX</w:t>
      </w:r>
      <w:r w:rsidR="00DA45A9" w:rsidRPr="002D43C6">
        <w:t xml:space="preserve">  </w:t>
      </w:r>
      <w:r w:rsidR="00DA45A9" w:rsidRPr="008A614A">
        <w:t xml:space="preserve"> απόφαση ένταξης του έργου (ΑΔΑ: </w:t>
      </w:r>
      <w:r w:rsidR="00DA45A9" w:rsidRPr="00426565">
        <w:rPr>
          <w:highlight w:val="yellow"/>
        </w:rPr>
        <w:t>XXXXXXXXX)</w:t>
      </w:r>
      <w:r w:rsidR="00DA45A9">
        <w:t xml:space="preserve">, με τίτλο </w:t>
      </w:r>
      <w:r w:rsidR="00DA45A9" w:rsidRPr="00A7590C">
        <w:t>«</w:t>
      </w:r>
      <w:r w:rsidR="00DA45A9">
        <w:t>Ετοιμότητα Υποδομών σε Έξυπνα Κτίρια</w:t>
      </w:r>
      <w:r w:rsidR="00DA45A9" w:rsidRPr="00A7590C">
        <w:t xml:space="preserve">» </w:t>
      </w:r>
      <w:r w:rsidR="00DA45A9">
        <w:t xml:space="preserve">και </w:t>
      </w:r>
      <w:r w:rsidR="00DA45A9" w:rsidRPr="00A7590C">
        <w:t xml:space="preserve">κωδικό ΟΠΣ ΤΑ </w:t>
      </w:r>
      <w:r w:rsidR="00DA45A9">
        <w:t>5190259</w:t>
      </w:r>
      <w:r w:rsidR="00DA45A9" w:rsidRPr="008A614A">
        <w:t>.</w:t>
      </w:r>
      <w:r w:rsidR="00AF3885" w:rsidRPr="00AF3885">
        <w:t xml:space="preserve"> </w:t>
      </w:r>
      <w:r w:rsidR="00AF3885">
        <w:t>Το ποσό αυτό απευθύνεται σε ωφελούμενους που βρίσκονται σε κτίρια που έχουν υπαχθεί στο Πρόγραμμα «</w:t>
      </w:r>
      <w:r w:rsidR="00AF3885">
        <w:rPr>
          <w:lang w:val="en-US"/>
        </w:rPr>
        <w:t>Smart</w:t>
      </w:r>
      <w:r w:rsidR="00AF3885" w:rsidRPr="00DB750B">
        <w:t xml:space="preserve"> </w:t>
      </w:r>
      <w:r w:rsidR="00AF3885">
        <w:rPr>
          <w:lang w:val="en-US"/>
        </w:rPr>
        <w:t>Readiness</w:t>
      </w:r>
      <w:r w:rsidR="00AF3885">
        <w:t>» ήτοι διαθέτουν Σήμα Έξυπνης Ετοιμότητας</w:t>
      </w:r>
    </w:p>
    <w:p w14:paraId="5A6D6D28" w14:textId="4DF8D793" w:rsidR="00DA45A9" w:rsidRDefault="00B168EB" w:rsidP="0075113D">
      <w:pPr>
        <w:pStyle w:val="PlainList"/>
      </w:pPr>
      <w:r w:rsidRPr="00B168EB">
        <w:t>57.124.609,68</w:t>
      </w:r>
      <w:r w:rsidR="00DA45A9">
        <w:t xml:space="preserve"> ευρώ από πόρους του Προγράμματος Δημοσίων Επενδύσεων.</w:t>
      </w:r>
      <w:r w:rsidR="00AF3885" w:rsidRPr="00AF3885">
        <w:t xml:space="preserve"> </w:t>
      </w:r>
      <w:r w:rsidR="00AF3885">
        <w:t>Το ποσό αυτό απευθύνεται σε ωφελούμενους που βρίσκονται σε κτίρια που δεν έχουν υπαχθεί στο Πρόγραμμα «</w:t>
      </w:r>
      <w:r w:rsidR="00AF3885">
        <w:rPr>
          <w:lang w:val="en-US"/>
        </w:rPr>
        <w:t>Smart</w:t>
      </w:r>
      <w:r w:rsidR="00AF3885" w:rsidRPr="00DB750B">
        <w:t xml:space="preserve"> </w:t>
      </w:r>
      <w:r w:rsidR="00AF3885">
        <w:rPr>
          <w:lang w:val="en-US"/>
        </w:rPr>
        <w:t>Readiness</w:t>
      </w:r>
      <w:r w:rsidR="00AF3885">
        <w:t>»</w:t>
      </w:r>
    </w:p>
    <w:p w14:paraId="3D606C37" w14:textId="14283DB6" w:rsidR="007C37DC" w:rsidRPr="0095550F" w:rsidRDefault="007C37DC" w:rsidP="00AF3885">
      <w:pPr>
        <w:pStyle w:val="PlainList"/>
        <w:numPr>
          <w:ilvl w:val="0"/>
          <w:numId w:val="0"/>
        </w:numPr>
      </w:pPr>
    </w:p>
    <w:p w14:paraId="07AD9118" w14:textId="574F05D7" w:rsidR="007C37DC" w:rsidRDefault="007C37DC" w:rsidP="007C37DC">
      <w:pPr>
        <w:pStyle w:val="PlainParagraph"/>
      </w:pPr>
      <w:r w:rsidRPr="0095550F">
        <w:t xml:space="preserve">Το ύψος των εγκεκριμένων αιτήσεων </w:t>
      </w:r>
      <w:r w:rsidR="00B3044F">
        <w:t xml:space="preserve">ανά κατηγορία ωφελουμένων </w:t>
      </w:r>
      <w:r w:rsidRPr="0095550F">
        <w:t xml:space="preserve">δε δύναται να υπερβαίνει τον προϋπολογισμό </w:t>
      </w:r>
      <w:r w:rsidR="00B3044F">
        <w:t xml:space="preserve">εκάστης πηγής χρηματοδότησης </w:t>
      </w:r>
      <w:r w:rsidRPr="0095550F">
        <w:t>του Προγράμματος, όπως κάθε φορά τροποποιείται και ισχύει.</w:t>
      </w:r>
    </w:p>
    <w:p w14:paraId="28A3FCDE" w14:textId="74AC21B7" w:rsidR="007C37DC" w:rsidRPr="008D0CC7" w:rsidRDefault="00F13305" w:rsidP="009C2EF3">
      <w:pPr>
        <w:pStyle w:val="Heading2"/>
        <w:ind w:left="540" w:hanging="514"/>
      </w:pPr>
      <w:bookmarkStart w:id="59" w:name="_Toc165446379"/>
      <w:r>
        <w:t xml:space="preserve">Οικονομική αξία </w:t>
      </w:r>
      <w:r>
        <w:rPr>
          <w:lang w:val="en-US"/>
        </w:rPr>
        <w:t>Voucher</w:t>
      </w:r>
      <w:bookmarkEnd w:id="59"/>
    </w:p>
    <w:p w14:paraId="136307C9" w14:textId="249544FA" w:rsidR="00F13305" w:rsidRPr="009D6364" w:rsidRDefault="00F13305" w:rsidP="00FC0C95">
      <w:pPr>
        <w:pStyle w:val="PlainParagraph"/>
      </w:pPr>
      <w:r>
        <w:t xml:space="preserve">Στο πλαίσιο του Προγράμματος προβλέπεται </w:t>
      </w:r>
      <w:bookmarkStart w:id="60" w:name="_Hlk146014438"/>
      <w:r>
        <w:t xml:space="preserve">η επιδότηση </w:t>
      </w:r>
      <w:r w:rsidR="00B3044F" w:rsidRPr="00EB198B">
        <w:t>μέρους</w:t>
      </w:r>
      <w:r w:rsidR="00497971">
        <w:t xml:space="preserve"> </w:t>
      </w:r>
      <w:r w:rsidR="00B3044F" w:rsidRPr="00EB198B">
        <w:t xml:space="preserve">του </w:t>
      </w:r>
      <w:bookmarkStart w:id="61" w:name="_Hlk156211467"/>
      <w:r w:rsidR="00B3044F">
        <w:t xml:space="preserve">κόστους απόκτησης Υπηρεσίας </w:t>
      </w:r>
      <w:r w:rsidR="00B3044F">
        <w:rPr>
          <w:lang w:val="en-US"/>
        </w:rPr>
        <w:t>Gigabit</w:t>
      </w:r>
      <w:r w:rsidR="00B3044F" w:rsidRPr="00DB750B">
        <w:t xml:space="preserve"> </w:t>
      </w:r>
      <w:r w:rsidR="00B3044F">
        <w:t xml:space="preserve">και ιδιαίτερα του </w:t>
      </w:r>
      <w:r w:rsidR="00B3044F" w:rsidRPr="00EB198B">
        <w:t xml:space="preserve">κόστους </w:t>
      </w:r>
      <w:r w:rsidR="00B3044F">
        <w:t>που αντιστοιχεί στην αρχική σύνδεση (ενδεικτικά κόστος εγκατάστασης της οριζόντιας οπτικής καλωδίωσης για τη διασύνδεση της οριζόντιας ιδιοκτησίας με την υφιστάμενη κάθετη καλωδίωση, κόστος τερματικού εξοπλισμού, κόστος ενεργοποίησης)</w:t>
      </w:r>
      <w:bookmarkEnd w:id="61"/>
      <w:r>
        <w:t xml:space="preserve">. </w:t>
      </w:r>
    </w:p>
    <w:p w14:paraId="79B37F98" w14:textId="77777777" w:rsidR="00F13305" w:rsidRDefault="00F13305" w:rsidP="00F13305">
      <w:pPr>
        <w:pStyle w:val="PlainParagraph"/>
      </w:pPr>
    </w:p>
    <w:p w14:paraId="0BDECCEC" w14:textId="49444B60" w:rsidR="00F13305" w:rsidRPr="00426565" w:rsidRDefault="00FC0C95" w:rsidP="00F13305">
      <w:pPr>
        <w:pStyle w:val="PlainParagraph"/>
        <w:rPr>
          <w:b/>
          <w:bCs/>
        </w:rPr>
      </w:pPr>
      <w:r w:rsidRPr="00426565">
        <w:rPr>
          <w:b/>
          <w:bCs/>
        </w:rPr>
        <w:t>Η</w:t>
      </w:r>
      <w:r w:rsidR="00754911">
        <w:rPr>
          <w:b/>
          <w:bCs/>
        </w:rPr>
        <w:t xml:space="preserve"> συνολική</w:t>
      </w:r>
      <w:r w:rsidRPr="00426565">
        <w:rPr>
          <w:b/>
          <w:bCs/>
        </w:rPr>
        <w:t xml:space="preserve"> οικονομική αξία του </w:t>
      </w:r>
      <w:r w:rsidRPr="00426565">
        <w:rPr>
          <w:b/>
          <w:bCs/>
          <w:lang w:val="en-US"/>
        </w:rPr>
        <w:t>Voucher</w:t>
      </w:r>
      <w:r w:rsidRPr="00426565">
        <w:rPr>
          <w:b/>
          <w:bCs/>
        </w:rPr>
        <w:t xml:space="preserve"> ορίζεται </w:t>
      </w:r>
      <w:r w:rsidR="00F13305" w:rsidRPr="00426565">
        <w:rPr>
          <w:b/>
          <w:bCs/>
        </w:rPr>
        <w:t xml:space="preserve">στο ποσό των </w:t>
      </w:r>
      <w:r w:rsidRPr="00426565">
        <w:rPr>
          <w:b/>
          <w:bCs/>
        </w:rPr>
        <w:t>200</w:t>
      </w:r>
      <w:r w:rsidR="00F13305" w:rsidRPr="00426565">
        <w:rPr>
          <w:b/>
          <w:bCs/>
        </w:rPr>
        <w:t>€ ανά ωφελούμενο νοικοκυριό ή μικρο-μεσαία επιχείρηση.</w:t>
      </w:r>
    </w:p>
    <w:bookmarkEnd w:id="60"/>
    <w:p w14:paraId="7D682916" w14:textId="77777777" w:rsidR="00F13305" w:rsidRDefault="00F13305" w:rsidP="00F13305">
      <w:pPr>
        <w:pStyle w:val="PlainParagraph"/>
      </w:pPr>
    </w:p>
    <w:p w14:paraId="5709EA58" w14:textId="762606FA" w:rsidR="00F13305" w:rsidRDefault="00F13305" w:rsidP="00F13305">
      <w:pPr>
        <w:pStyle w:val="PlainParagraph"/>
      </w:pPr>
      <w:r>
        <w:t>Κάθε ενισχυόμενο νοικοκυριό ή μικρο-μεσαία επιχείρηση θα μπορεί να λάβει μόνο μία φορά ενίσχυση στο πλαίσιο του Προγράμματος.</w:t>
      </w:r>
      <w:r w:rsidR="00FC0C95">
        <w:t xml:space="preserve"> Οι δαπάνες που ενισχύονται στο πλαίσιο του Προγράμματος δεν επιτρέπεται να ενισχυθούν από καμία άλλη πηγή, Εθνική ή Ευρωπαϊκή.</w:t>
      </w:r>
    </w:p>
    <w:p w14:paraId="65874333" w14:textId="58BDE8DD" w:rsidR="00B14E9A" w:rsidRDefault="00B14E9A" w:rsidP="00F13305">
      <w:pPr>
        <w:pStyle w:val="PlainParagraph"/>
      </w:pPr>
    </w:p>
    <w:p w14:paraId="5E37E741" w14:textId="77777777" w:rsidR="00F13305" w:rsidRDefault="00F13305" w:rsidP="007C37DC">
      <w:pPr>
        <w:pStyle w:val="PlainParagraph"/>
      </w:pPr>
    </w:p>
    <w:p w14:paraId="073A0210" w14:textId="261A9A50" w:rsidR="001328A3" w:rsidRPr="009C2EF3" w:rsidRDefault="001328A3" w:rsidP="009C2EF3">
      <w:pPr>
        <w:pStyle w:val="Heading1"/>
        <w:spacing w:before="0" w:after="120" w:line="252" w:lineRule="auto"/>
        <w:ind w:left="357" w:hanging="357"/>
        <w:rPr>
          <w:color w:val="auto"/>
          <w:sz w:val="24"/>
        </w:rPr>
      </w:pPr>
      <w:bookmarkStart w:id="62" w:name="_Ref127431502"/>
      <w:bookmarkStart w:id="63" w:name="_Toc165446380"/>
      <w:r w:rsidRPr="009C2EF3">
        <w:rPr>
          <w:color w:val="auto"/>
          <w:sz w:val="24"/>
        </w:rPr>
        <w:lastRenderedPageBreak/>
        <w:t>Πληρωμές</w:t>
      </w:r>
      <w:bookmarkEnd w:id="62"/>
      <w:bookmarkEnd w:id="63"/>
      <w:r w:rsidRPr="009C2EF3">
        <w:rPr>
          <w:color w:val="auto"/>
          <w:sz w:val="24"/>
        </w:rPr>
        <w:t xml:space="preserve"> </w:t>
      </w:r>
    </w:p>
    <w:p w14:paraId="124848C1" w14:textId="0E456EC7" w:rsidR="001328A3" w:rsidRDefault="001328A3" w:rsidP="009C2EF3">
      <w:pPr>
        <w:pStyle w:val="Heading2"/>
        <w:ind w:left="0" w:firstLine="0"/>
      </w:pPr>
      <w:bookmarkStart w:id="64" w:name="_Toc120610787"/>
      <w:bookmarkStart w:id="65" w:name="_Toc120610885"/>
      <w:bookmarkStart w:id="66" w:name="_TOC_250010"/>
      <w:bookmarkStart w:id="67" w:name="_Toc505685635"/>
      <w:bookmarkStart w:id="68" w:name="_Toc508386451"/>
      <w:bookmarkStart w:id="69" w:name="_Toc165446381"/>
      <w:bookmarkEnd w:id="64"/>
      <w:bookmarkEnd w:id="65"/>
      <w:r>
        <w:t xml:space="preserve">Γενικοί </w:t>
      </w:r>
      <w:r w:rsidRPr="002E0771">
        <w:t>Όροι</w:t>
      </w:r>
      <w:bookmarkEnd w:id="66"/>
      <w:bookmarkEnd w:id="67"/>
      <w:bookmarkEnd w:id="68"/>
      <w:bookmarkEnd w:id="69"/>
    </w:p>
    <w:p w14:paraId="7A1BCABC" w14:textId="78DC0B13" w:rsidR="001328A3" w:rsidRPr="00F43A93" w:rsidRDefault="001328A3" w:rsidP="00395915">
      <w:pPr>
        <w:pStyle w:val="PlainParagraph"/>
        <w:rPr>
          <w:rFonts w:cs="Calibri"/>
        </w:rPr>
      </w:pPr>
      <w:r w:rsidRPr="00F43A93">
        <w:t>Η</w:t>
      </w:r>
      <w:r w:rsidRPr="00F43A93">
        <w:rPr>
          <w:spacing w:val="25"/>
        </w:rPr>
        <w:t xml:space="preserve"> </w:t>
      </w:r>
      <w:r w:rsidRPr="00F43A93">
        <w:t>πιστοποίηση</w:t>
      </w:r>
      <w:r w:rsidRPr="00F43A93">
        <w:rPr>
          <w:spacing w:val="25"/>
        </w:rPr>
        <w:t xml:space="preserve"> </w:t>
      </w:r>
      <w:r w:rsidRPr="00F43A93">
        <w:t>υλοποίησης</w:t>
      </w:r>
      <w:r w:rsidRPr="00F43A93">
        <w:rPr>
          <w:spacing w:val="25"/>
        </w:rPr>
        <w:t xml:space="preserve"> </w:t>
      </w:r>
      <w:r w:rsidRPr="00F43A93">
        <w:t>και</w:t>
      </w:r>
      <w:r w:rsidRPr="00F43A93">
        <w:rPr>
          <w:spacing w:val="25"/>
        </w:rPr>
        <w:t xml:space="preserve"> </w:t>
      </w:r>
      <w:r w:rsidRPr="00F43A93">
        <w:t>οι</w:t>
      </w:r>
      <w:r w:rsidRPr="00F43A93">
        <w:rPr>
          <w:spacing w:val="25"/>
        </w:rPr>
        <w:t xml:space="preserve"> </w:t>
      </w:r>
      <w:r w:rsidRPr="00F43A93">
        <w:t>πληρωμές</w:t>
      </w:r>
      <w:r w:rsidRPr="00F43A93">
        <w:rPr>
          <w:spacing w:val="25"/>
        </w:rPr>
        <w:t xml:space="preserve"> </w:t>
      </w:r>
      <w:r w:rsidRPr="00F43A93">
        <w:t>τ</w:t>
      </w:r>
      <w:r>
        <w:t>ου Προγράμματος</w:t>
      </w:r>
      <w:r w:rsidRPr="00F43A93">
        <w:rPr>
          <w:spacing w:val="25"/>
        </w:rPr>
        <w:t xml:space="preserve"> </w:t>
      </w:r>
      <w:r w:rsidRPr="00F43A93">
        <w:t>γίνονται</w:t>
      </w:r>
      <w:r w:rsidRPr="00F43A93">
        <w:rPr>
          <w:spacing w:val="27"/>
        </w:rPr>
        <w:t xml:space="preserve"> </w:t>
      </w:r>
      <w:r w:rsidRPr="00F43A93">
        <w:t>σύμφωνα</w:t>
      </w:r>
      <w:r w:rsidRPr="00F43A93">
        <w:rPr>
          <w:spacing w:val="25"/>
        </w:rPr>
        <w:t xml:space="preserve"> </w:t>
      </w:r>
      <w:r w:rsidRPr="00F43A93">
        <w:t>με</w:t>
      </w:r>
      <w:r w:rsidRPr="00F43A93">
        <w:rPr>
          <w:spacing w:val="25"/>
        </w:rPr>
        <w:t xml:space="preserve"> </w:t>
      </w:r>
      <w:r w:rsidRPr="00F43A93">
        <w:t>την</w:t>
      </w:r>
      <w:r w:rsidRPr="00F43A93">
        <w:rPr>
          <w:spacing w:val="26"/>
        </w:rPr>
        <w:t xml:space="preserve"> </w:t>
      </w:r>
      <w:r w:rsidRPr="00F43A93">
        <w:t xml:space="preserve">ισχύουσα νομοθεσία και τους όρους </w:t>
      </w:r>
      <w:r>
        <w:t>του παρόντος οδηγού</w:t>
      </w:r>
      <w:r w:rsidRPr="00F43A93">
        <w:t>.</w:t>
      </w:r>
    </w:p>
    <w:p w14:paraId="12677F5F" w14:textId="77777777" w:rsidR="00972E21" w:rsidRDefault="00972E21" w:rsidP="00395915">
      <w:pPr>
        <w:pStyle w:val="PlainParagraph"/>
      </w:pPr>
    </w:p>
    <w:p w14:paraId="173D7819" w14:textId="6C46530F" w:rsidR="001328A3" w:rsidRPr="00565E11" w:rsidRDefault="001328A3" w:rsidP="00395915">
      <w:pPr>
        <w:pStyle w:val="PlainParagraph"/>
      </w:pPr>
      <w:r w:rsidRPr="00565E11">
        <w:t xml:space="preserve">Η καταβολή των πληρωμών </w:t>
      </w:r>
      <w:r>
        <w:t xml:space="preserve">προς τους </w:t>
      </w:r>
      <w:r w:rsidR="001F0FE8">
        <w:t>Παρόχους ηλεκτρονικών επικοινωνιών</w:t>
      </w:r>
      <w:r w:rsidRPr="00565E11">
        <w:t xml:space="preserve"> γίνεται</w:t>
      </w:r>
      <w:r w:rsidR="0018197D">
        <w:t xml:space="preserve"> απολογιστικά</w:t>
      </w:r>
      <w:r w:rsidR="0018197D" w:rsidRPr="00C75D34">
        <w:t xml:space="preserve"> ανά </w:t>
      </w:r>
      <w:r w:rsidR="00F67203">
        <w:t>τρί</w:t>
      </w:r>
      <w:r w:rsidR="001F0FE8">
        <w:t>μηνο</w:t>
      </w:r>
      <w:r w:rsidR="0018197D">
        <w:t xml:space="preserve"> και περιλαμβάνει τα </w:t>
      </w:r>
      <w:r w:rsidR="003E3BDB">
        <w:rPr>
          <w:lang w:val="en-US"/>
        </w:rPr>
        <w:t>V</w:t>
      </w:r>
      <w:r w:rsidR="0018197D">
        <w:rPr>
          <w:lang w:val="en-US"/>
        </w:rPr>
        <w:t>ouchers</w:t>
      </w:r>
      <w:r w:rsidR="0018197D" w:rsidRPr="0011499E">
        <w:t xml:space="preserve"> </w:t>
      </w:r>
      <w:r w:rsidR="0018197D">
        <w:t xml:space="preserve">των </w:t>
      </w:r>
      <w:r w:rsidR="00F4473A">
        <w:t>δικαιούχων</w:t>
      </w:r>
      <w:r w:rsidR="002A7172">
        <w:t xml:space="preserve"> τα οποία έχουν </w:t>
      </w:r>
      <w:proofErr w:type="spellStart"/>
      <w:r w:rsidR="002A7172">
        <w:t>συμβασιοποιηθεί</w:t>
      </w:r>
      <w:proofErr w:type="spellEnd"/>
      <w:r w:rsidR="002A7172">
        <w:t xml:space="preserve"> και </w:t>
      </w:r>
      <w:r w:rsidR="00F4473A">
        <w:t xml:space="preserve"> </w:t>
      </w:r>
      <w:r w:rsidR="0018197D">
        <w:t xml:space="preserve">για τα οποία έχει ολοκληρωθεί </w:t>
      </w:r>
      <w:r w:rsidR="006D6331">
        <w:t xml:space="preserve">από το Φορέα Υλοποίησης </w:t>
      </w:r>
      <w:r w:rsidR="0011499E">
        <w:t xml:space="preserve">ο </w:t>
      </w:r>
      <w:r w:rsidRPr="00565E11">
        <w:t>έλεγχο</w:t>
      </w:r>
      <w:r w:rsidR="0011499E">
        <w:t>ς</w:t>
      </w:r>
      <w:r w:rsidRPr="00565E11">
        <w:t xml:space="preserve"> και πιστοποίηση </w:t>
      </w:r>
      <w:r w:rsidR="00730318">
        <w:t xml:space="preserve"> </w:t>
      </w:r>
      <w:r w:rsidRPr="00565E11">
        <w:t>της τήρησης των επιμέρους όρων τ</w:t>
      </w:r>
      <w:r>
        <w:t>ου Προγράμματος</w:t>
      </w:r>
      <w:r w:rsidR="009B0F3E">
        <w:t xml:space="preserve"> και</w:t>
      </w:r>
      <w:r w:rsidRPr="00565E11">
        <w:t xml:space="preserve"> η επιβεβαίωση του τελικού ποσού από τη αρμόδια </w:t>
      </w:r>
      <w:r w:rsidR="002E0771">
        <w:t>Γνωμοδοτική Επιτροπή</w:t>
      </w:r>
      <w:r w:rsidRPr="00565E11">
        <w:t xml:space="preserve"> </w:t>
      </w:r>
      <w:r w:rsidR="006B2DB4">
        <w:t xml:space="preserve">του </w:t>
      </w:r>
      <w:r w:rsidR="006B2DB4">
        <w:rPr>
          <w:rFonts w:eastAsia="Calibri"/>
        </w:rPr>
        <w:t>Φορέα Υλοποίησης</w:t>
      </w:r>
      <w:r w:rsidR="009B0F3E">
        <w:t>.</w:t>
      </w:r>
      <w:r w:rsidRPr="00565E11">
        <w:t xml:space="preserve"> </w:t>
      </w:r>
    </w:p>
    <w:p w14:paraId="2C351CD8" w14:textId="6443348D" w:rsidR="001328A3" w:rsidRDefault="001328A3" w:rsidP="00395915">
      <w:pPr>
        <w:pStyle w:val="PlainParagraph"/>
      </w:pPr>
      <w:r w:rsidRPr="00687E0D">
        <w:t>Η</w:t>
      </w:r>
      <w:r w:rsidRPr="00687E0D">
        <w:rPr>
          <w:spacing w:val="28"/>
        </w:rPr>
        <w:t xml:space="preserve"> </w:t>
      </w:r>
      <w:r w:rsidR="002E0771" w:rsidRPr="00687E0D">
        <w:t xml:space="preserve">Γνωμοδοτική Επιτροπή </w:t>
      </w:r>
      <w:r w:rsidRPr="00687E0D">
        <w:t>ελέγχει</w:t>
      </w:r>
      <w:r w:rsidRPr="00687E0D">
        <w:rPr>
          <w:spacing w:val="28"/>
        </w:rPr>
        <w:t xml:space="preserve"> </w:t>
      </w:r>
      <w:r w:rsidRPr="00687E0D">
        <w:t>την</w:t>
      </w:r>
      <w:r w:rsidRPr="00687E0D">
        <w:rPr>
          <w:spacing w:val="30"/>
        </w:rPr>
        <w:t xml:space="preserve"> </w:t>
      </w:r>
      <w:r w:rsidRPr="00687E0D">
        <w:t>ορθότητα</w:t>
      </w:r>
      <w:r w:rsidRPr="00687E0D">
        <w:rPr>
          <w:spacing w:val="28"/>
        </w:rPr>
        <w:t xml:space="preserve"> </w:t>
      </w:r>
      <w:r w:rsidRPr="00687E0D">
        <w:t>και</w:t>
      </w:r>
      <w:r w:rsidRPr="00687E0D">
        <w:rPr>
          <w:spacing w:val="28"/>
        </w:rPr>
        <w:t xml:space="preserve"> </w:t>
      </w:r>
      <w:r w:rsidRPr="00687E0D">
        <w:t>πληρότητα</w:t>
      </w:r>
      <w:r w:rsidRPr="00687E0D">
        <w:rPr>
          <w:spacing w:val="18"/>
        </w:rPr>
        <w:t xml:space="preserve"> </w:t>
      </w:r>
      <w:r w:rsidRPr="00687E0D">
        <w:t>των</w:t>
      </w:r>
      <w:r w:rsidRPr="00687E0D">
        <w:rPr>
          <w:spacing w:val="17"/>
        </w:rPr>
        <w:t xml:space="preserve"> </w:t>
      </w:r>
      <w:r w:rsidRPr="00687E0D">
        <w:t>στοιχείων</w:t>
      </w:r>
      <w:r w:rsidRPr="00687E0D">
        <w:rPr>
          <w:spacing w:val="17"/>
        </w:rPr>
        <w:t xml:space="preserve"> </w:t>
      </w:r>
      <w:r w:rsidRPr="00687E0D">
        <w:t>των</w:t>
      </w:r>
      <w:r w:rsidRPr="00687E0D">
        <w:rPr>
          <w:spacing w:val="48"/>
        </w:rPr>
        <w:t xml:space="preserve"> </w:t>
      </w:r>
      <w:r w:rsidRPr="00687E0D">
        <w:t xml:space="preserve">παραστατικών και των δικαιολογητικών πληρωμής που υποβάλλουν οι </w:t>
      </w:r>
      <w:r w:rsidR="00F4473A">
        <w:t>Πάροχοι ηλεκτρονικών επικοινωνιών</w:t>
      </w:r>
      <w:r w:rsidRPr="00687E0D">
        <w:t xml:space="preserve"> καθώς και την τήρηση των επιμέρους όρων τ</w:t>
      </w:r>
      <w:r w:rsidR="009B0F3E" w:rsidRPr="00687E0D">
        <w:t>ου Προγράμματος</w:t>
      </w:r>
      <w:r w:rsidRPr="00687E0D">
        <w:t>.</w:t>
      </w:r>
    </w:p>
    <w:p w14:paraId="1291ED88" w14:textId="77777777" w:rsidR="00972E21" w:rsidRDefault="00972E21" w:rsidP="00395915">
      <w:pPr>
        <w:pStyle w:val="PlainParagraph"/>
      </w:pPr>
    </w:p>
    <w:p w14:paraId="0CA04212" w14:textId="330392B3" w:rsidR="001328A3" w:rsidRPr="00E00BBB" w:rsidRDefault="001328A3" w:rsidP="00395915">
      <w:pPr>
        <w:pStyle w:val="PlainParagraph"/>
      </w:pPr>
      <w:r w:rsidRPr="00E00BBB">
        <w:t xml:space="preserve">Η ανωτέρω προβλεπόμενη πιστοποίηση από την </w:t>
      </w:r>
      <w:r w:rsidR="002E0771">
        <w:t>Γνωμοδοτική Επιτροπή</w:t>
      </w:r>
      <w:r w:rsidR="002E0771" w:rsidRPr="00565E11">
        <w:t xml:space="preserve"> </w:t>
      </w:r>
      <w:r w:rsidRPr="00E00BBB">
        <w:t xml:space="preserve">είναι δυνατό να διενεργείται και με τη μέθοδο της δειγματοληψίας επί των υποβληθέντων παραστατικών, δικαιολογητικών και  λοιπών εγγράφων που υποχρεούνται να προσκομίζουν οι </w:t>
      </w:r>
      <w:r w:rsidR="00F4473A">
        <w:t>Πάροχοι ηλεκτρονικών επικοινωνιών</w:t>
      </w:r>
      <w:r w:rsidRPr="00E00BBB">
        <w:t xml:space="preserve">. </w:t>
      </w:r>
      <w:r w:rsidRPr="009C2EF3">
        <w:t>Με απόφ</w:t>
      </w:r>
      <w:r w:rsidRPr="0011499E">
        <w:t xml:space="preserve">αση </w:t>
      </w:r>
      <w:r w:rsidR="006B2DB4" w:rsidRPr="0011499E">
        <w:rPr>
          <w:rFonts w:eastAsia="Calibri"/>
        </w:rPr>
        <w:t xml:space="preserve">του Φορέα Υλοποίησης </w:t>
      </w:r>
      <w:r w:rsidR="009B0F3E" w:rsidRPr="0011499E">
        <w:t xml:space="preserve">δύναται να </w:t>
      </w:r>
      <w:r w:rsidRPr="0011499E">
        <w:t xml:space="preserve">καθορίζονται οι ειδικότεροι όροι, οι προϋποθέσεις και κάθε λεπτομέρεια που αφορά </w:t>
      </w:r>
      <w:r w:rsidR="008F7B3B">
        <w:t>σ</w:t>
      </w:r>
      <w:r w:rsidRPr="0011499E">
        <w:t xml:space="preserve">τη διαδικασία δειγματοληψίας, ιδίως αναφορικά με το μέγεθος του δείγματος, τη μεθοδολογία εξαγωγής του, τη διαδικασία απόρριψης ή αποδοχής του, τις συνέπειες διαπίστωσης αποκλίσεων και σφαλμάτων, και κάθε άλλο στοιχείο που κρίνεται απαραίτητο για την πιστοποίηση της ορθής </w:t>
      </w:r>
      <w:r w:rsidR="009B0F3E" w:rsidRPr="0011499E">
        <w:t xml:space="preserve">υλοποίησης </w:t>
      </w:r>
      <w:r w:rsidRPr="0011499E">
        <w:t>του αντικειμένου τ</w:t>
      </w:r>
      <w:r w:rsidR="009B0F3E" w:rsidRPr="0011499E">
        <w:t>ου Προγράμματος</w:t>
      </w:r>
      <w:r w:rsidRPr="0011499E">
        <w:t>.</w:t>
      </w:r>
    </w:p>
    <w:p w14:paraId="111808D4" w14:textId="77777777" w:rsidR="00972E21" w:rsidRDefault="00972E21" w:rsidP="00395915">
      <w:pPr>
        <w:pStyle w:val="PlainParagraph"/>
      </w:pPr>
    </w:p>
    <w:p w14:paraId="70CA292F" w14:textId="28E24EFC" w:rsidR="00972E21" w:rsidRDefault="00395915" w:rsidP="00972E21">
      <w:pPr>
        <w:pStyle w:val="PlainParagraph"/>
      </w:pPr>
      <w:r w:rsidRPr="00C75D34">
        <w:t xml:space="preserve">Με την </w:t>
      </w:r>
      <w:r w:rsidR="00256470">
        <w:t xml:space="preserve">εκκαθάριση της </w:t>
      </w:r>
      <w:r w:rsidR="00E130EA">
        <w:t>πληρωμής</w:t>
      </w:r>
      <w:r w:rsidR="00256470" w:rsidRPr="00256470">
        <w:t xml:space="preserve"> </w:t>
      </w:r>
      <w:r w:rsidRPr="00C75D34">
        <w:t xml:space="preserve">κλείνει ο κύκλος υλοποίησης του </w:t>
      </w:r>
      <w:r w:rsidRPr="00C75D34">
        <w:rPr>
          <w:lang w:val="en-US"/>
        </w:rPr>
        <w:t>Voucher</w:t>
      </w:r>
      <w:r w:rsidRPr="00C75D34">
        <w:rPr>
          <w:rStyle w:val="FootnoteReference"/>
        </w:rPr>
        <w:footnoteReference w:id="13"/>
      </w:r>
      <w:r w:rsidRPr="00C75D34">
        <w:t>.</w:t>
      </w:r>
      <w:r w:rsidR="00972E21">
        <w:t xml:space="preserve"> </w:t>
      </w:r>
      <w:r w:rsidR="00972E21" w:rsidRPr="00F43A93">
        <w:t>Οι</w:t>
      </w:r>
      <w:r w:rsidR="00972E21" w:rsidRPr="00F43A93">
        <w:rPr>
          <w:spacing w:val="31"/>
        </w:rPr>
        <w:t xml:space="preserve"> </w:t>
      </w:r>
      <w:r w:rsidR="00972E21" w:rsidRPr="00F43A93">
        <w:t>πληρωμές</w:t>
      </w:r>
      <w:r w:rsidR="00972E21" w:rsidRPr="00F43A93">
        <w:rPr>
          <w:spacing w:val="31"/>
        </w:rPr>
        <w:t xml:space="preserve"> </w:t>
      </w:r>
      <w:r w:rsidR="00972E21" w:rsidRPr="00F43A93">
        <w:t>θα</w:t>
      </w:r>
      <w:r w:rsidR="00972E21" w:rsidRPr="00F43A93">
        <w:rPr>
          <w:spacing w:val="30"/>
        </w:rPr>
        <w:t xml:space="preserve"> </w:t>
      </w:r>
      <w:r w:rsidR="00972E21" w:rsidRPr="00F43A93">
        <w:t>γίνονται</w:t>
      </w:r>
      <w:r w:rsidR="00972E21" w:rsidRPr="00F43A93">
        <w:rPr>
          <w:spacing w:val="31"/>
        </w:rPr>
        <w:t xml:space="preserve"> </w:t>
      </w:r>
      <w:r w:rsidR="00972E21" w:rsidRPr="00F43A93">
        <w:t>στον</w:t>
      </w:r>
      <w:r w:rsidR="00972E21" w:rsidRPr="00F43A93">
        <w:rPr>
          <w:spacing w:val="31"/>
        </w:rPr>
        <w:t xml:space="preserve"> </w:t>
      </w:r>
      <w:r w:rsidR="00972E21" w:rsidRPr="00F43A93">
        <w:t>τραπεζικό</w:t>
      </w:r>
      <w:r w:rsidR="00972E21" w:rsidRPr="00F43A93">
        <w:rPr>
          <w:spacing w:val="30"/>
        </w:rPr>
        <w:t xml:space="preserve"> </w:t>
      </w:r>
      <w:r w:rsidR="00972E21" w:rsidRPr="00F43A93">
        <w:t>λογαριασμό,</w:t>
      </w:r>
      <w:r w:rsidR="00972E21" w:rsidRPr="00F43A93">
        <w:rPr>
          <w:spacing w:val="31"/>
        </w:rPr>
        <w:t xml:space="preserve"> </w:t>
      </w:r>
      <w:r w:rsidR="00972E21" w:rsidRPr="00F43A93">
        <w:t>που</w:t>
      </w:r>
      <w:r w:rsidR="00972E21" w:rsidRPr="009B0F3E">
        <w:rPr>
          <w:spacing w:val="1"/>
        </w:rPr>
        <w:t xml:space="preserve"> έχει </w:t>
      </w:r>
      <w:r w:rsidR="00972E21">
        <w:t xml:space="preserve">δηλώσει </w:t>
      </w:r>
      <w:r w:rsidR="00972E21" w:rsidRPr="009B0F3E">
        <w:rPr>
          <w:spacing w:val="1"/>
        </w:rPr>
        <w:t xml:space="preserve">ο </w:t>
      </w:r>
      <w:r w:rsidR="00972E21">
        <w:rPr>
          <w:spacing w:val="1"/>
        </w:rPr>
        <w:t>Πάροχος ηλεκτρονικών επικοινωνιών</w:t>
      </w:r>
      <w:r w:rsidR="00972E21" w:rsidRPr="009B0F3E">
        <w:rPr>
          <w:spacing w:val="1"/>
        </w:rPr>
        <w:t xml:space="preserve"> </w:t>
      </w:r>
      <w:r w:rsidR="00972E21" w:rsidRPr="00F43A93">
        <w:t>κατά</w:t>
      </w:r>
      <w:r w:rsidR="00972E21" w:rsidRPr="009B0F3E">
        <w:rPr>
          <w:spacing w:val="1"/>
        </w:rPr>
        <w:t xml:space="preserve"> </w:t>
      </w:r>
      <w:r w:rsidR="00972E21" w:rsidRPr="00F43A93">
        <w:t>την</w:t>
      </w:r>
      <w:r w:rsidR="00972E21" w:rsidRPr="009B0F3E">
        <w:rPr>
          <w:spacing w:val="1"/>
        </w:rPr>
        <w:t xml:space="preserve"> </w:t>
      </w:r>
      <w:r w:rsidR="00972E21" w:rsidRPr="00F43A93">
        <w:t>εγγραφή</w:t>
      </w:r>
      <w:r w:rsidR="00972E21" w:rsidRPr="009B0F3E">
        <w:rPr>
          <w:spacing w:val="1"/>
        </w:rPr>
        <w:t xml:space="preserve"> </w:t>
      </w:r>
      <w:r w:rsidR="00972E21" w:rsidRPr="00F43A93">
        <w:t>του</w:t>
      </w:r>
      <w:r w:rsidR="00972E21" w:rsidRPr="009B0F3E">
        <w:rPr>
          <w:spacing w:val="1"/>
        </w:rPr>
        <w:t xml:space="preserve"> </w:t>
      </w:r>
      <w:r w:rsidR="00972E21" w:rsidRPr="00F43A93">
        <w:t>στο</w:t>
      </w:r>
      <w:r w:rsidR="00972E21" w:rsidRPr="009B0F3E">
        <w:rPr>
          <w:spacing w:val="1"/>
        </w:rPr>
        <w:t xml:space="preserve"> </w:t>
      </w:r>
      <w:r w:rsidR="00972E21">
        <w:rPr>
          <w:spacing w:val="1"/>
        </w:rPr>
        <w:t>Πληροφοριακό Σύστημα</w:t>
      </w:r>
      <w:r w:rsidR="00972E21">
        <w:t xml:space="preserve"> του Προγράμματος</w:t>
      </w:r>
      <w:r w:rsidR="00972E21" w:rsidRPr="00F43A93">
        <w:t>.</w:t>
      </w:r>
    </w:p>
    <w:p w14:paraId="1A9F76AC" w14:textId="77777777" w:rsidR="00972E21" w:rsidRDefault="00972E21" w:rsidP="00395915">
      <w:pPr>
        <w:pStyle w:val="PlainParagraph"/>
      </w:pPr>
    </w:p>
    <w:p w14:paraId="3ACD74DD" w14:textId="0C011A1A" w:rsidR="009A508F" w:rsidRDefault="00C94A13" w:rsidP="0011499E">
      <w:pPr>
        <w:pStyle w:val="PlainParagraph"/>
        <w:rPr>
          <w:rFonts w:eastAsiaTheme="minorHAnsi"/>
        </w:rPr>
      </w:pPr>
      <w:r w:rsidRPr="002A02E6">
        <w:t xml:space="preserve">Σε κάθε </w:t>
      </w:r>
      <w:r w:rsidR="00F67203">
        <w:t>τρι</w:t>
      </w:r>
      <w:r w:rsidRPr="002A02E6">
        <w:t xml:space="preserve">μηνιαία πληρωμή, εξοφλούνται τα </w:t>
      </w:r>
      <w:r w:rsidRPr="002A02E6">
        <w:rPr>
          <w:lang w:val="en-US"/>
        </w:rPr>
        <w:t>Vouchers</w:t>
      </w:r>
      <w:r w:rsidRPr="002A02E6">
        <w:t xml:space="preserve"> που έχουν εξαργυρωθεί κατά τ</w:t>
      </w:r>
      <w:r w:rsidR="00B3044F">
        <w:t>η συγκεκριμένη περίοδο</w:t>
      </w:r>
      <w:r w:rsidRPr="002A02E6">
        <w:t xml:space="preserve"> και εφόσον έχει </w:t>
      </w:r>
      <w:r w:rsidR="008D10BC">
        <w:t xml:space="preserve">ολοκληρωθεί η ενεργοποίηση της Υπηρεσίας </w:t>
      </w:r>
      <w:r w:rsidR="008D10BC">
        <w:rPr>
          <w:lang w:val="en-US"/>
        </w:rPr>
        <w:t>Gigabit</w:t>
      </w:r>
      <w:r w:rsidR="008D10BC">
        <w:t xml:space="preserve"> και </w:t>
      </w:r>
      <w:r w:rsidRPr="002A02E6">
        <w:t xml:space="preserve">εγκριθεί η </w:t>
      </w:r>
      <w:r w:rsidRPr="002A02E6">
        <w:rPr>
          <w:rFonts w:eastAsia="Calibri"/>
        </w:rPr>
        <w:t xml:space="preserve">πληρωμή του αιτούμενου ποσού προς τον </w:t>
      </w:r>
      <w:r>
        <w:rPr>
          <w:rFonts w:eastAsia="Calibri"/>
        </w:rPr>
        <w:t xml:space="preserve">Πάροχο ηλεκτρονικών επικοινωνιών </w:t>
      </w:r>
      <w:r w:rsidRPr="002A02E6">
        <w:t>σύμφωνα με τα προβλεπόμενα στην παρ.</w:t>
      </w:r>
      <w:r w:rsidR="00916FF8">
        <w:t xml:space="preserve"> </w:t>
      </w:r>
      <w:r w:rsidR="00916FF8">
        <w:fldChar w:fldCharType="begin"/>
      </w:r>
      <w:r w:rsidR="00916FF8">
        <w:instrText xml:space="preserve"> REF _Ref122525952 \r \h </w:instrText>
      </w:r>
      <w:r w:rsidR="00916FF8">
        <w:fldChar w:fldCharType="separate"/>
      </w:r>
      <w:r w:rsidR="00043C86">
        <w:t>13.3</w:t>
      </w:r>
      <w:r w:rsidR="00916FF8">
        <w:fldChar w:fldCharType="end"/>
      </w:r>
      <w:r w:rsidRPr="002A02E6">
        <w:t>.</w:t>
      </w:r>
      <w:r w:rsidRPr="00C94A13">
        <w:t xml:space="preserve"> </w:t>
      </w:r>
      <w:r w:rsidR="00395915" w:rsidRPr="00B94E53">
        <w:rPr>
          <w:rFonts w:eastAsiaTheme="minorHAnsi"/>
        </w:rPr>
        <w:t xml:space="preserve">Κάθε </w:t>
      </w:r>
      <w:r w:rsidR="00F4473A">
        <w:rPr>
          <w:rFonts w:eastAsiaTheme="minorHAnsi"/>
        </w:rPr>
        <w:t>Πάροχος ηλεκτρονικών επικοινωνιών</w:t>
      </w:r>
      <w:r w:rsidR="00395915" w:rsidRPr="00B94E53">
        <w:rPr>
          <w:rFonts w:eastAsiaTheme="minorHAnsi"/>
        </w:rPr>
        <w:t xml:space="preserve"> έχει ανά πάσα στιγμή πρόσβαση, μέσω της ηλεκτρονικής πλατφόρμας, στα </w:t>
      </w:r>
      <w:r w:rsidR="00395915">
        <w:rPr>
          <w:rFonts w:eastAsiaTheme="minorHAnsi"/>
          <w:lang w:val="en-US"/>
        </w:rPr>
        <w:t>Voucher</w:t>
      </w:r>
      <w:r w:rsidR="00395915" w:rsidRPr="00B94E53">
        <w:rPr>
          <w:rFonts w:eastAsiaTheme="minorHAnsi"/>
          <w:lang w:val="en-US"/>
        </w:rPr>
        <w:t>s</w:t>
      </w:r>
      <w:r w:rsidR="00395915" w:rsidRPr="00B94E53">
        <w:rPr>
          <w:rFonts w:eastAsiaTheme="minorHAnsi"/>
        </w:rPr>
        <w:t xml:space="preserve"> που αφορούν τις συναλλαγές του (</w:t>
      </w:r>
      <w:r w:rsidR="002A02E6">
        <w:rPr>
          <w:rFonts w:eastAsiaTheme="minorHAnsi"/>
        </w:rPr>
        <w:t>αιτήσεις και</w:t>
      </w:r>
      <w:r w:rsidR="00395915" w:rsidRPr="00B94E53">
        <w:rPr>
          <w:rFonts w:eastAsiaTheme="minorHAnsi"/>
        </w:rPr>
        <w:t xml:space="preserve"> </w:t>
      </w:r>
      <w:r w:rsidR="002A02E6">
        <w:rPr>
          <w:rFonts w:eastAsiaTheme="minorHAnsi"/>
        </w:rPr>
        <w:t>υλοποιήσεις</w:t>
      </w:r>
      <w:r w:rsidR="00395915" w:rsidRPr="00B94E53">
        <w:rPr>
          <w:rFonts w:eastAsiaTheme="minorHAnsi"/>
        </w:rPr>
        <w:t>).</w:t>
      </w:r>
      <w:bookmarkStart w:id="70" w:name="_Toc120739587"/>
      <w:bookmarkStart w:id="71" w:name="_Toc120739747"/>
      <w:bookmarkStart w:id="72" w:name="_Toc120739909"/>
      <w:bookmarkStart w:id="73" w:name="_Toc120740075"/>
      <w:bookmarkStart w:id="74" w:name="_Toc120740242"/>
      <w:bookmarkStart w:id="75" w:name="_Toc120740408"/>
      <w:bookmarkStart w:id="76" w:name="_TOC_250008"/>
      <w:bookmarkStart w:id="77" w:name="_Toc505685636"/>
      <w:bookmarkStart w:id="78" w:name="_Toc508386452"/>
      <w:bookmarkEnd w:id="70"/>
      <w:bookmarkEnd w:id="71"/>
      <w:bookmarkEnd w:id="72"/>
      <w:bookmarkEnd w:id="73"/>
      <w:bookmarkEnd w:id="74"/>
      <w:bookmarkEnd w:id="75"/>
    </w:p>
    <w:p w14:paraId="7DD13587" w14:textId="77777777" w:rsidR="00ED7F42" w:rsidRDefault="00ED7F42" w:rsidP="00ED7F42">
      <w:pPr>
        <w:pStyle w:val="PlainParagraph"/>
        <w:rPr>
          <w:rFonts w:eastAsia="Calibri"/>
        </w:rPr>
      </w:pPr>
    </w:p>
    <w:p w14:paraId="69D7E61E" w14:textId="254C3258" w:rsidR="00ED7F42" w:rsidRDefault="00ED7F42" w:rsidP="00ED7F42">
      <w:pPr>
        <w:pStyle w:val="PlainParagraph"/>
      </w:pPr>
      <w:r w:rsidRPr="00FF025C">
        <w:rPr>
          <w:rFonts w:eastAsia="Calibri"/>
        </w:rPr>
        <w:t xml:space="preserve">Ο Φορέας Υλοποίησης </w:t>
      </w:r>
      <w:r w:rsidRPr="00FF025C">
        <w:t xml:space="preserve">αποδίδει στους Παρόχους ηλεκτρονικών επικοινωνιών εντός ευλόγου χρόνου, τα αναλογούντα ποσά, μετά από έλεγχο των υποβληθέντων δικαιολογητικών. Σε περίπτωση που κατά τον έλεγχο της ορθότητας και πληρότητας των ως άνω δικαιολογητικών διαπιστώνονται ελλείψεις ή παραλείψεις, </w:t>
      </w:r>
      <w:r w:rsidRPr="00FF025C">
        <w:rPr>
          <w:rFonts w:eastAsia="Calibri"/>
        </w:rPr>
        <w:t xml:space="preserve">ο Φορέας Υλοποίησης </w:t>
      </w:r>
      <w:r w:rsidRPr="00FF025C">
        <w:t xml:space="preserve">ενημερώνει σχετικά τον Πάροχο ηλεκτρονικών επικοινωνιών για τη συμπλήρωση και εκ νέου αποστολή τους εντός δέκα (10) ημερολογιακών ημερών από την ενημέρωση  του. Εφόσον ο Πάροχος </w:t>
      </w:r>
      <w:r>
        <w:t xml:space="preserve">ηλεκτρονικών </w:t>
      </w:r>
      <w:r w:rsidR="006B36BC">
        <w:t>επικοινωνιών</w:t>
      </w:r>
      <w:r>
        <w:t xml:space="preserve"> </w:t>
      </w:r>
      <w:r w:rsidRPr="00FF025C">
        <w:t xml:space="preserve">δεν ανταποκριθεί ή δεν είναι δυνατή η ορθή προσκόμιση των αιτηθέντων </w:t>
      </w:r>
      <w:r>
        <w:t>ο Φορέας Υλοποίησης</w:t>
      </w:r>
      <w:r w:rsidRPr="00FF025C">
        <w:t xml:space="preserve"> </w:t>
      </w:r>
      <w:r w:rsidRPr="00FF025C">
        <w:lastRenderedPageBreak/>
        <w:t xml:space="preserve">προβαίνει στην μερική ή ολική απόρριψη του αιτήματος πληρωμής. Στην περίπτωση αυτή, ο Πάροχος </w:t>
      </w:r>
      <w:r>
        <w:t xml:space="preserve">ηλεκτρονικών </w:t>
      </w:r>
      <w:r w:rsidR="006B36BC">
        <w:t>επικοινωνιών</w:t>
      </w:r>
      <w:r>
        <w:t xml:space="preserve"> </w:t>
      </w:r>
      <w:r w:rsidRPr="00FF025C">
        <w:t>μπορεί να επανέλθει με νέο αίτημα κατά την επόμενη περίοδο εκκαθάρισης.</w:t>
      </w:r>
    </w:p>
    <w:p w14:paraId="1AA3F2A7" w14:textId="77777777" w:rsidR="00ED7F42" w:rsidRPr="00FF025C" w:rsidRDefault="00ED7F42" w:rsidP="00ED7F42">
      <w:pPr>
        <w:pStyle w:val="PlainParagraph"/>
      </w:pPr>
    </w:p>
    <w:p w14:paraId="1EA0BDC6" w14:textId="77777777" w:rsidR="00ED7F42" w:rsidRDefault="00ED7F42" w:rsidP="00ED7F42">
      <w:pPr>
        <w:pStyle w:val="PlainParagraph"/>
      </w:pPr>
      <w:r>
        <w:t>Η κατάθεση στον τραπεζικό λογαριασμό του Παρόχου ηλεκτρονικών επικοινωνιών θα επέχει θέση απόδειξης είσπραξης.</w:t>
      </w:r>
    </w:p>
    <w:p w14:paraId="11FCFD60" w14:textId="0F39E330" w:rsidR="001328A3" w:rsidRPr="00F43A93" w:rsidRDefault="001328A3" w:rsidP="009A508F">
      <w:pPr>
        <w:pStyle w:val="Heading2"/>
        <w:ind w:left="0" w:firstLine="0"/>
      </w:pPr>
      <w:bookmarkStart w:id="79" w:name="_Toc165446382"/>
      <w:r w:rsidRPr="00F43A93">
        <w:t>Δικαιολογητικά</w:t>
      </w:r>
      <w:bookmarkEnd w:id="76"/>
      <w:bookmarkEnd w:id="77"/>
      <w:bookmarkEnd w:id="78"/>
      <w:bookmarkEnd w:id="79"/>
    </w:p>
    <w:p w14:paraId="6AF14CAC" w14:textId="7E60C846" w:rsidR="002A02E6" w:rsidRPr="00101691" w:rsidRDefault="001328A3" w:rsidP="008D10BC">
      <w:pPr>
        <w:pStyle w:val="PlainParagraph"/>
      </w:pPr>
      <w:r w:rsidRPr="00101691">
        <w:t xml:space="preserve">Ο </w:t>
      </w:r>
      <w:r w:rsidR="00F4473A">
        <w:t>Πάροχος ηλεκτρονικών επικοινωνιών</w:t>
      </w:r>
      <w:r w:rsidRPr="00101691">
        <w:t xml:space="preserve"> </w:t>
      </w:r>
      <w:r w:rsidR="00BD54F9">
        <w:t xml:space="preserve">υποβάλλει μέσω του Πληροφοριακού Συστήματος του Προγράμματος αίτημα πληρωμής προς τον Φορέα Υλοποίησης. </w:t>
      </w:r>
    </w:p>
    <w:p w14:paraId="0EAECE7E" w14:textId="77777777" w:rsidR="00A80E10" w:rsidRDefault="00A80E10" w:rsidP="00395915">
      <w:pPr>
        <w:pStyle w:val="PlainParagraph"/>
        <w:rPr>
          <w:rFonts w:eastAsia="Calibri"/>
        </w:rPr>
      </w:pPr>
    </w:p>
    <w:p w14:paraId="382EF0F7" w14:textId="24E36A8C" w:rsidR="001328A3" w:rsidRDefault="006B2DB4" w:rsidP="00395915">
      <w:pPr>
        <w:pStyle w:val="PlainParagraph"/>
      </w:pPr>
      <w:r>
        <w:rPr>
          <w:rFonts w:eastAsia="Calibri"/>
        </w:rPr>
        <w:t xml:space="preserve">Ο Φορέας Υλοποίησης </w:t>
      </w:r>
      <w:r w:rsidR="001328A3">
        <w:t>ελέγχει τα υποβληθέντα στοιχεία και επιβεβαιώνει το τελικό ποσό προς εκκαθάριση</w:t>
      </w:r>
      <w:r w:rsidR="00395915">
        <w:t xml:space="preserve"> προκειμένου να αποδοθεί στον </w:t>
      </w:r>
      <w:r w:rsidR="00A130FF">
        <w:t>Πάροχο ηλεκτρονικών επικοινωνιών</w:t>
      </w:r>
      <w:r w:rsidR="001328A3">
        <w:t>.</w:t>
      </w:r>
    </w:p>
    <w:p w14:paraId="10C86630" w14:textId="77777777" w:rsidR="00A80E10" w:rsidRDefault="00A80E10" w:rsidP="00395915">
      <w:pPr>
        <w:pStyle w:val="PlainParagraph"/>
      </w:pPr>
    </w:p>
    <w:p w14:paraId="7BDF0C11" w14:textId="7342156F" w:rsidR="001328A3" w:rsidRPr="00101691" w:rsidRDefault="001328A3" w:rsidP="00395915">
      <w:pPr>
        <w:pStyle w:val="PlainParagraph"/>
      </w:pPr>
      <w:r>
        <w:t>Κάθε αίτημα πληρωμής προς τ</w:t>
      </w:r>
      <w:r w:rsidR="006B2DB4">
        <w:t>ο</w:t>
      </w:r>
      <w:r w:rsidR="006B2DB4">
        <w:rPr>
          <w:rFonts w:eastAsia="Calibri"/>
        </w:rPr>
        <w:t xml:space="preserve"> Φορέα Υλοποίησης</w:t>
      </w:r>
      <w:r w:rsidR="005568E8">
        <w:t xml:space="preserve"> </w:t>
      </w:r>
      <w:r>
        <w:t>θα πρέπει να περιλαμβάνει τα παρακάτω δ</w:t>
      </w:r>
      <w:r w:rsidRPr="00101691">
        <w:t>ικαιολογητικά:</w:t>
      </w:r>
    </w:p>
    <w:p w14:paraId="7B3AF739" w14:textId="7A5BB289" w:rsidR="00A130FF" w:rsidRPr="00101691" w:rsidRDefault="00A130FF" w:rsidP="005568E8">
      <w:pPr>
        <w:pStyle w:val="PlainList"/>
      </w:pPr>
      <w:r>
        <w:t xml:space="preserve">Συγκεντρωτικά στοιχεία </w:t>
      </w:r>
      <w:r w:rsidR="00C94A13">
        <w:t>με τις ακόλουθες πληροφορίες</w:t>
      </w:r>
      <w:r>
        <w:t>:</w:t>
      </w:r>
    </w:p>
    <w:p w14:paraId="155A3FFB" w14:textId="1B0B3E83" w:rsidR="005568E8" w:rsidRPr="00A130FF" w:rsidRDefault="00AC68DC" w:rsidP="005568E8">
      <w:pPr>
        <w:pStyle w:val="PlainList"/>
        <w:numPr>
          <w:ilvl w:val="1"/>
          <w:numId w:val="4"/>
        </w:numPr>
      </w:pPr>
      <w:r w:rsidRPr="00101691">
        <w:t xml:space="preserve">μοναδικός κωδικός </w:t>
      </w:r>
      <w:r w:rsidR="005568E8" w:rsidRPr="00101691">
        <w:rPr>
          <w:lang w:val="en-US"/>
        </w:rPr>
        <w:t>Voucher</w:t>
      </w:r>
    </w:p>
    <w:p w14:paraId="1969ECAD" w14:textId="2ADD30A0" w:rsidR="00A130FF" w:rsidRDefault="00A130FF" w:rsidP="005568E8">
      <w:pPr>
        <w:pStyle w:val="PlainList"/>
        <w:numPr>
          <w:ilvl w:val="1"/>
          <w:numId w:val="4"/>
        </w:numPr>
      </w:pPr>
      <w:r>
        <w:t xml:space="preserve">αριθμός </w:t>
      </w:r>
      <w:r w:rsidR="007E1696">
        <w:t>συμβολαίου</w:t>
      </w:r>
    </w:p>
    <w:p w14:paraId="56BAADD0" w14:textId="0336A1A4" w:rsidR="00EF1A24" w:rsidRDefault="00EF1A24" w:rsidP="005568E8">
      <w:pPr>
        <w:pStyle w:val="PlainList"/>
        <w:numPr>
          <w:ilvl w:val="1"/>
          <w:numId w:val="4"/>
        </w:numPr>
      </w:pPr>
      <w:r>
        <w:t>ονοματεπώνυμο ωφελουμένου</w:t>
      </w:r>
    </w:p>
    <w:p w14:paraId="61E3BF42" w14:textId="372F2335" w:rsidR="00EF1A24" w:rsidRDefault="00EF1A24" w:rsidP="005568E8">
      <w:pPr>
        <w:pStyle w:val="PlainList"/>
        <w:numPr>
          <w:ilvl w:val="1"/>
          <w:numId w:val="4"/>
        </w:numPr>
      </w:pPr>
      <w:r>
        <w:t>ΑΦΜ ωφελουμένου</w:t>
      </w:r>
    </w:p>
    <w:p w14:paraId="05FC0DBB" w14:textId="292AE9D6" w:rsidR="00DB79D5" w:rsidRDefault="00B55C6B" w:rsidP="00426565">
      <w:pPr>
        <w:pStyle w:val="PlainList"/>
        <w:numPr>
          <w:ilvl w:val="1"/>
          <w:numId w:val="4"/>
        </w:numPr>
      </w:pPr>
      <w:r>
        <w:t xml:space="preserve">ημερομηνία ενεργοποίησης της Υπηρεσίας </w:t>
      </w:r>
      <w:r>
        <w:rPr>
          <w:lang w:val="en-US"/>
        </w:rPr>
        <w:t>Gigabit</w:t>
      </w:r>
    </w:p>
    <w:p w14:paraId="3DB830C0" w14:textId="0843EEF9" w:rsidR="00622DC1" w:rsidRDefault="00622DC1" w:rsidP="00622DC1">
      <w:pPr>
        <w:pStyle w:val="PlainList"/>
      </w:pPr>
      <w:r>
        <w:t xml:space="preserve">Εκκαθαριστικός-συγκεντρωτικός λογαριασμός, σύμφωνα με το υπόδειγμα </w:t>
      </w:r>
      <w:r w:rsidR="00D03EB5">
        <w:t xml:space="preserve">του </w:t>
      </w:r>
      <w:r w:rsidR="00D03EB5" w:rsidRPr="00214612">
        <w:t>Παραρτήματος ΙΙ</w:t>
      </w:r>
      <w:r w:rsidR="000969DE">
        <w:rPr>
          <w:lang w:val="en-US"/>
        </w:rPr>
        <w:t>I</w:t>
      </w:r>
      <w:r>
        <w:t xml:space="preserve">, υπογεγραμμένος από το νόμιμο εκπρόσωπο του Παρόχου ηλεκτρονικών επικοινωνιών, με τον οποίο ο Πάροχος αιτείται την πληρωμή της αναλογούσας συνολικής επιδότησης και για συγκεκριμένο συνολικό αριθμό ωφελουμένων, όπως </w:t>
      </w:r>
      <w:r w:rsidR="00B55C6B">
        <w:t>προκύπτει από τα ανωτέρω συγκεντρωτικά στοιχεία</w:t>
      </w:r>
      <w:r>
        <w:t xml:space="preserve">. </w:t>
      </w:r>
    </w:p>
    <w:p w14:paraId="67F717BB" w14:textId="0145A215" w:rsidR="00622DC1" w:rsidRDefault="005F7F46" w:rsidP="004660F2">
      <w:pPr>
        <w:pStyle w:val="PlainList"/>
      </w:pPr>
      <w:r>
        <w:t xml:space="preserve">Τα δικαιολογητικά που αναφέρονται στην  </w:t>
      </w:r>
      <w:r w:rsidRPr="00984E98">
        <w:t>πλατφόρμα “Μητρώο νομιμοποιητικών εγγράφων της ΚτΠ Μ.Α.Ε” για το Πρόγραμμα:</w:t>
      </w:r>
      <w:r>
        <w:t xml:space="preserve"> </w:t>
      </w:r>
      <w:r w:rsidRPr="00C1709C">
        <w:t>«</w:t>
      </w:r>
      <w:r>
        <w:rPr>
          <w:lang w:val="en-US"/>
        </w:rPr>
        <w:t>Gigabit</w:t>
      </w:r>
      <w:r w:rsidRPr="000969DE">
        <w:t xml:space="preserve"> </w:t>
      </w:r>
      <w:r>
        <w:rPr>
          <w:lang w:val="en-US"/>
        </w:rPr>
        <w:t>Voucher</w:t>
      </w:r>
      <w:r w:rsidRPr="000969DE">
        <w:t xml:space="preserve"> </w:t>
      </w:r>
      <w:r>
        <w:rPr>
          <w:lang w:val="en-US"/>
        </w:rPr>
        <w:t>Scheme</w:t>
      </w:r>
      <w:r w:rsidRPr="00C1709C">
        <w:t>»</w:t>
      </w:r>
      <w:r>
        <w:t xml:space="preserve"> </w:t>
      </w:r>
      <w:r w:rsidRPr="00984E98">
        <w:t>της Δράσης «</w:t>
      </w:r>
      <w:r w:rsidRPr="00C1709C">
        <w:t>Υποδομές Οπτικών Ινών σε δημόσια κτίρια</w:t>
      </w:r>
      <w:r w:rsidRPr="00984E98">
        <w:t xml:space="preserve">» του Εθνικού Σχεδίου Ανάκαμψης και Ανθεκτικότητας Ελλάδα 2.0, όπου θα τηρούνται και επικαιροποιούνται τα Νομιμοποιητικά Έγγραφα </w:t>
      </w:r>
      <w:r>
        <w:t>των Παρόχων ηλεκτρονικών επικοινωνιών</w:t>
      </w:r>
      <w:r w:rsidRPr="00984E98">
        <w:t>.</w:t>
      </w:r>
    </w:p>
    <w:p w14:paraId="465D3F78" w14:textId="733919E0" w:rsidR="00622DC1" w:rsidRPr="00EE79E1" w:rsidRDefault="00B22B66" w:rsidP="004660F2">
      <w:pPr>
        <w:pStyle w:val="PlainList"/>
      </w:pPr>
      <w:r w:rsidRPr="00EE79E1">
        <w:t>Τη σύμβαση παροχής υπηρεσιών σε ηλεκτρονική μορφή (σκαναρισμένο με την υπογραφή του Ωφελούμενου -χωρίς δικαίωμα εξουσιοδότησης άλλου προσώπου για το σκοπό αυτό). Ελλείψει ιδιόχειρης υπογραφής, υποβάλλεται η σύμβαση παροχής υπηρεσιών σε ηλεκτρονική μορφή, καθώς και το σχετικό αποδεικτικό για τη σύναψη σύμβασης από απόσταση, όπως προκύπτει από το Πληροφοριακό Σύστημα του Παρόχου ηλεκτρονικών επικοινωνιών.</w:t>
      </w:r>
    </w:p>
    <w:p w14:paraId="2D001292" w14:textId="77777777" w:rsidR="00622DC1" w:rsidRDefault="00622DC1" w:rsidP="005568E8">
      <w:pPr>
        <w:pStyle w:val="PlainParagraph"/>
      </w:pPr>
    </w:p>
    <w:p w14:paraId="0FFAFB9A" w14:textId="77777777" w:rsidR="00FA3410" w:rsidRPr="00FA3410" w:rsidRDefault="00FA3410" w:rsidP="00FA3410">
      <w:pPr>
        <w:pStyle w:val="PlainParagraph"/>
      </w:pPr>
      <w:r w:rsidRPr="00FA3410">
        <w:t xml:space="preserve">Τα αιτήματα πληρωμής θα πρέπει να συνοδεύονται από διαβιβαστικό στο οποίο θα αναγράφονται τα περιεχόμενα των υποβληθέντων φακέλων των αιτημάτων. </w:t>
      </w:r>
    </w:p>
    <w:p w14:paraId="65C77F17" w14:textId="171E3BEA" w:rsidR="00FA3410" w:rsidRPr="00FA3410" w:rsidRDefault="00FA3410" w:rsidP="00FF025C">
      <w:pPr>
        <w:pStyle w:val="PlainList"/>
        <w:numPr>
          <w:ilvl w:val="0"/>
          <w:numId w:val="0"/>
        </w:numPr>
        <w:ind w:left="360" w:hanging="360"/>
      </w:pPr>
      <w:r w:rsidRPr="00FA3410">
        <w:t xml:space="preserve">Τα ηλεκτρονικά αρχεία θα πρέπει να είναι δομημένα </w:t>
      </w:r>
      <w:r w:rsidR="00DC0EB8">
        <w:t xml:space="preserve">ξεχωριστά για κάθε ωφελούμενο </w:t>
      </w:r>
      <w:r w:rsidRPr="00FA3410">
        <w:t xml:space="preserve">ως εξής: </w:t>
      </w:r>
    </w:p>
    <w:p w14:paraId="0583E5A6" w14:textId="433E1BE7" w:rsidR="00FA3410" w:rsidRPr="00FA3410" w:rsidRDefault="00FA3410" w:rsidP="00FA3410">
      <w:pPr>
        <w:pStyle w:val="PlainParagraph"/>
        <w:ind w:left="360"/>
      </w:pPr>
      <w:r w:rsidRPr="00FA3410">
        <w:t>Φάκελος (folder) με την ονομασία &lt;ΑΦΜ_ΟΝΟΜΑΤΕΠΩΝΥΜΟ ΩΦΕΛΟΥΜΕΝΟΥ&gt; ο οποίος θα περιέχει τ</w:t>
      </w:r>
      <w:r w:rsidR="00DC0EB8">
        <w:t xml:space="preserve">ο αρχείο που αντιστοιχεί στη σκαναρισμένη σύμβαση παροχής υπηρεσιών με ονομασία </w:t>
      </w:r>
      <w:r w:rsidRPr="00FA3410">
        <w:t xml:space="preserve"> &lt;ΑΦΜ_ ΣΥΜΒΟΛΑΙΟ_ΑΡΙΘΜΟΣ&gt;</w:t>
      </w:r>
      <w:r w:rsidR="00DC0EB8">
        <w:t>.</w:t>
      </w:r>
      <w:r w:rsidRPr="00FA3410">
        <w:t xml:space="preserve"> </w:t>
      </w:r>
    </w:p>
    <w:p w14:paraId="319C1216" w14:textId="4EB0B595" w:rsidR="006D67D7" w:rsidRDefault="006D67D7" w:rsidP="00FA3410">
      <w:pPr>
        <w:pStyle w:val="PlainParagraph"/>
        <w:ind w:left="360"/>
      </w:pPr>
    </w:p>
    <w:p w14:paraId="5D33B09C" w14:textId="1CAF120F" w:rsidR="00FA3410" w:rsidRPr="008E4EB2" w:rsidRDefault="00FA3410" w:rsidP="00D17AA1">
      <w:pPr>
        <w:pStyle w:val="PlainParagraph"/>
        <w:ind w:left="360"/>
      </w:pPr>
      <w:r w:rsidRPr="00FA3410">
        <w:t>-</w:t>
      </w:r>
    </w:p>
    <w:p w14:paraId="3FBBEC59" w14:textId="190F4581" w:rsidR="004660F2" w:rsidRDefault="00FA3410" w:rsidP="00615A1D">
      <w:pPr>
        <w:pStyle w:val="PlainParagraph"/>
      </w:pPr>
      <w:r w:rsidRPr="00ED7F42">
        <w:t xml:space="preserve">Τα υποβαλλόμενα έγγραφα θα πρέπει να συμμορφώνονται ουσιωδώς με τα υποδείγματα του παρόντος. Επουσιώδεις αποκλίσεις από αυτά δεν επηρεάζουν το κύρος των εγγράφων. </w:t>
      </w:r>
      <w:r w:rsidR="00ED7F42" w:rsidRPr="00ED7F42">
        <w:t xml:space="preserve">Ο Φορέας Υλοποίησης διατηρεί το δικαίωμά της να ζητήσει από τον Πάροχο </w:t>
      </w:r>
      <w:r w:rsidR="00ED7F42">
        <w:t xml:space="preserve">ηλεκτρονικών επικοινωνιών </w:t>
      </w:r>
      <w:r w:rsidR="00ED7F42" w:rsidRPr="00ED7F42">
        <w:t>οποιοδήποτε διευκρινιστικό, επιβεβαιωτικό ή συμπληρωματικό στοιχείο κρίνει ως αναγκαίο</w:t>
      </w:r>
      <w:r w:rsidR="00ED7F42">
        <w:t xml:space="preserve"> καθώς και να πραγματοποιεί δειγματοληπτικούς ελέγχους σύμφωνα με τα οριζόμενα στην ενότητα </w:t>
      </w:r>
      <w:r w:rsidR="004660F2" w:rsidRPr="00426565">
        <w:t>10.1</w:t>
      </w:r>
      <w:r w:rsidR="00ED7F42" w:rsidRPr="00ED7F42">
        <w:t>.</w:t>
      </w:r>
      <w:bookmarkStart w:id="80" w:name="_Toc120610798"/>
      <w:bookmarkStart w:id="81" w:name="_Toc120610896"/>
      <w:bookmarkStart w:id="82" w:name="_Toc120610799"/>
      <w:bookmarkStart w:id="83" w:name="_Toc120610897"/>
      <w:bookmarkEnd w:id="80"/>
      <w:bookmarkEnd w:id="81"/>
      <w:bookmarkEnd w:id="82"/>
      <w:bookmarkEnd w:id="83"/>
    </w:p>
    <w:p w14:paraId="26565F35" w14:textId="77777777" w:rsidR="00615A1D" w:rsidRPr="00615A1D" w:rsidRDefault="00615A1D" w:rsidP="00615A1D">
      <w:pPr>
        <w:pStyle w:val="PlainParagraph"/>
      </w:pPr>
    </w:p>
    <w:p w14:paraId="4B22E576" w14:textId="5FA7B447" w:rsidR="007C37DC" w:rsidRPr="009C2EF3" w:rsidRDefault="007C37DC" w:rsidP="009C2EF3">
      <w:pPr>
        <w:pStyle w:val="Heading1"/>
        <w:spacing w:before="0" w:after="120" w:line="252" w:lineRule="auto"/>
        <w:ind w:left="357" w:hanging="357"/>
        <w:rPr>
          <w:color w:val="auto"/>
          <w:sz w:val="24"/>
        </w:rPr>
      </w:pPr>
      <w:bookmarkStart w:id="84" w:name="_Toc165446383"/>
      <w:r w:rsidRPr="009C2EF3">
        <w:rPr>
          <w:color w:val="auto"/>
          <w:sz w:val="24"/>
        </w:rPr>
        <w:t>Αρμόδια Όργανα</w:t>
      </w:r>
      <w:bookmarkEnd w:id="84"/>
      <w:r w:rsidRPr="009C2EF3">
        <w:rPr>
          <w:color w:val="auto"/>
          <w:sz w:val="24"/>
        </w:rPr>
        <w:t xml:space="preserve"> </w:t>
      </w:r>
    </w:p>
    <w:p w14:paraId="14C9B6A3" w14:textId="77777777" w:rsidR="007C37DC" w:rsidRPr="00DF2AC0" w:rsidRDefault="007C37DC" w:rsidP="007C37DC">
      <w:pPr>
        <w:pStyle w:val="PlainParagraph"/>
        <w:rPr>
          <w:rFonts w:eastAsia="Calibri"/>
          <w:b/>
          <w:bCs/>
        </w:rPr>
      </w:pPr>
      <w:bookmarkStart w:id="85" w:name="_Hlk146014969"/>
      <w:r w:rsidRPr="00DF2AC0">
        <w:rPr>
          <w:rFonts w:eastAsia="Calibri"/>
          <w:b/>
          <w:bCs/>
        </w:rPr>
        <w:t>Φορέας Υλοποίησης:</w:t>
      </w:r>
    </w:p>
    <w:p w14:paraId="19704BBB" w14:textId="77777777" w:rsidR="007C37DC" w:rsidRPr="008D0CC7" w:rsidRDefault="007C37DC" w:rsidP="007C37DC">
      <w:pPr>
        <w:pStyle w:val="PlainList"/>
      </w:pPr>
      <w:bookmarkStart w:id="86" w:name="_Hlk146015038"/>
      <w:r w:rsidRPr="008D0CC7">
        <w:t>Φορέας Υλοποίησης του Προγράμματος ορίζεται η «ΚτΠ Μ.Α.Ε.».</w:t>
      </w:r>
    </w:p>
    <w:p w14:paraId="04160779" w14:textId="77777777" w:rsidR="007C37DC" w:rsidRPr="008D0CC7" w:rsidRDefault="007C37DC" w:rsidP="007C37DC">
      <w:pPr>
        <w:pStyle w:val="PlainList"/>
      </w:pPr>
      <w:r w:rsidRPr="008D0CC7">
        <w:t>Ο Φορέας Υλοποίησης εκπροσωπείται για τις επιμέρους πράξεις ή αποφάσεις του από το Διοικητικό του Συμβούλιο ή το εξουσιοδοτημένο προς τούτο από το Διοικητικό Συμβούλιο, όργανο.</w:t>
      </w:r>
      <w:bookmarkEnd w:id="86"/>
    </w:p>
    <w:p w14:paraId="3CD3C700" w14:textId="77777777" w:rsidR="006C6E5D" w:rsidRDefault="006C6E5D" w:rsidP="007C37DC">
      <w:pPr>
        <w:pStyle w:val="PlainParagraph"/>
        <w:rPr>
          <w:rFonts w:eastAsia="Calibri"/>
          <w:b/>
          <w:bCs/>
        </w:rPr>
      </w:pPr>
    </w:p>
    <w:p w14:paraId="3C1A4057" w14:textId="77777777" w:rsidR="007C37DC" w:rsidRPr="00D0663E" w:rsidRDefault="007C37DC" w:rsidP="007C37DC">
      <w:pPr>
        <w:pStyle w:val="PlainParagraph"/>
        <w:rPr>
          <w:rFonts w:eastAsia="Calibri"/>
          <w:b/>
          <w:bCs/>
        </w:rPr>
      </w:pPr>
      <w:r w:rsidRPr="00D0663E">
        <w:rPr>
          <w:rFonts w:eastAsia="Calibri"/>
          <w:b/>
          <w:bCs/>
        </w:rPr>
        <w:t>Γνωμοδοτική Επιτροπή:</w:t>
      </w:r>
    </w:p>
    <w:p w14:paraId="56231668" w14:textId="77777777" w:rsidR="007C37DC" w:rsidRPr="00D0663E" w:rsidRDefault="007C37DC" w:rsidP="007C37DC">
      <w:pPr>
        <w:pStyle w:val="PlainList"/>
        <w:rPr>
          <w:rFonts w:eastAsia="Calibri"/>
          <w:u w:val="single"/>
        </w:rPr>
      </w:pPr>
      <w:r w:rsidRPr="00D0663E">
        <w:t>Η Γνωμοδοτική Επιτροπή συστήνεται με απόφαση του Φορέα Υλοποίησης και είναι πενταμελής. Τρία (3) μέλη προέρχονται από το Φορέα Υλοποίησης και δύο (2) μέλη από το Υπουργείο Ψηφιακής Διακυβέρνησης.</w:t>
      </w:r>
    </w:p>
    <w:p w14:paraId="1B1F7497" w14:textId="77777777" w:rsidR="007C37DC" w:rsidRPr="00D0663E" w:rsidRDefault="007C37DC" w:rsidP="007C37DC">
      <w:pPr>
        <w:pStyle w:val="PlainList"/>
      </w:pPr>
      <w:r w:rsidRPr="00D0663E">
        <w:t>Απαιτείται εισήγηση από τη Γνωμοδοτική Επιτροπή και λήψη απόφασης από το αρμόδιο όργανο του Φορέα Υλοποίησης, στις ακόλουθες περιπτώσεις:</w:t>
      </w:r>
    </w:p>
    <w:p w14:paraId="1DC38E89" w14:textId="77777777" w:rsidR="00D0663E" w:rsidRPr="00D0663E" w:rsidRDefault="00D0663E" w:rsidP="009E0667">
      <w:pPr>
        <w:numPr>
          <w:ilvl w:val="0"/>
          <w:numId w:val="7"/>
        </w:numPr>
        <w:spacing w:line="300" w:lineRule="atLeast"/>
        <w:contextualSpacing/>
        <w:jc w:val="both"/>
        <w:rPr>
          <w:rFonts w:ascii="Tahoma" w:eastAsia="Calibri" w:hAnsi="Tahoma" w:cs="Tahoma"/>
          <w:sz w:val="20"/>
          <w:szCs w:val="20"/>
          <w:lang w:eastAsia="en-US"/>
        </w:rPr>
      </w:pPr>
      <w:bookmarkStart w:id="87" w:name="_Hlk146015256"/>
      <w:r w:rsidRPr="00D0663E">
        <w:rPr>
          <w:rFonts w:ascii="Tahoma" w:eastAsia="Calibri" w:hAnsi="Tahoma" w:cs="Tahoma"/>
          <w:sz w:val="20"/>
          <w:szCs w:val="20"/>
          <w:lang w:eastAsia="en-US"/>
        </w:rPr>
        <w:t>Αιτήματα εγγραφής Παρόχων ηλεκτρονικών Επικοινωνιών στο Πληροφοριακό Σύστημα του Προγράμματος</w:t>
      </w:r>
    </w:p>
    <w:p w14:paraId="427A087A" w14:textId="1A9C421E" w:rsidR="00987268" w:rsidRPr="00D0663E" w:rsidRDefault="00D0663E" w:rsidP="009E0667">
      <w:pPr>
        <w:numPr>
          <w:ilvl w:val="0"/>
          <w:numId w:val="7"/>
        </w:numPr>
        <w:spacing w:line="300" w:lineRule="atLeast"/>
        <w:contextualSpacing/>
        <w:jc w:val="both"/>
        <w:rPr>
          <w:rFonts w:ascii="Tahoma" w:eastAsia="Calibri" w:hAnsi="Tahoma" w:cs="Tahoma"/>
          <w:sz w:val="20"/>
          <w:szCs w:val="20"/>
          <w:lang w:eastAsia="en-US"/>
        </w:rPr>
      </w:pPr>
      <w:bookmarkStart w:id="88" w:name="_Hlk146015506"/>
      <w:r w:rsidRPr="00D0663E">
        <w:rPr>
          <w:rFonts w:ascii="Tahoma" w:eastAsia="Calibri" w:hAnsi="Tahoma" w:cs="Tahoma"/>
          <w:sz w:val="20"/>
          <w:szCs w:val="20"/>
          <w:lang w:eastAsia="en-US"/>
        </w:rPr>
        <w:t>Αιτήματα έγκρισης Προσφορών των Παρόχων ηλεκτρονικών επικοινωνιών</w:t>
      </w:r>
      <w:r w:rsidR="00A8480C" w:rsidRPr="00D0663E">
        <w:rPr>
          <w:rFonts w:ascii="Tahoma" w:eastAsia="Calibri" w:hAnsi="Tahoma" w:cs="Tahoma"/>
          <w:sz w:val="20"/>
          <w:szCs w:val="20"/>
          <w:lang w:eastAsia="en-US"/>
        </w:rPr>
        <w:t>.</w:t>
      </w:r>
    </w:p>
    <w:bookmarkEnd w:id="88"/>
    <w:p w14:paraId="6C34BA8F" w14:textId="77777777" w:rsidR="007C37DC" w:rsidRPr="00D0663E" w:rsidRDefault="007C37DC" w:rsidP="009E0667">
      <w:pPr>
        <w:numPr>
          <w:ilvl w:val="0"/>
          <w:numId w:val="7"/>
        </w:numPr>
        <w:spacing w:line="300" w:lineRule="atLeast"/>
        <w:contextualSpacing/>
        <w:jc w:val="both"/>
        <w:rPr>
          <w:rFonts w:ascii="Tahoma" w:eastAsia="Calibri" w:hAnsi="Tahoma" w:cs="Tahoma"/>
          <w:sz w:val="20"/>
          <w:szCs w:val="20"/>
          <w:lang w:eastAsia="en-US"/>
        </w:rPr>
      </w:pPr>
      <w:r w:rsidRPr="00D0663E">
        <w:rPr>
          <w:rFonts w:ascii="Tahoma" w:eastAsia="Calibri" w:hAnsi="Tahoma" w:cs="Tahoma"/>
          <w:sz w:val="20"/>
          <w:szCs w:val="20"/>
          <w:lang w:eastAsia="en-US"/>
        </w:rPr>
        <w:t>Πληρωμές επιχορηγήσεων.</w:t>
      </w:r>
    </w:p>
    <w:p w14:paraId="3DE603D3" w14:textId="6E57F3D6" w:rsidR="007C37DC" w:rsidRPr="00D0663E" w:rsidRDefault="007C37DC" w:rsidP="009E0667">
      <w:pPr>
        <w:numPr>
          <w:ilvl w:val="0"/>
          <w:numId w:val="7"/>
        </w:numPr>
        <w:spacing w:line="300" w:lineRule="atLeast"/>
        <w:contextualSpacing/>
        <w:jc w:val="both"/>
        <w:rPr>
          <w:rFonts w:ascii="Tahoma" w:eastAsia="Calibri" w:hAnsi="Tahoma" w:cs="Tahoma"/>
          <w:sz w:val="20"/>
          <w:szCs w:val="20"/>
          <w:lang w:eastAsia="en-US"/>
        </w:rPr>
      </w:pPr>
      <w:r w:rsidRPr="00D0663E">
        <w:rPr>
          <w:rFonts w:ascii="Tahoma" w:eastAsia="Calibri" w:hAnsi="Tahoma" w:cs="Tahoma"/>
          <w:sz w:val="20"/>
          <w:szCs w:val="20"/>
          <w:lang w:eastAsia="en-US"/>
        </w:rPr>
        <w:t>Αποφάσεις επί δειγματοληπτικών ελέγχων.</w:t>
      </w:r>
    </w:p>
    <w:p w14:paraId="40DFA65E" w14:textId="5329782A" w:rsidR="0035011E" w:rsidRPr="00D0663E" w:rsidRDefault="00834796" w:rsidP="009E0667">
      <w:pPr>
        <w:numPr>
          <w:ilvl w:val="0"/>
          <w:numId w:val="7"/>
        </w:numPr>
        <w:spacing w:line="300" w:lineRule="atLeast"/>
        <w:contextualSpacing/>
        <w:jc w:val="both"/>
        <w:rPr>
          <w:rFonts w:ascii="Tahoma" w:eastAsia="Calibri" w:hAnsi="Tahoma" w:cs="Tahoma"/>
          <w:sz w:val="20"/>
          <w:szCs w:val="20"/>
          <w:lang w:eastAsia="en-US"/>
        </w:rPr>
      </w:pPr>
      <w:r w:rsidRPr="00D0663E">
        <w:rPr>
          <w:rFonts w:ascii="Tahoma" w:eastAsia="Calibri" w:hAnsi="Tahoma" w:cs="Tahoma"/>
          <w:sz w:val="20"/>
          <w:szCs w:val="20"/>
          <w:lang w:eastAsia="en-US"/>
        </w:rPr>
        <w:t>Περιπτώσεις διαγραφής Παρόχων Ηλεκτρονικών Επικοινωνιών από το Πληροφοριακό Σύστημα του Προγράμματος</w:t>
      </w:r>
      <w:r w:rsidR="0016236A" w:rsidRPr="00D0663E">
        <w:rPr>
          <w:rFonts w:ascii="Tahoma" w:eastAsia="Calibri" w:hAnsi="Tahoma" w:cs="Tahoma"/>
          <w:sz w:val="20"/>
          <w:szCs w:val="20"/>
          <w:lang w:eastAsia="en-US"/>
        </w:rPr>
        <w:t>.</w:t>
      </w:r>
    </w:p>
    <w:p w14:paraId="17CCE40F" w14:textId="41EE737F" w:rsidR="00834796" w:rsidRPr="00D0663E" w:rsidRDefault="0035011E" w:rsidP="009E0667">
      <w:pPr>
        <w:numPr>
          <w:ilvl w:val="0"/>
          <w:numId w:val="7"/>
        </w:numPr>
        <w:spacing w:line="300" w:lineRule="atLeast"/>
        <w:contextualSpacing/>
        <w:jc w:val="both"/>
        <w:rPr>
          <w:rFonts w:ascii="Tahoma" w:eastAsia="Calibri" w:hAnsi="Tahoma" w:cs="Tahoma"/>
          <w:sz w:val="20"/>
          <w:szCs w:val="20"/>
          <w:lang w:eastAsia="en-US"/>
        </w:rPr>
      </w:pPr>
      <w:r w:rsidRPr="00D0663E">
        <w:rPr>
          <w:rFonts w:ascii="Tahoma" w:eastAsia="Calibri" w:hAnsi="Tahoma" w:cs="Tahoma"/>
          <w:sz w:val="20"/>
          <w:szCs w:val="20"/>
          <w:lang w:eastAsia="en-US"/>
        </w:rPr>
        <w:t>Διευκρινίσεις οριζόντιων θεμάτων υλοποίησης του Προγράμματος που τυχόν θα προκύψουν</w:t>
      </w:r>
      <w:r w:rsidR="0016236A" w:rsidRPr="00D0663E">
        <w:rPr>
          <w:rFonts w:ascii="Tahoma" w:eastAsia="Calibri" w:hAnsi="Tahoma" w:cs="Tahoma"/>
          <w:sz w:val="20"/>
          <w:szCs w:val="20"/>
          <w:lang w:eastAsia="en-US"/>
        </w:rPr>
        <w:t>.</w:t>
      </w:r>
      <w:bookmarkEnd w:id="87"/>
      <w:r w:rsidR="00834796" w:rsidRPr="00D0663E">
        <w:rPr>
          <w:rFonts w:ascii="Tahoma" w:eastAsia="Calibri" w:hAnsi="Tahoma" w:cs="Tahoma"/>
          <w:sz w:val="20"/>
          <w:szCs w:val="20"/>
          <w:lang w:eastAsia="en-US"/>
        </w:rPr>
        <w:t xml:space="preserve">  </w:t>
      </w:r>
    </w:p>
    <w:p w14:paraId="2DDFD194" w14:textId="77777777" w:rsidR="006C6E5D" w:rsidRPr="003768FC" w:rsidRDefault="006C6E5D" w:rsidP="007C37DC">
      <w:pPr>
        <w:pStyle w:val="PlainParagraph"/>
        <w:rPr>
          <w:rFonts w:eastAsia="Calibri"/>
          <w:b/>
          <w:bCs/>
          <w:highlight w:val="yellow"/>
        </w:rPr>
      </w:pPr>
    </w:p>
    <w:p w14:paraId="391ABB23" w14:textId="62CB973B" w:rsidR="007C37DC" w:rsidRPr="00812CA4" w:rsidRDefault="007C37DC" w:rsidP="007C37DC">
      <w:pPr>
        <w:pStyle w:val="PlainParagraph"/>
        <w:rPr>
          <w:rFonts w:eastAsia="Calibri"/>
          <w:b/>
          <w:bCs/>
        </w:rPr>
      </w:pPr>
      <w:r w:rsidRPr="00812CA4">
        <w:rPr>
          <w:rFonts w:eastAsia="Calibri"/>
          <w:b/>
          <w:bCs/>
        </w:rPr>
        <w:t>Επιτροπή Ενστάσεων:</w:t>
      </w:r>
    </w:p>
    <w:p w14:paraId="518A0E4C" w14:textId="3B3D7F8D" w:rsidR="007C37DC" w:rsidRPr="00812CA4" w:rsidRDefault="007C37DC" w:rsidP="007C37DC">
      <w:pPr>
        <w:pStyle w:val="PlainList"/>
      </w:pPr>
      <w:r w:rsidRPr="00812CA4">
        <w:t xml:space="preserve">Η Επιτροπή Ενστάσεων συστήνεται με απόφαση του Φορέα Υλοποίησης, είναι τριμελής και τα </w:t>
      </w:r>
      <w:r w:rsidR="004D60A1">
        <w:t xml:space="preserve">δύο (2) </w:t>
      </w:r>
      <w:r w:rsidRPr="00812CA4">
        <w:t>μέλη της προέρχονται από το Φορέα Υλοποίησης</w:t>
      </w:r>
      <w:r w:rsidR="004D60A1">
        <w:t xml:space="preserve"> </w:t>
      </w:r>
      <w:r w:rsidR="004D60A1" w:rsidRPr="00D0663E">
        <w:t xml:space="preserve">και </w:t>
      </w:r>
      <w:r w:rsidR="004D60A1">
        <w:t>ένα</w:t>
      </w:r>
      <w:r w:rsidR="004D60A1" w:rsidRPr="00D0663E">
        <w:t xml:space="preserve"> (</w:t>
      </w:r>
      <w:r w:rsidR="004D60A1">
        <w:t>1</w:t>
      </w:r>
      <w:r w:rsidR="004D60A1" w:rsidRPr="00D0663E">
        <w:t>) μέλ</w:t>
      </w:r>
      <w:r w:rsidR="004D60A1">
        <w:t>ος</w:t>
      </w:r>
      <w:r w:rsidR="004D60A1" w:rsidRPr="00D0663E">
        <w:t xml:space="preserve"> από το Υπουργείο Ψηφιακής Διακυβέρνησης</w:t>
      </w:r>
      <w:r w:rsidRPr="00812CA4">
        <w:t>.</w:t>
      </w:r>
    </w:p>
    <w:p w14:paraId="3853589F" w14:textId="56C459E9" w:rsidR="007C37DC" w:rsidRPr="00812CA4" w:rsidRDefault="007C37DC" w:rsidP="007C37DC">
      <w:pPr>
        <w:pStyle w:val="PlainList"/>
      </w:pPr>
      <w:r w:rsidRPr="00812CA4">
        <w:t xml:space="preserve">Απαιτείται εισήγηση από την Επιτροπή Ενστάσεων και λήψη απόφασης από το αρμόδιο όργανο </w:t>
      </w:r>
      <w:r w:rsidR="00616789" w:rsidRPr="00812CA4">
        <w:t xml:space="preserve">του Φορέα Υλοποίησης, </w:t>
      </w:r>
      <w:r w:rsidRPr="00812CA4">
        <w:t xml:space="preserve"> στις ακόλουθες περιπτώσεις:</w:t>
      </w:r>
    </w:p>
    <w:p w14:paraId="707B8B86" w14:textId="26798924" w:rsidR="007C37DC" w:rsidRPr="00812CA4" w:rsidRDefault="007C37DC" w:rsidP="009E0667">
      <w:pPr>
        <w:numPr>
          <w:ilvl w:val="0"/>
          <w:numId w:val="8"/>
        </w:numPr>
        <w:spacing w:line="300" w:lineRule="atLeast"/>
        <w:contextualSpacing/>
        <w:jc w:val="both"/>
        <w:rPr>
          <w:rFonts w:ascii="Tahoma" w:eastAsia="Calibri" w:hAnsi="Tahoma" w:cs="Tahoma"/>
          <w:sz w:val="20"/>
          <w:szCs w:val="20"/>
          <w:lang w:eastAsia="en-US"/>
        </w:rPr>
      </w:pPr>
      <w:bookmarkStart w:id="89" w:name="_Hlk146015357"/>
      <w:r w:rsidRPr="00812CA4">
        <w:rPr>
          <w:rFonts w:ascii="Tahoma" w:eastAsia="Calibri" w:hAnsi="Tahoma" w:cs="Tahoma"/>
          <w:sz w:val="20"/>
          <w:szCs w:val="20"/>
          <w:lang w:eastAsia="en-US"/>
        </w:rPr>
        <w:t xml:space="preserve">Αιτήματα επανεξέτασης </w:t>
      </w:r>
      <w:r w:rsidR="00812CA4" w:rsidRPr="00812CA4">
        <w:rPr>
          <w:rFonts w:ascii="Tahoma" w:eastAsia="Calibri" w:hAnsi="Tahoma" w:cs="Tahoma"/>
          <w:sz w:val="20"/>
          <w:szCs w:val="20"/>
          <w:lang w:eastAsia="en-US"/>
        </w:rPr>
        <w:t xml:space="preserve">Προσφορών </w:t>
      </w:r>
      <w:r w:rsidR="00812CA4">
        <w:rPr>
          <w:rFonts w:ascii="Tahoma" w:eastAsia="Calibri" w:hAnsi="Tahoma" w:cs="Tahoma"/>
          <w:sz w:val="20"/>
          <w:szCs w:val="20"/>
          <w:lang w:eastAsia="en-US"/>
        </w:rPr>
        <w:t xml:space="preserve">των Παρόχων </w:t>
      </w:r>
      <w:r w:rsidR="00812CA4" w:rsidRPr="00812CA4">
        <w:rPr>
          <w:rFonts w:ascii="Tahoma" w:eastAsia="Calibri" w:hAnsi="Tahoma" w:cs="Tahoma"/>
          <w:sz w:val="20"/>
          <w:szCs w:val="20"/>
          <w:lang w:eastAsia="en-US"/>
        </w:rPr>
        <w:t xml:space="preserve">ηλεκτρονικών επικοινωνιών που έχουν </w:t>
      </w:r>
      <w:r w:rsidRPr="00812CA4">
        <w:rPr>
          <w:rFonts w:ascii="Tahoma" w:eastAsia="Calibri" w:hAnsi="Tahoma" w:cs="Tahoma"/>
          <w:sz w:val="20"/>
          <w:szCs w:val="20"/>
          <w:lang w:eastAsia="en-US"/>
        </w:rPr>
        <w:t>απορριφθεί</w:t>
      </w:r>
      <w:r w:rsidR="00812CA4" w:rsidRPr="00812CA4">
        <w:rPr>
          <w:rFonts w:ascii="Tahoma" w:eastAsia="Calibri" w:hAnsi="Tahoma" w:cs="Tahoma"/>
          <w:sz w:val="20"/>
          <w:szCs w:val="20"/>
          <w:lang w:eastAsia="en-US"/>
        </w:rPr>
        <w:t>.</w:t>
      </w:r>
    </w:p>
    <w:p w14:paraId="4EA4839F" w14:textId="43E062B3" w:rsidR="007C37DC" w:rsidRPr="00812CA4" w:rsidRDefault="007C37DC" w:rsidP="009E0667">
      <w:pPr>
        <w:numPr>
          <w:ilvl w:val="0"/>
          <w:numId w:val="8"/>
        </w:numPr>
        <w:spacing w:line="300" w:lineRule="atLeast"/>
        <w:contextualSpacing/>
        <w:jc w:val="both"/>
        <w:rPr>
          <w:rFonts w:ascii="Tahoma" w:eastAsia="Calibri" w:hAnsi="Tahoma" w:cs="Tahoma"/>
          <w:sz w:val="20"/>
          <w:szCs w:val="20"/>
          <w:lang w:eastAsia="en-US"/>
        </w:rPr>
      </w:pPr>
      <w:r w:rsidRPr="00812CA4">
        <w:rPr>
          <w:rFonts w:ascii="Tahoma" w:eastAsia="Calibri" w:hAnsi="Tahoma" w:cs="Tahoma"/>
          <w:sz w:val="20"/>
          <w:szCs w:val="20"/>
          <w:lang w:eastAsia="en-US"/>
        </w:rPr>
        <w:t xml:space="preserve">Αιτήματα επανεξέτασης αιτημάτων εγγραφής </w:t>
      </w:r>
      <w:r w:rsidR="00812CA4" w:rsidRPr="00812CA4">
        <w:rPr>
          <w:rFonts w:ascii="Tahoma" w:eastAsia="Calibri" w:hAnsi="Tahoma" w:cs="Tahoma"/>
          <w:sz w:val="20"/>
          <w:szCs w:val="20"/>
          <w:lang w:eastAsia="en-US"/>
        </w:rPr>
        <w:t xml:space="preserve">Παρόχων ηλεκτρονικών επικοινωνιών στο Πληροφοριακό Σύστημα του Προγράμματος </w:t>
      </w:r>
      <w:r w:rsidRPr="00812CA4">
        <w:rPr>
          <w:rFonts w:ascii="Tahoma" w:eastAsia="Calibri" w:hAnsi="Tahoma" w:cs="Tahoma"/>
          <w:sz w:val="20"/>
          <w:szCs w:val="20"/>
          <w:lang w:eastAsia="en-US"/>
        </w:rPr>
        <w:t>που έχουν απορριφθεί.</w:t>
      </w:r>
    </w:p>
    <w:p w14:paraId="12373317" w14:textId="10854C37" w:rsidR="00812CA4" w:rsidRPr="00812CA4" w:rsidRDefault="00812CA4" w:rsidP="009E0667">
      <w:pPr>
        <w:numPr>
          <w:ilvl w:val="0"/>
          <w:numId w:val="8"/>
        </w:numPr>
        <w:spacing w:line="300" w:lineRule="atLeast"/>
        <w:contextualSpacing/>
        <w:jc w:val="both"/>
        <w:rPr>
          <w:rFonts w:ascii="Tahoma" w:eastAsia="Calibri" w:hAnsi="Tahoma" w:cs="Tahoma"/>
          <w:sz w:val="20"/>
          <w:szCs w:val="20"/>
          <w:lang w:eastAsia="en-US"/>
        </w:rPr>
      </w:pPr>
      <w:r w:rsidRPr="00812CA4">
        <w:rPr>
          <w:rFonts w:ascii="Tahoma" w:eastAsia="Calibri" w:hAnsi="Tahoma" w:cs="Tahoma"/>
          <w:sz w:val="20"/>
          <w:szCs w:val="20"/>
          <w:lang w:eastAsia="en-US"/>
        </w:rPr>
        <w:t>Αιτήματα επανεξέτασης αποφάσεων διαγραφής Παρόχων ηλεκτρονικών επικοινωνιών από το Πληροφοριακό Σύστημα του Προγράμματος.</w:t>
      </w:r>
    </w:p>
    <w:p w14:paraId="185A52FD" w14:textId="77777777" w:rsidR="007C37DC" w:rsidRPr="00812CA4" w:rsidRDefault="007C37DC" w:rsidP="009E0667">
      <w:pPr>
        <w:numPr>
          <w:ilvl w:val="0"/>
          <w:numId w:val="8"/>
        </w:numPr>
        <w:spacing w:line="300" w:lineRule="atLeast"/>
        <w:contextualSpacing/>
        <w:jc w:val="both"/>
        <w:rPr>
          <w:rFonts w:ascii="Tahoma" w:eastAsia="Calibri" w:hAnsi="Tahoma" w:cs="Tahoma"/>
          <w:sz w:val="20"/>
          <w:szCs w:val="20"/>
          <w:lang w:eastAsia="en-US"/>
        </w:rPr>
      </w:pPr>
      <w:r w:rsidRPr="00812CA4">
        <w:rPr>
          <w:rFonts w:ascii="Tahoma" w:eastAsia="Calibri" w:hAnsi="Tahoma" w:cs="Tahoma"/>
          <w:sz w:val="20"/>
          <w:szCs w:val="20"/>
          <w:lang w:eastAsia="en-US"/>
        </w:rPr>
        <w:t>Αιτήματα επανεξέτασης αποφάσεων καταλογισμού ποινών επί δειγματοληπτικών ελέγχων.</w:t>
      </w:r>
      <w:bookmarkEnd w:id="89"/>
    </w:p>
    <w:p w14:paraId="06B2E121" w14:textId="77777777" w:rsidR="004B4CEA" w:rsidRPr="003768FC" w:rsidRDefault="004B4CEA" w:rsidP="007C37DC">
      <w:pPr>
        <w:pStyle w:val="PlainParagraph"/>
        <w:rPr>
          <w:rFonts w:eastAsia="Calibri"/>
          <w:b/>
          <w:bCs/>
          <w:highlight w:val="yellow"/>
        </w:rPr>
      </w:pPr>
    </w:p>
    <w:p w14:paraId="58F1A102" w14:textId="26BB5DF7" w:rsidR="00616789" w:rsidRPr="00624CE7" w:rsidRDefault="00616789" w:rsidP="007C37DC">
      <w:pPr>
        <w:pStyle w:val="PlainParagraph"/>
        <w:rPr>
          <w:rFonts w:eastAsia="Calibri"/>
          <w:b/>
          <w:bCs/>
        </w:rPr>
      </w:pPr>
      <w:r w:rsidRPr="00624CE7">
        <w:rPr>
          <w:rFonts w:eastAsia="Calibri"/>
          <w:b/>
          <w:bCs/>
        </w:rPr>
        <w:t>Υπεύθυνος Έργου:</w:t>
      </w:r>
    </w:p>
    <w:p w14:paraId="114327D7" w14:textId="6684C29F" w:rsidR="00616789" w:rsidRPr="00624CE7" w:rsidRDefault="00616789" w:rsidP="00616789">
      <w:pPr>
        <w:pStyle w:val="PlainList"/>
      </w:pPr>
      <w:r w:rsidRPr="00624CE7">
        <w:t>Ο Υπεύθυνος Έργου ορίζεται με απόφαση του Φορέα Υλοποίησης και προέρχεται από το Φορέα Υλοποίησης.</w:t>
      </w:r>
    </w:p>
    <w:p w14:paraId="0E7C348D" w14:textId="48967BC8" w:rsidR="00624CE7" w:rsidRPr="00624CE7" w:rsidRDefault="00624CE7" w:rsidP="00616789">
      <w:pPr>
        <w:pStyle w:val="PlainList"/>
      </w:pPr>
      <w:r w:rsidRPr="00624CE7">
        <w:t>Ο Υπεύθυνος Έργου είναι υπεύθυνος για την παρακολούθηση της υλοποίησης του Προγράμματος σύμφωνα με τις προβλέψεις του παρόντος Οδηγού και τις εσωτερικές διαδικασίες του Φορέα Υλοποίησης.</w:t>
      </w:r>
    </w:p>
    <w:p w14:paraId="46A9098A" w14:textId="336DAEA2" w:rsidR="00616789" w:rsidRPr="00624CE7" w:rsidRDefault="00624CE7" w:rsidP="00624CE7">
      <w:pPr>
        <w:pStyle w:val="PlainList"/>
      </w:pPr>
      <w:r w:rsidRPr="00624CE7">
        <w:t>Ο Υπεύθυνος Έργου δύναται να παραπέμπει οποιοδήποτε θέμα</w:t>
      </w:r>
      <w:r w:rsidR="004D60A1">
        <w:t xml:space="preserve">, </w:t>
      </w:r>
      <w:r w:rsidR="004D60A1" w:rsidRPr="00624CE7">
        <w:t xml:space="preserve">προς διερεύνηση </w:t>
      </w:r>
      <w:r w:rsidR="004D60A1">
        <w:t>και διατύπωση γνώμης,</w:t>
      </w:r>
      <w:r w:rsidRPr="00624CE7">
        <w:t xml:space="preserve"> στην Γνωμοδοτική Επιτροπή.</w:t>
      </w:r>
    </w:p>
    <w:p w14:paraId="3527E9E8" w14:textId="77777777" w:rsidR="00616789" w:rsidRPr="003768FC" w:rsidRDefault="00616789" w:rsidP="007C37DC">
      <w:pPr>
        <w:pStyle w:val="PlainParagraph"/>
        <w:rPr>
          <w:rFonts w:eastAsia="Calibri"/>
          <w:b/>
          <w:bCs/>
          <w:highlight w:val="yellow"/>
        </w:rPr>
      </w:pPr>
    </w:p>
    <w:p w14:paraId="7F0F86CB" w14:textId="0C9205B5" w:rsidR="007C37DC" w:rsidRPr="00A8480C" w:rsidRDefault="007C37DC" w:rsidP="007C37DC">
      <w:pPr>
        <w:pStyle w:val="PlainParagraph"/>
        <w:rPr>
          <w:rFonts w:eastAsia="Calibri"/>
          <w:b/>
          <w:bCs/>
        </w:rPr>
      </w:pPr>
      <w:r w:rsidRPr="00A8480C">
        <w:rPr>
          <w:rFonts w:eastAsia="Calibri"/>
          <w:b/>
          <w:bCs/>
        </w:rPr>
        <w:t>Χειριστές Υποθέσεων:</w:t>
      </w:r>
    </w:p>
    <w:p w14:paraId="11B3098B" w14:textId="77777777" w:rsidR="007C37DC" w:rsidRPr="00A8480C" w:rsidRDefault="007C37DC" w:rsidP="007C37DC">
      <w:pPr>
        <w:pStyle w:val="PlainList"/>
      </w:pPr>
      <w:r w:rsidRPr="00A8480C">
        <w:t xml:space="preserve">Φυσικά Πρόσωπα που αναλαμβάνουν τη διερεύνηση/έλεγχο μεμονωμένων υποθέσεων που δεν είναι δυνατό να επιβεβαιωθούν ή διασταυρωθούν πλήρως με ηλεκτρονικά μέσα και απαιτούν έλεγχο δικαιολογητικών ή άλλες εστιασμένες ενέργειες. </w:t>
      </w:r>
    </w:p>
    <w:p w14:paraId="1C81CD46" w14:textId="38C216B7" w:rsidR="007C37DC" w:rsidRPr="00A8480C" w:rsidRDefault="007C37DC" w:rsidP="007C37DC">
      <w:pPr>
        <w:pStyle w:val="PlainList"/>
      </w:pPr>
      <w:r w:rsidRPr="00A8480C">
        <w:t>Κάθε υπόθεση από τις παραπάνω μπορεί να ανατίθεται σε ένα ή από κοινού σε περισσότερα Φυσικά Πρόσωπα με βάση τις εσωτερικές διαδικασίες του Φορέα Υλοποίησης.</w:t>
      </w:r>
    </w:p>
    <w:bookmarkEnd w:id="85"/>
    <w:p w14:paraId="5AFCF603" w14:textId="381D80DF" w:rsidR="00DE5CD5" w:rsidRDefault="00DE5CD5" w:rsidP="00DE5CD5">
      <w:pPr>
        <w:pStyle w:val="PlainList"/>
        <w:numPr>
          <w:ilvl w:val="0"/>
          <w:numId w:val="0"/>
        </w:numPr>
        <w:ind w:left="360" w:hanging="360"/>
      </w:pPr>
    </w:p>
    <w:p w14:paraId="5EE5CA8B" w14:textId="77777777" w:rsidR="00DE5CD5" w:rsidRDefault="00DE5CD5" w:rsidP="00DE5CD5">
      <w:pPr>
        <w:pStyle w:val="PlainList"/>
        <w:numPr>
          <w:ilvl w:val="0"/>
          <w:numId w:val="0"/>
        </w:numPr>
        <w:ind w:left="360" w:hanging="360"/>
      </w:pPr>
    </w:p>
    <w:p w14:paraId="69AC0CAC" w14:textId="095DF561" w:rsidR="00FE67B9" w:rsidRPr="009C2EF3" w:rsidRDefault="00FE67B9" w:rsidP="009C2EF3">
      <w:pPr>
        <w:pStyle w:val="Heading1"/>
        <w:spacing w:before="0" w:after="120" w:line="252" w:lineRule="auto"/>
        <w:ind w:left="357" w:hanging="357"/>
        <w:rPr>
          <w:color w:val="auto"/>
          <w:sz w:val="24"/>
        </w:rPr>
      </w:pPr>
      <w:bookmarkStart w:id="90" w:name="_Toc165446384"/>
      <w:r w:rsidRPr="009C2EF3">
        <w:rPr>
          <w:color w:val="auto"/>
          <w:sz w:val="24"/>
        </w:rPr>
        <w:t>Ενημέρωση των ενδιαφερομένων</w:t>
      </w:r>
      <w:bookmarkEnd w:id="90"/>
    </w:p>
    <w:p w14:paraId="18E40B38" w14:textId="25AB5571" w:rsidR="00795BFE" w:rsidRPr="00FE67B9" w:rsidRDefault="00795BFE" w:rsidP="009C2EF3">
      <w:pPr>
        <w:pStyle w:val="Heading2"/>
        <w:ind w:left="0" w:firstLine="0"/>
      </w:pPr>
      <w:bookmarkStart w:id="91" w:name="_Toc120610808"/>
      <w:bookmarkStart w:id="92" w:name="_Toc120610906"/>
      <w:bookmarkStart w:id="93" w:name="_Toc120610809"/>
      <w:bookmarkStart w:id="94" w:name="_Toc120610907"/>
      <w:bookmarkStart w:id="95" w:name="_TOC_250003"/>
      <w:bookmarkStart w:id="96" w:name="_Toc505685640"/>
      <w:bookmarkStart w:id="97" w:name="_Toc508386456"/>
      <w:bookmarkStart w:id="98" w:name="_Toc165446385"/>
      <w:bookmarkEnd w:id="91"/>
      <w:bookmarkEnd w:id="92"/>
      <w:bookmarkEnd w:id="93"/>
      <w:bookmarkEnd w:id="94"/>
      <w:r w:rsidRPr="00FE67B9">
        <w:t>Ιστοσελίδα τ</w:t>
      </w:r>
      <w:r w:rsidR="00FE67B9">
        <w:t>ου Προγράμματος</w:t>
      </w:r>
      <w:bookmarkEnd w:id="95"/>
      <w:bookmarkEnd w:id="96"/>
      <w:bookmarkEnd w:id="97"/>
      <w:bookmarkEnd w:id="98"/>
    </w:p>
    <w:p w14:paraId="7F8F1971" w14:textId="0D985E70" w:rsidR="00795BFE" w:rsidRPr="00F43A93" w:rsidRDefault="00795BFE" w:rsidP="00FE67B9">
      <w:pPr>
        <w:pStyle w:val="PlainParagraph"/>
        <w:rPr>
          <w:rFonts w:cs="Calibri"/>
        </w:rPr>
      </w:pPr>
      <w:r w:rsidRPr="00F43A93">
        <w:t>Η</w:t>
      </w:r>
      <w:r w:rsidRPr="00F43A93">
        <w:rPr>
          <w:spacing w:val="38"/>
        </w:rPr>
        <w:t xml:space="preserve"> </w:t>
      </w:r>
      <w:r w:rsidRPr="00F43A93">
        <w:t>ενημέρωση</w:t>
      </w:r>
      <w:r w:rsidRPr="00F43A93">
        <w:rPr>
          <w:spacing w:val="36"/>
        </w:rPr>
        <w:t xml:space="preserve"> </w:t>
      </w:r>
      <w:r w:rsidRPr="00F43A93">
        <w:t>των</w:t>
      </w:r>
      <w:r w:rsidRPr="00F43A93">
        <w:rPr>
          <w:spacing w:val="37"/>
        </w:rPr>
        <w:t xml:space="preserve"> </w:t>
      </w:r>
      <w:r w:rsidRPr="00F43A93">
        <w:t>ενδιαφερομένων</w:t>
      </w:r>
      <w:r w:rsidRPr="00F43A93">
        <w:rPr>
          <w:spacing w:val="38"/>
        </w:rPr>
        <w:t xml:space="preserve"> </w:t>
      </w:r>
      <w:r w:rsidRPr="00F43A93">
        <w:t>για</w:t>
      </w:r>
      <w:r w:rsidRPr="00F43A93">
        <w:rPr>
          <w:spacing w:val="38"/>
        </w:rPr>
        <w:t xml:space="preserve"> </w:t>
      </w:r>
      <w:r w:rsidRPr="00F43A93">
        <w:t>τ</w:t>
      </w:r>
      <w:r w:rsidR="00FE67B9">
        <w:t>ο Πρόγραμμα</w:t>
      </w:r>
      <w:r w:rsidRPr="00F43A93">
        <w:rPr>
          <w:spacing w:val="36"/>
        </w:rPr>
        <w:t xml:space="preserve"> </w:t>
      </w:r>
      <w:r w:rsidRPr="00F43A93">
        <w:t>αλλά</w:t>
      </w:r>
      <w:r w:rsidRPr="00F43A93">
        <w:rPr>
          <w:spacing w:val="36"/>
        </w:rPr>
        <w:t xml:space="preserve"> </w:t>
      </w:r>
      <w:r w:rsidRPr="00F43A93">
        <w:t>και</w:t>
      </w:r>
      <w:r w:rsidRPr="00F43A93">
        <w:rPr>
          <w:spacing w:val="39"/>
        </w:rPr>
        <w:t xml:space="preserve"> </w:t>
      </w:r>
      <w:r w:rsidRPr="00F43A93">
        <w:t>η</w:t>
      </w:r>
      <w:r w:rsidRPr="00F43A93">
        <w:rPr>
          <w:spacing w:val="36"/>
        </w:rPr>
        <w:t xml:space="preserve"> </w:t>
      </w:r>
      <w:r w:rsidRPr="00F43A93">
        <w:t>διαχείριση</w:t>
      </w:r>
      <w:r w:rsidRPr="00F43A93">
        <w:rPr>
          <w:spacing w:val="37"/>
        </w:rPr>
        <w:t xml:space="preserve"> </w:t>
      </w:r>
      <w:r w:rsidRPr="00F43A93">
        <w:t>του</w:t>
      </w:r>
      <w:r w:rsidRPr="00F43A93">
        <w:rPr>
          <w:spacing w:val="37"/>
        </w:rPr>
        <w:t xml:space="preserve"> </w:t>
      </w:r>
      <w:r w:rsidRPr="00F43A93">
        <w:t>συνόλου</w:t>
      </w:r>
      <w:r w:rsidRPr="00F43A93">
        <w:rPr>
          <w:spacing w:val="42"/>
        </w:rPr>
        <w:t xml:space="preserve"> </w:t>
      </w:r>
      <w:r w:rsidRPr="00F43A93">
        <w:t>των</w:t>
      </w:r>
      <w:r w:rsidRPr="00F43A93">
        <w:rPr>
          <w:spacing w:val="31"/>
        </w:rPr>
        <w:t xml:space="preserve"> </w:t>
      </w:r>
      <w:r w:rsidRPr="00F43A93">
        <w:t>θεμάτων</w:t>
      </w:r>
      <w:r w:rsidRPr="00F43A93">
        <w:rPr>
          <w:spacing w:val="29"/>
        </w:rPr>
        <w:t xml:space="preserve"> </w:t>
      </w:r>
      <w:r w:rsidRPr="00F43A93">
        <w:t>κατά</w:t>
      </w:r>
      <w:r w:rsidRPr="00F43A93">
        <w:rPr>
          <w:spacing w:val="30"/>
        </w:rPr>
        <w:t xml:space="preserve"> </w:t>
      </w:r>
      <w:r w:rsidRPr="00F43A93">
        <w:t>την</w:t>
      </w:r>
      <w:r w:rsidRPr="00F43A93">
        <w:rPr>
          <w:spacing w:val="31"/>
        </w:rPr>
        <w:t xml:space="preserve"> </w:t>
      </w:r>
      <w:r w:rsidRPr="00F43A93">
        <w:t>υλοποίησή</w:t>
      </w:r>
      <w:r w:rsidRPr="00F43A93">
        <w:rPr>
          <w:spacing w:val="30"/>
        </w:rPr>
        <w:t xml:space="preserve"> </w:t>
      </w:r>
      <w:r w:rsidRPr="00F43A93">
        <w:t>τ</w:t>
      </w:r>
      <w:r w:rsidR="00FE67B9">
        <w:t>ου</w:t>
      </w:r>
      <w:r w:rsidRPr="00F43A93">
        <w:rPr>
          <w:rFonts w:cs="Calibri"/>
        </w:rPr>
        <w:t>,</w:t>
      </w:r>
      <w:r w:rsidRPr="00F43A93">
        <w:rPr>
          <w:rFonts w:cs="Calibri"/>
          <w:spacing w:val="30"/>
        </w:rPr>
        <w:t xml:space="preserve"> </w:t>
      </w:r>
      <w:r w:rsidRPr="00F43A93">
        <w:t>θα</w:t>
      </w:r>
      <w:r w:rsidRPr="00F43A93">
        <w:rPr>
          <w:spacing w:val="30"/>
        </w:rPr>
        <w:t xml:space="preserve"> </w:t>
      </w:r>
      <w:r w:rsidRPr="00F43A93">
        <w:t>γίνεται</w:t>
      </w:r>
      <w:r w:rsidRPr="00F43A93">
        <w:rPr>
          <w:spacing w:val="29"/>
        </w:rPr>
        <w:t xml:space="preserve"> </w:t>
      </w:r>
      <w:r w:rsidRPr="00F43A93">
        <w:t>μέσα</w:t>
      </w:r>
      <w:r w:rsidRPr="00F43A93">
        <w:rPr>
          <w:spacing w:val="29"/>
        </w:rPr>
        <w:t xml:space="preserve"> </w:t>
      </w:r>
      <w:r w:rsidRPr="00F43A93">
        <w:t>α</w:t>
      </w:r>
      <w:r w:rsidRPr="00687E0D">
        <w:t>πό</w:t>
      </w:r>
      <w:r w:rsidRPr="00687E0D">
        <w:rPr>
          <w:spacing w:val="30"/>
        </w:rPr>
        <w:t xml:space="preserve"> </w:t>
      </w:r>
      <w:r w:rsidRPr="00687E0D">
        <w:t>την</w:t>
      </w:r>
      <w:r w:rsidRPr="00687E0D">
        <w:rPr>
          <w:spacing w:val="30"/>
        </w:rPr>
        <w:t xml:space="preserve"> </w:t>
      </w:r>
      <w:r w:rsidRPr="00687E0D">
        <w:t>ειδική</w:t>
      </w:r>
      <w:r w:rsidRPr="00687E0D">
        <w:rPr>
          <w:spacing w:val="29"/>
        </w:rPr>
        <w:t xml:space="preserve"> </w:t>
      </w:r>
      <w:r w:rsidRPr="00687E0D">
        <w:t>ιστοσελίδα</w:t>
      </w:r>
      <w:r w:rsidRPr="00687E0D">
        <w:rPr>
          <w:spacing w:val="28"/>
        </w:rPr>
        <w:t xml:space="preserve"> </w:t>
      </w:r>
      <w:r w:rsidRPr="00687E0D">
        <w:t>τ</w:t>
      </w:r>
      <w:r w:rsidR="00FE67B9" w:rsidRPr="00687E0D">
        <w:t xml:space="preserve">ου Προγράμματος </w:t>
      </w:r>
      <w:r w:rsidRPr="00687E0D">
        <w:rPr>
          <w:spacing w:val="-1"/>
        </w:rPr>
        <w:t>που</w:t>
      </w:r>
      <w:r w:rsidRPr="00687E0D">
        <w:rPr>
          <w:spacing w:val="32"/>
        </w:rPr>
        <w:t xml:space="preserve"> </w:t>
      </w:r>
      <w:r w:rsidRPr="00687E0D">
        <w:rPr>
          <w:spacing w:val="-1"/>
        </w:rPr>
        <w:t>λειτουργεί</w:t>
      </w:r>
      <w:r w:rsidRPr="00687E0D">
        <w:rPr>
          <w:spacing w:val="33"/>
        </w:rPr>
        <w:t xml:space="preserve"> </w:t>
      </w:r>
      <w:r w:rsidRPr="00687E0D">
        <w:rPr>
          <w:spacing w:val="-1"/>
        </w:rPr>
        <w:t>για</w:t>
      </w:r>
      <w:r w:rsidRPr="00687E0D">
        <w:rPr>
          <w:spacing w:val="32"/>
        </w:rPr>
        <w:t xml:space="preserve"> </w:t>
      </w:r>
      <w:r w:rsidRPr="00687E0D">
        <w:rPr>
          <w:spacing w:val="-1"/>
        </w:rPr>
        <w:t>το</w:t>
      </w:r>
      <w:r w:rsidRPr="00687E0D">
        <w:rPr>
          <w:spacing w:val="32"/>
        </w:rPr>
        <w:t xml:space="preserve"> </w:t>
      </w:r>
      <w:r w:rsidRPr="00687E0D">
        <w:rPr>
          <w:spacing w:val="-1"/>
        </w:rPr>
        <w:t>σκοπό</w:t>
      </w:r>
      <w:r w:rsidRPr="00687E0D">
        <w:rPr>
          <w:spacing w:val="32"/>
        </w:rPr>
        <w:t xml:space="preserve"> </w:t>
      </w:r>
      <w:r w:rsidRPr="00687E0D">
        <w:rPr>
          <w:spacing w:val="-1"/>
        </w:rPr>
        <w:t>αυτό</w:t>
      </w:r>
      <w:r w:rsidRPr="00687E0D">
        <w:rPr>
          <w:spacing w:val="32"/>
        </w:rPr>
        <w:t xml:space="preserve"> </w:t>
      </w:r>
      <w:r w:rsidRPr="00687E0D">
        <w:rPr>
          <w:spacing w:val="-1"/>
        </w:rPr>
        <w:t>στην</w:t>
      </w:r>
      <w:r w:rsidRPr="00687E0D">
        <w:rPr>
          <w:spacing w:val="33"/>
        </w:rPr>
        <w:t xml:space="preserve"> </w:t>
      </w:r>
      <w:r w:rsidRPr="00687E0D">
        <w:rPr>
          <w:spacing w:val="-1"/>
        </w:rPr>
        <w:t>ηλεκτρονική</w:t>
      </w:r>
      <w:r w:rsidRPr="00687E0D">
        <w:rPr>
          <w:spacing w:val="32"/>
        </w:rPr>
        <w:t xml:space="preserve"> </w:t>
      </w:r>
      <w:r w:rsidRPr="00687E0D">
        <w:rPr>
          <w:spacing w:val="-1"/>
        </w:rPr>
        <w:t>διεύθυνση:</w:t>
      </w:r>
      <w:r w:rsidRPr="00687E0D">
        <w:rPr>
          <w:spacing w:val="36"/>
        </w:rPr>
        <w:t xml:space="preserve"> </w:t>
      </w:r>
      <w:r w:rsidRPr="00FB559B">
        <w:rPr>
          <w:color w:val="0000FF"/>
          <w:highlight w:val="yellow"/>
          <w:u w:val="single" w:color="0000FF"/>
        </w:rPr>
        <w:t>http://</w:t>
      </w:r>
      <w:r w:rsidR="00FE67B9" w:rsidRPr="00FB559B">
        <w:rPr>
          <w:highlight w:val="yellow"/>
        </w:rPr>
        <w:t xml:space="preserve"> </w:t>
      </w:r>
      <w:hyperlink r:id="rId15" w:history="1">
        <w:r w:rsidR="001C5B7C" w:rsidRPr="001C5B7C">
          <w:rPr>
            <w:rStyle w:val="Hyperlink"/>
            <w:highlight w:val="yellow"/>
          </w:rPr>
          <w:t>www.ΧΧΧΧΧΧΧ.gov.gr</w:t>
        </w:r>
      </w:hyperlink>
      <w:r w:rsidR="00FE67B9" w:rsidRPr="001C309A">
        <w:t xml:space="preserve"> όπ</w:t>
      </w:r>
      <w:r w:rsidR="00FE67B9" w:rsidRPr="00687E0D">
        <w:t>ου θα αναρτάται και ο παρών Οδηγός Προγράμματος</w:t>
      </w:r>
      <w:r w:rsidR="004D60A1">
        <w:t xml:space="preserve"> και όποιες μελλοντικές </w:t>
      </w:r>
      <w:proofErr w:type="spellStart"/>
      <w:r w:rsidR="004D60A1">
        <w:t>επικαιροποιημένες</w:t>
      </w:r>
      <w:proofErr w:type="spellEnd"/>
      <w:r w:rsidR="004D60A1">
        <w:t xml:space="preserve"> εκδόσεις του</w:t>
      </w:r>
      <w:r w:rsidR="00FE67B9" w:rsidRPr="00687E0D">
        <w:t>.</w:t>
      </w:r>
    </w:p>
    <w:p w14:paraId="66695E63" w14:textId="77777777" w:rsidR="00FE67B9" w:rsidRDefault="00FE67B9" w:rsidP="00FE67B9">
      <w:pPr>
        <w:pStyle w:val="PlainParagraph"/>
      </w:pPr>
    </w:p>
    <w:p w14:paraId="2FCFEEF0" w14:textId="4B7EFA69" w:rsidR="00795BFE" w:rsidRDefault="006B2DB4" w:rsidP="00FE67B9">
      <w:pPr>
        <w:pStyle w:val="PlainParagraph"/>
      </w:pPr>
      <w:r>
        <w:rPr>
          <w:rFonts w:eastAsia="Calibri"/>
        </w:rPr>
        <w:t>Ο Φορέας Υλοποίησης</w:t>
      </w:r>
      <w:r w:rsidR="00795BFE" w:rsidRPr="00F43A93">
        <w:rPr>
          <w:spacing w:val="-1"/>
        </w:rPr>
        <w:t>,</w:t>
      </w:r>
      <w:r w:rsidR="00795BFE" w:rsidRPr="00F43A93">
        <w:rPr>
          <w:spacing w:val="11"/>
        </w:rPr>
        <w:t xml:space="preserve"> </w:t>
      </w:r>
      <w:r w:rsidR="00795BFE" w:rsidRPr="00F43A93">
        <w:t>μέσα</w:t>
      </w:r>
      <w:r w:rsidR="00795BFE" w:rsidRPr="00F43A93">
        <w:rPr>
          <w:spacing w:val="10"/>
        </w:rPr>
        <w:t xml:space="preserve"> </w:t>
      </w:r>
      <w:r w:rsidR="00795BFE" w:rsidRPr="00F43A93">
        <w:t>από</w:t>
      </w:r>
      <w:r w:rsidR="00795BFE" w:rsidRPr="00F43A93">
        <w:rPr>
          <w:spacing w:val="10"/>
        </w:rPr>
        <w:t xml:space="preserve"> </w:t>
      </w:r>
      <w:r w:rsidR="00795BFE" w:rsidRPr="00F43A93">
        <w:t>την</w:t>
      </w:r>
      <w:r w:rsidR="00795BFE" w:rsidRPr="00F43A93">
        <w:rPr>
          <w:spacing w:val="11"/>
        </w:rPr>
        <w:t xml:space="preserve"> </w:t>
      </w:r>
      <w:r w:rsidR="00795BFE" w:rsidRPr="00F43A93">
        <w:t>ιστοσελίδα</w:t>
      </w:r>
      <w:r w:rsidR="00795BFE" w:rsidRPr="00F43A93">
        <w:rPr>
          <w:spacing w:val="10"/>
        </w:rPr>
        <w:t xml:space="preserve"> </w:t>
      </w:r>
      <w:r w:rsidR="00795BFE" w:rsidRPr="00F43A93">
        <w:t>τ</w:t>
      </w:r>
      <w:r w:rsidR="00FE67B9">
        <w:t>ου Προγράμματος</w:t>
      </w:r>
      <w:r w:rsidR="00795BFE" w:rsidRPr="00351AAE">
        <w:t>,</w:t>
      </w:r>
      <w:r w:rsidR="00795BFE" w:rsidRPr="00F43A93">
        <w:rPr>
          <w:spacing w:val="11"/>
        </w:rPr>
        <w:t xml:space="preserve"> </w:t>
      </w:r>
      <w:r w:rsidR="00795BFE" w:rsidRPr="00F43A93">
        <w:t>θα</w:t>
      </w:r>
      <w:r w:rsidR="00795BFE" w:rsidRPr="00F43A93">
        <w:rPr>
          <w:spacing w:val="10"/>
        </w:rPr>
        <w:t xml:space="preserve"> </w:t>
      </w:r>
      <w:r w:rsidR="00795BFE" w:rsidRPr="00F43A93">
        <w:t>παρέχ</w:t>
      </w:r>
      <w:r w:rsidR="00795BFE">
        <w:t>ει</w:t>
      </w:r>
      <w:r w:rsidR="00795BFE" w:rsidRPr="00F43A93">
        <w:rPr>
          <w:spacing w:val="11"/>
        </w:rPr>
        <w:t xml:space="preserve"> </w:t>
      </w:r>
      <w:r w:rsidR="00795BFE" w:rsidRPr="00F43A93">
        <w:t>συνεχή</w:t>
      </w:r>
      <w:r w:rsidR="00795BFE" w:rsidRPr="00F43A93">
        <w:rPr>
          <w:spacing w:val="24"/>
        </w:rPr>
        <w:t xml:space="preserve"> </w:t>
      </w:r>
      <w:r w:rsidR="00795BFE" w:rsidRPr="00F43A93">
        <w:t>ενημέρωση</w:t>
      </w:r>
      <w:r w:rsidR="00795BFE" w:rsidRPr="00F43A93">
        <w:rPr>
          <w:spacing w:val="45"/>
        </w:rPr>
        <w:t xml:space="preserve"> </w:t>
      </w:r>
      <w:r w:rsidR="00795BFE" w:rsidRPr="00F43A93">
        <w:t>στους</w:t>
      </w:r>
      <w:r w:rsidR="00795BFE" w:rsidRPr="00F43A93">
        <w:rPr>
          <w:spacing w:val="45"/>
        </w:rPr>
        <w:t xml:space="preserve"> </w:t>
      </w:r>
      <w:r w:rsidR="00795BFE" w:rsidRPr="00F43A93">
        <w:t>ενδιαφερόμενους</w:t>
      </w:r>
      <w:r w:rsidR="00C75D34">
        <w:t xml:space="preserve"> </w:t>
      </w:r>
      <w:r w:rsidR="00FB559B">
        <w:t xml:space="preserve">πολίτες, επιχειρήσεις και Παρόχους </w:t>
      </w:r>
      <w:r w:rsidR="00C75D34">
        <w:t xml:space="preserve">ηλεκτρονικών επικοινωνιών. </w:t>
      </w:r>
      <w:r w:rsidR="00FB559B">
        <w:t xml:space="preserve">Μέσω της ιστοσελίδας παρέχεται επίσης πρόσβαση στα σχετικά Υποσυστήματα που είναι διαθέσιμα κατόπιν αυθεντικοποίησης των επιμέρους χρηστών για την διεκπεραίωση των σχετικών διαδικασιών όπως περιγράφονται στον παρόντα Οδηγό.  </w:t>
      </w:r>
      <w:r w:rsidR="00C75D34">
        <w:t xml:space="preserve"> </w:t>
      </w:r>
    </w:p>
    <w:p w14:paraId="00671B04" w14:textId="22A21875" w:rsidR="00795BFE" w:rsidRPr="00F43A93" w:rsidRDefault="00795BFE" w:rsidP="009C2EF3">
      <w:pPr>
        <w:pStyle w:val="Heading2"/>
        <w:ind w:left="0" w:firstLine="0"/>
      </w:pPr>
      <w:bookmarkStart w:id="99" w:name="_TOC_250001"/>
      <w:bookmarkStart w:id="100" w:name="_Toc505685642"/>
      <w:bookmarkStart w:id="101" w:name="_Toc508386458"/>
      <w:bookmarkStart w:id="102" w:name="_Toc165446386"/>
      <w:r w:rsidRPr="00F43A93">
        <w:t>Γραφείο Υποστήριξης</w:t>
      </w:r>
      <w:r w:rsidRPr="009C2EF3">
        <w:rPr>
          <w:spacing w:val="-2"/>
        </w:rPr>
        <w:t xml:space="preserve"> </w:t>
      </w:r>
      <w:r w:rsidRPr="00F43A93">
        <w:t>(</w:t>
      </w:r>
      <w:r>
        <w:t>Help</w:t>
      </w:r>
      <w:r w:rsidRPr="00F43A93">
        <w:t xml:space="preserve"> </w:t>
      </w:r>
      <w:r>
        <w:t>Desk</w:t>
      </w:r>
      <w:r w:rsidRPr="00F43A93">
        <w:t>) τ</w:t>
      </w:r>
      <w:r w:rsidR="00FE67B9">
        <w:t>ου Προγράμματος</w:t>
      </w:r>
      <w:bookmarkEnd w:id="99"/>
      <w:bookmarkEnd w:id="100"/>
      <w:bookmarkEnd w:id="101"/>
      <w:bookmarkEnd w:id="102"/>
    </w:p>
    <w:p w14:paraId="0E84205A" w14:textId="63C8CE1B" w:rsidR="00795BFE" w:rsidRPr="00F43A93" w:rsidRDefault="00795BFE" w:rsidP="009F7BCE">
      <w:pPr>
        <w:pStyle w:val="PlainParagraph"/>
        <w:rPr>
          <w:rFonts w:cs="Calibri"/>
        </w:rPr>
      </w:pPr>
      <w:r w:rsidRPr="00F43A93">
        <w:rPr>
          <w:spacing w:val="-1"/>
        </w:rPr>
        <w:t>Οι</w:t>
      </w:r>
      <w:r w:rsidRPr="00F43A93">
        <w:rPr>
          <w:spacing w:val="17"/>
        </w:rPr>
        <w:t xml:space="preserve"> </w:t>
      </w:r>
      <w:r w:rsidRPr="00F43A93">
        <w:t>ενδιαφερόμενοι,</w:t>
      </w:r>
      <w:r w:rsidRPr="00F43A93">
        <w:rPr>
          <w:spacing w:val="22"/>
        </w:rPr>
        <w:t xml:space="preserve"> </w:t>
      </w:r>
      <w:r w:rsidRPr="00F43A93">
        <w:t>εκτός</w:t>
      </w:r>
      <w:r w:rsidRPr="00F43A93">
        <w:rPr>
          <w:spacing w:val="22"/>
        </w:rPr>
        <w:t xml:space="preserve"> </w:t>
      </w:r>
      <w:r w:rsidRPr="00F43A93">
        <w:t>από</w:t>
      </w:r>
      <w:r w:rsidRPr="00F43A93">
        <w:rPr>
          <w:spacing w:val="21"/>
        </w:rPr>
        <w:t xml:space="preserve"> </w:t>
      </w:r>
      <w:r w:rsidRPr="00F43A93">
        <w:t>την</w:t>
      </w:r>
      <w:r w:rsidRPr="00F43A93">
        <w:rPr>
          <w:spacing w:val="22"/>
        </w:rPr>
        <w:t xml:space="preserve"> </w:t>
      </w:r>
      <w:r w:rsidRPr="00F43A93">
        <w:t>ενημέρωση</w:t>
      </w:r>
      <w:r w:rsidRPr="00F43A93">
        <w:rPr>
          <w:spacing w:val="21"/>
        </w:rPr>
        <w:t xml:space="preserve"> </w:t>
      </w:r>
      <w:r w:rsidRPr="00F43A93">
        <w:t>που</w:t>
      </w:r>
      <w:r w:rsidRPr="00F43A93">
        <w:rPr>
          <w:spacing w:val="21"/>
        </w:rPr>
        <w:t xml:space="preserve"> </w:t>
      </w:r>
      <w:r w:rsidRPr="00F43A93">
        <w:t>θα</w:t>
      </w:r>
      <w:r w:rsidRPr="00F43A93">
        <w:rPr>
          <w:spacing w:val="20"/>
        </w:rPr>
        <w:t xml:space="preserve"> </w:t>
      </w:r>
      <w:r w:rsidRPr="00F43A93">
        <w:t>λαμβάνουν</w:t>
      </w:r>
      <w:r w:rsidRPr="00F43A93">
        <w:rPr>
          <w:spacing w:val="22"/>
        </w:rPr>
        <w:t xml:space="preserve"> </w:t>
      </w:r>
      <w:r w:rsidRPr="00F43A93">
        <w:t>από</w:t>
      </w:r>
      <w:r w:rsidRPr="00F43A93">
        <w:rPr>
          <w:spacing w:val="21"/>
        </w:rPr>
        <w:t xml:space="preserve"> </w:t>
      </w:r>
      <w:r w:rsidRPr="00F43A93">
        <w:t>την</w:t>
      </w:r>
      <w:r w:rsidRPr="00F43A93">
        <w:rPr>
          <w:spacing w:val="21"/>
        </w:rPr>
        <w:t xml:space="preserve"> </w:t>
      </w:r>
      <w:r w:rsidRPr="00F43A93">
        <w:t>ειδική</w:t>
      </w:r>
      <w:r w:rsidRPr="00F43A93">
        <w:rPr>
          <w:spacing w:val="30"/>
        </w:rPr>
        <w:t xml:space="preserve"> </w:t>
      </w:r>
      <w:r w:rsidRPr="00F43A93">
        <w:t>ιστοσελίδα,</w:t>
      </w:r>
      <w:r w:rsidRPr="00F43A93">
        <w:rPr>
          <w:spacing w:val="28"/>
        </w:rPr>
        <w:t xml:space="preserve"> </w:t>
      </w:r>
      <w:r w:rsidRPr="00F43A93">
        <w:rPr>
          <w:spacing w:val="-1"/>
        </w:rPr>
        <w:t>μπορούν</w:t>
      </w:r>
      <w:r w:rsidRPr="00F43A93">
        <w:rPr>
          <w:spacing w:val="25"/>
        </w:rPr>
        <w:t xml:space="preserve"> </w:t>
      </w:r>
      <w:r w:rsidRPr="00F43A93">
        <w:rPr>
          <w:spacing w:val="-1"/>
        </w:rPr>
        <w:t>επίσης</w:t>
      </w:r>
      <w:r w:rsidRPr="00F43A93">
        <w:rPr>
          <w:spacing w:val="25"/>
        </w:rPr>
        <w:t xml:space="preserve"> </w:t>
      </w:r>
      <w:r w:rsidRPr="00F43A93">
        <w:rPr>
          <w:spacing w:val="-1"/>
        </w:rPr>
        <w:t>να</w:t>
      </w:r>
      <w:r w:rsidRPr="00F43A93">
        <w:rPr>
          <w:spacing w:val="27"/>
        </w:rPr>
        <w:t xml:space="preserve"> </w:t>
      </w:r>
      <w:r w:rsidRPr="00F43A93">
        <w:rPr>
          <w:spacing w:val="-1"/>
        </w:rPr>
        <w:t>απευθύνονται</w:t>
      </w:r>
      <w:r w:rsidRPr="00F43A93">
        <w:rPr>
          <w:spacing w:val="24"/>
        </w:rPr>
        <w:t xml:space="preserve"> </w:t>
      </w:r>
      <w:r w:rsidRPr="00F43A93">
        <w:t>γραπτώς</w:t>
      </w:r>
      <w:r w:rsidRPr="00F43A93">
        <w:rPr>
          <w:spacing w:val="31"/>
        </w:rPr>
        <w:t xml:space="preserve"> </w:t>
      </w:r>
      <w:r w:rsidRPr="00F43A93">
        <w:t>μέσω</w:t>
      </w:r>
      <w:r w:rsidRPr="00F43A93">
        <w:rPr>
          <w:spacing w:val="29"/>
        </w:rPr>
        <w:t xml:space="preserve"> </w:t>
      </w:r>
      <w:r>
        <w:t>online</w:t>
      </w:r>
      <w:r w:rsidRPr="00F43A93">
        <w:rPr>
          <w:spacing w:val="30"/>
        </w:rPr>
        <w:t xml:space="preserve"> </w:t>
      </w:r>
      <w:r w:rsidRPr="00F43A93">
        <w:t>φόρμας</w:t>
      </w:r>
      <w:r w:rsidRPr="00F43A93">
        <w:rPr>
          <w:spacing w:val="17"/>
        </w:rPr>
        <w:t xml:space="preserve"> </w:t>
      </w:r>
      <w:r w:rsidRPr="00F43A93">
        <w:t>υποβολής</w:t>
      </w:r>
      <w:r w:rsidRPr="00F43A93">
        <w:rPr>
          <w:spacing w:val="17"/>
        </w:rPr>
        <w:t xml:space="preserve"> </w:t>
      </w:r>
      <w:r w:rsidRPr="00F43A93">
        <w:t>ερωτημάτων</w:t>
      </w:r>
      <w:r w:rsidRPr="00F43A93">
        <w:rPr>
          <w:spacing w:val="14"/>
        </w:rPr>
        <w:t xml:space="preserve"> </w:t>
      </w:r>
      <w:r w:rsidRPr="00F43A93">
        <w:rPr>
          <w:spacing w:val="-1"/>
        </w:rPr>
        <w:t>για</w:t>
      </w:r>
      <w:r w:rsidRPr="00F43A93">
        <w:rPr>
          <w:spacing w:val="9"/>
        </w:rPr>
        <w:t xml:space="preserve"> </w:t>
      </w:r>
      <w:r w:rsidRPr="00F43A93">
        <w:rPr>
          <w:spacing w:val="-1"/>
        </w:rPr>
        <w:t>διευκρινίσεις</w:t>
      </w:r>
      <w:r w:rsidRPr="00F43A93">
        <w:rPr>
          <w:spacing w:val="10"/>
        </w:rPr>
        <w:t xml:space="preserve"> </w:t>
      </w:r>
      <w:r w:rsidRPr="00F43A93">
        <w:t>ή</w:t>
      </w:r>
      <w:r w:rsidRPr="00F43A93">
        <w:rPr>
          <w:spacing w:val="11"/>
        </w:rPr>
        <w:t xml:space="preserve"> </w:t>
      </w:r>
      <w:r w:rsidRPr="00F43A93">
        <w:rPr>
          <w:spacing w:val="-1"/>
        </w:rPr>
        <w:t>υποστήριξη</w:t>
      </w:r>
      <w:r w:rsidRPr="00F43A93">
        <w:rPr>
          <w:spacing w:val="11"/>
        </w:rPr>
        <w:t xml:space="preserve"> </w:t>
      </w:r>
      <w:r w:rsidRPr="00F43A93">
        <w:rPr>
          <w:spacing w:val="-1"/>
        </w:rPr>
        <w:t>στο</w:t>
      </w:r>
      <w:r w:rsidRPr="00F43A93">
        <w:rPr>
          <w:spacing w:val="10"/>
        </w:rPr>
        <w:t xml:space="preserve"> </w:t>
      </w:r>
      <w:r w:rsidRPr="00F43A93">
        <w:t>Γραφείο</w:t>
      </w:r>
      <w:r w:rsidRPr="00F43A93">
        <w:rPr>
          <w:spacing w:val="11"/>
        </w:rPr>
        <w:t xml:space="preserve"> </w:t>
      </w:r>
      <w:r w:rsidRPr="00F43A93">
        <w:rPr>
          <w:spacing w:val="-1"/>
        </w:rPr>
        <w:t>Υποστήριξης</w:t>
      </w:r>
      <w:r w:rsidRPr="00F43A93">
        <w:rPr>
          <w:spacing w:val="74"/>
        </w:rPr>
        <w:t xml:space="preserve"> </w:t>
      </w:r>
      <w:r w:rsidRPr="00F43A93">
        <w:t>(</w:t>
      </w:r>
      <w:r>
        <w:t>Help</w:t>
      </w:r>
      <w:r w:rsidRPr="00F43A93">
        <w:rPr>
          <w:spacing w:val="-2"/>
        </w:rPr>
        <w:t xml:space="preserve"> </w:t>
      </w:r>
      <w:r>
        <w:rPr>
          <w:spacing w:val="-1"/>
        </w:rPr>
        <w:t>Desk</w:t>
      </w:r>
      <w:r w:rsidRPr="00F43A93">
        <w:rPr>
          <w:spacing w:val="-1"/>
        </w:rPr>
        <w:t>) που θα</w:t>
      </w:r>
      <w:r w:rsidRPr="00F43A93">
        <w:rPr>
          <w:spacing w:val="-2"/>
        </w:rPr>
        <w:t xml:space="preserve"> </w:t>
      </w:r>
      <w:r w:rsidRPr="00F43A93">
        <w:rPr>
          <w:spacing w:val="-1"/>
        </w:rPr>
        <w:t>λειτουργήσει στο</w:t>
      </w:r>
      <w:r w:rsidRPr="00F43A93">
        <w:rPr>
          <w:spacing w:val="-2"/>
        </w:rPr>
        <w:t xml:space="preserve"> </w:t>
      </w:r>
      <w:r w:rsidRPr="00F43A93">
        <w:rPr>
          <w:spacing w:val="-1"/>
        </w:rPr>
        <w:t>πλαίσιο</w:t>
      </w:r>
      <w:r w:rsidRPr="00F43A93">
        <w:rPr>
          <w:spacing w:val="-2"/>
        </w:rPr>
        <w:t xml:space="preserve"> </w:t>
      </w:r>
      <w:r w:rsidRPr="00F43A93">
        <w:rPr>
          <w:spacing w:val="-1"/>
        </w:rPr>
        <w:t>τ</w:t>
      </w:r>
      <w:r w:rsidR="00FE67B9">
        <w:rPr>
          <w:spacing w:val="-1"/>
        </w:rPr>
        <w:t>ου Προγράμματος</w:t>
      </w:r>
      <w:r w:rsidRPr="00F43A93">
        <w:rPr>
          <w:spacing w:val="-1"/>
        </w:rPr>
        <w:t>.</w:t>
      </w:r>
      <w:r>
        <w:rPr>
          <w:spacing w:val="-1"/>
        </w:rPr>
        <w:t xml:space="preserve"> Για θέματα σχετικά με τη λειτουργία του Π</w:t>
      </w:r>
      <w:r w:rsidR="00FB559B">
        <w:rPr>
          <w:spacing w:val="-1"/>
        </w:rPr>
        <w:t xml:space="preserve">ληροφοριακού Συστήματος </w:t>
      </w:r>
      <w:r>
        <w:rPr>
          <w:spacing w:val="-1"/>
        </w:rPr>
        <w:t>θα λειτουργεί Γραφείο Τεχνικής Υποστήριξης για την υποστήριξη των Παρόχων.</w:t>
      </w:r>
    </w:p>
    <w:p w14:paraId="7DD9E380" w14:textId="42FAE351" w:rsidR="00795BFE" w:rsidRPr="00F43A93" w:rsidRDefault="00795BFE" w:rsidP="009F7BCE">
      <w:pPr>
        <w:pStyle w:val="PlainParagraph"/>
        <w:rPr>
          <w:rFonts w:cs="Calibri"/>
        </w:rPr>
      </w:pPr>
      <w:r w:rsidRPr="00F43A93">
        <w:t>Τα</w:t>
      </w:r>
      <w:r w:rsidRPr="00F43A93">
        <w:rPr>
          <w:spacing w:val="10"/>
        </w:rPr>
        <w:t xml:space="preserve"> </w:t>
      </w:r>
      <w:r w:rsidRPr="00F43A93">
        <w:t>στοιχεία</w:t>
      </w:r>
      <w:r w:rsidRPr="00F43A93">
        <w:rPr>
          <w:spacing w:val="9"/>
        </w:rPr>
        <w:t xml:space="preserve"> </w:t>
      </w:r>
      <w:r w:rsidRPr="00F43A93">
        <w:t>επικοινωνίας</w:t>
      </w:r>
      <w:r w:rsidRPr="00F43A93">
        <w:rPr>
          <w:spacing w:val="10"/>
        </w:rPr>
        <w:t xml:space="preserve"> </w:t>
      </w:r>
      <w:r w:rsidRPr="00F43A93">
        <w:t>του</w:t>
      </w:r>
      <w:r w:rsidRPr="00F43A93">
        <w:rPr>
          <w:spacing w:val="11"/>
        </w:rPr>
        <w:t xml:space="preserve"> </w:t>
      </w:r>
      <w:r w:rsidRPr="00F43A93">
        <w:t>Γραφείου</w:t>
      </w:r>
      <w:r w:rsidRPr="00F43A93">
        <w:rPr>
          <w:spacing w:val="10"/>
        </w:rPr>
        <w:t xml:space="preserve"> </w:t>
      </w:r>
      <w:r w:rsidRPr="00F43A93">
        <w:t>Υποστήριξης</w:t>
      </w:r>
      <w:r w:rsidRPr="00B448A5">
        <w:t xml:space="preserve"> (Help Desk) και του Γραφείου Τεχνικής Υποστήριξης </w:t>
      </w:r>
      <w:r w:rsidR="00101691">
        <w:t xml:space="preserve">θα </w:t>
      </w:r>
      <w:r w:rsidRPr="00F43A93">
        <w:t>είναι</w:t>
      </w:r>
      <w:r w:rsidRPr="00B448A5">
        <w:t xml:space="preserve"> </w:t>
      </w:r>
      <w:r w:rsidRPr="00F43A93">
        <w:t>αναρτημένα</w:t>
      </w:r>
      <w:r w:rsidRPr="00B448A5">
        <w:t xml:space="preserve"> </w:t>
      </w:r>
      <w:r w:rsidRPr="00F43A93">
        <w:t>στην</w:t>
      </w:r>
      <w:r w:rsidRPr="00F43A93">
        <w:rPr>
          <w:spacing w:val="67"/>
        </w:rPr>
        <w:t xml:space="preserve"> </w:t>
      </w:r>
      <w:r w:rsidRPr="00F43A93">
        <w:t>ειδική</w:t>
      </w:r>
      <w:r w:rsidRPr="00F43A93">
        <w:rPr>
          <w:spacing w:val="3"/>
        </w:rPr>
        <w:t xml:space="preserve"> </w:t>
      </w:r>
      <w:r w:rsidRPr="00F43A93">
        <w:t>ιστοσελίδα</w:t>
      </w:r>
      <w:r w:rsidRPr="00F43A93">
        <w:rPr>
          <w:spacing w:val="4"/>
        </w:rPr>
        <w:t xml:space="preserve"> </w:t>
      </w:r>
      <w:r w:rsidRPr="00F43A93">
        <w:t>τ</w:t>
      </w:r>
      <w:r w:rsidR="00FE67B9">
        <w:t>ου Προγράμματος</w:t>
      </w:r>
      <w:r w:rsidRPr="00F43A93">
        <w:rPr>
          <w:rFonts w:cs="Calibri"/>
        </w:rPr>
        <w:t>.</w:t>
      </w:r>
    </w:p>
    <w:p w14:paraId="2AF9A6A9" w14:textId="75C6A4B3" w:rsidR="00795BFE" w:rsidRPr="00F43A93" w:rsidRDefault="00795BFE" w:rsidP="009F7BCE">
      <w:pPr>
        <w:pStyle w:val="PlainParagraph"/>
        <w:rPr>
          <w:rFonts w:cs="Calibri"/>
        </w:rPr>
      </w:pPr>
      <w:r w:rsidRPr="00F43A93">
        <w:t>Ρόλος</w:t>
      </w:r>
      <w:r w:rsidRPr="00F43A93">
        <w:rPr>
          <w:spacing w:val="31"/>
        </w:rPr>
        <w:t xml:space="preserve"> </w:t>
      </w:r>
      <w:r w:rsidRPr="00F43A93">
        <w:t>και</w:t>
      </w:r>
      <w:r w:rsidRPr="00F43A93">
        <w:rPr>
          <w:spacing w:val="32"/>
        </w:rPr>
        <w:t xml:space="preserve"> </w:t>
      </w:r>
      <w:r w:rsidRPr="00F43A93">
        <w:t>αντικείμενο</w:t>
      </w:r>
      <w:r w:rsidRPr="00F43A93">
        <w:rPr>
          <w:spacing w:val="30"/>
        </w:rPr>
        <w:t xml:space="preserve"> </w:t>
      </w:r>
      <w:r w:rsidRPr="00F43A93">
        <w:t>του</w:t>
      </w:r>
      <w:r w:rsidRPr="00F43A93">
        <w:rPr>
          <w:spacing w:val="31"/>
        </w:rPr>
        <w:t xml:space="preserve"> </w:t>
      </w:r>
      <w:r w:rsidRPr="00F43A93">
        <w:t>Γραφείου</w:t>
      </w:r>
      <w:r w:rsidRPr="00F43A93">
        <w:rPr>
          <w:spacing w:val="32"/>
        </w:rPr>
        <w:t xml:space="preserve"> </w:t>
      </w:r>
      <w:r w:rsidRPr="00F43A93">
        <w:t>Υποστήριξης</w:t>
      </w:r>
      <w:r w:rsidRPr="00F43A93">
        <w:rPr>
          <w:spacing w:val="30"/>
        </w:rPr>
        <w:t xml:space="preserve"> </w:t>
      </w:r>
      <w:r w:rsidRPr="00F43A93">
        <w:t>είναι</w:t>
      </w:r>
      <w:r w:rsidRPr="00F43A93">
        <w:rPr>
          <w:spacing w:val="30"/>
        </w:rPr>
        <w:t xml:space="preserve"> </w:t>
      </w:r>
      <w:r w:rsidRPr="00F43A93">
        <w:t>να</w:t>
      </w:r>
      <w:r w:rsidRPr="00F43A93">
        <w:rPr>
          <w:spacing w:val="30"/>
        </w:rPr>
        <w:t xml:space="preserve"> </w:t>
      </w:r>
      <w:r w:rsidRPr="00F43A93">
        <w:t>υποστηρίξει</w:t>
      </w:r>
      <w:r w:rsidRPr="00F43A93">
        <w:rPr>
          <w:spacing w:val="33"/>
        </w:rPr>
        <w:t xml:space="preserve"> </w:t>
      </w:r>
      <w:r w:rsidRPr="00F43A93">
        <w:t>την</w:t>
      </w:r>
      <w:r w:rsidRPr="00F43A93">
        <w:rPr>
          <w:spacing w:val="32"/>
        </w:rPr>
        <w:t xml:space="preserve"> </w:t>
      </w:r>
      <w:r w:rsidRPr="00F43A93">
        <w:t>υλοποίηση</w:t>
      </w:r>
      <w:r w:rsidRPr="00F43A93">
        <w:rPr>
          <w:spacing w:val="47"/>
        </w:rPr>
        <w:t xml:space="preserve"> </w:t>
      </w:r>
      <w:r w:rsidRPr="00F43A93">
        <w:t>τ</w:t>
      </w:r>
      <w:r w:rsidR="00FE67B9">
        <w:t>ου Προγράμματος κ</w:t>
      </w:r>
      <w:r w:rsidRPr="00F43A93">
        <w:t>αι</w:t>
      </w:r>
      <w:r w:rsidRPr="00F43A93">
        <w:rPr>
          <w:spacing w:val="36"/>
        </w:rPr>
        <w:t xml:space="preserve"> </w:t>
      </w:r>
      <w:r w:rsidRPr="00F43A93">
        <w:t>ειδικότερα</w:t>
      </w:r>
      <w:r w:rsidRPr="00F43A93">
        <w:rPr>
          <w:spacing w:val="37"/>
        </w:rPr>
        <w:t xml:space="preserve"> </w:t>
      </w:r>
      <w:r w:rsidRPr="00F43A93">
        <w:t>να</w:t>
      </w:r>
      <w:r w:rsidRPr="00F43A93">
        <w:rPr>
          <w:spacing w:val="36"/>
        </w:rPr>
        <w:t xml:space="preserve"> </w:t>
      </w:r>
      <w:r w:rsidRPr="00F43A93">
        <w:t>παρέχει</w:t>
      </w:r>
      <w:r w:rsidRPr="00F43A93">
        <w:rPr>
          <w:spacing w:val="37"/>
        </w:rPr>
        <w:t xml:space="preserve"> </w:t>
      </w:r>
      <w:r w:rsidRPr="00F43A93">
        <w:t>κάθε</w:t>
      </w:r>
      <w:r w:rsidRPr="00F43A93">
        <w:rPr>
          <w:spacing w:val="17"/>
        </w:rPr>
        <w:t xml:space="preserve"> </w:t>
      </w:r>
      <w:r w:rsidRPr="00F43A93">
        <w:t>διευκρίνιση</w:t>
      </w:r>
      <w:r w:rsidRPr="00F43A93">
        <w:rPr>
          <w:spacing w:val="18"/>
        </w:rPr>
        <w:t xml:space="preserve"> </w:t>
      </w:r>
      <w:r w:rsidRPr="00F43A93">
        <w:t>ή/και</w:t>
      </w:r>
      <w:r w:rsidRPr="00F43A93">
        <w:rPr>
          <w:spacing w:val="18"/>
        </w:rPr>
        <w:t xml:space="preserve"> </w:t>
      </w:r>
      <w:r w:rsidRPr="00F43A93">
        <w:t>υποστήριξη</w:t>
      </w:r>
      <w:r w:rsidRPr="00F43A93">
        <w:rPr>
          <w:spacing w:val="18"/>
        </w:rPr>
        <w:t xml:space="preserve"> </w:t>
      </w:r>
      <w:r w:rsidRPr="00F43A93">
        <w:t>σχετικά</w:t>
      </w:r>
      <w:r w:rsidRPr="00F43A93">
        <w:rPr>
          <w:spacing w:val="16"/>
        </w:rPr>
        <w:t xml:space="preserve"> </w:t>
      </w:r>
      <w:r w:rsidRPr="00F43A93">
        <w:t>με</w:t>
      </w:r>
      <w:r w:rsidRPr="00F43A93">
        <w:rPr>
          <w:spacing w:val="18"/>
        </w:rPr>
        <w:t xml:space="preserve"> </w:t>
      </w:r>
      <w:r>
        <w:t>τον παρόντα οδηγό</w:t>
      </w:r>
      <w:r w:rsidRPr="00F43A93">
        <w:t>.</w:t>
      </w:r>
    </w:p>
    <w:p w14:paraId="467B6282" w14:textId="61F7596B" w:rsidR="00795BFE" w:rsidRPr="00F43A93" w:rsidRDefault="00795BFE" w:rsidP="009F7BCE">
      <w:pPr>
        <w:pStyle w:val="PlainParagraph"/>
        <w:rPr>
          <w:rFonts w:cs="Calibri"/>
        </w:rPr>
      </w:pPr>
      <w:r w:rsidRPr="00F43A93">
        <w:lastRenderedPageBreak/>
        <w:t>Πιο</w:t>
      </w:r>
      <w:r w:rsidRPr="00F43A93">
        <w:rPr>
          <w:spacing w:val="5"/>
        </w:rPr>
        <w:t xml:space="preserve"> </w:t>
      </w:r>
      <w:r w:rsidRPr="00F43A93">
        <w:t>συγκεκριμένα,</w:t>
      </w:r>
      <w:r w:rsidRPr="00F43A93">
        <w:rPr>
          <w:spacing w:val="7"/>
        </w:rPr>
        <w:t xml:space="preserve"> </w:t>
      </w:r>
      <w:r w:rsidRPr="00F43A93">
        <w:t>θα</w:t>
      </w:r>
      <w:r w:rsidRPr="00F43A93">
        <w:rPr>
          <w:spacing w:val="5"/>
        </w:rPr>
        <w:t xml:space="preserve"> </w:t>
      </w:r>
      <w:r w:rsidRPr="00F43A93">
        <w:t>παρέχονται</w:t>
      </w:r>
      <w:r w:rsidRPr="00F43A93">
        <w:rPr>
          <w:spacing w:val="5"/>
        </w:rPr>
        <w:t xml:space="preserve"> </w:t>
      </w:r>
      <w:r w:rsidRPr="00F43A93">
        <w:t>πληροφορίες</w:t>
      </w:r>
      <w:r w:rsidRPr="00F43A93">
        <w:rPr>
          <w:spacing w:val="4"/>
        </w:rPr>
        <w:t xml:space="preserve"> </w:t>
      </w:r>
      <w:r w:rsidRPr="00F43A93">
        <w:t>και</w:t>
      </w:r>
      <w:r w:rsidRPr="00F43A93">
        <w:rPr>
          <w:spacing w:val="5"/>
        </w:rPr>
        <w:t xml:space="preserve"> </w:t>
      </w:r>
      <w:r w:rsidRPr="00F43A93">
        <w:t>διευκρινίσεις:</w:t>
      </w:r>
    </w:p>
    <w:p w14:paraId="067EE926" w14:textId="13A28DA4" w:rsidR="00795BFE" w:rsidRPr="00421AFA" w:rsidRDefault="00795BFE" w:rsidP="009F7BCE">
      <w:pPr>
        <w:pStyle w:val="PlainList"/>
        <w:rPr>
          <w:rFonts w:cs="Calibri"/>
        </w:rPr>
      </w:pPr>
      <w:r w:rsidRPr="00F43A93">
        <w:t>Στους</w:t>
      </w:r>
      <w:r w:rsidRPr="00F43A93">
        <w:rPr>
          <w:spacing w:val="42"/>
        </w:rPr>
        <w:t xml:space="preserve"> </w:t>
      </w:r>
      <w:r w:rsidR="009F7BCE">
        <w:t>ενδιαφερόμενους</w:t>
      </w:r>
      <w:r w:rsidRPr="00F43A93">
        <w:rPr>
          <w:spacing w:val="43"/>
        </w:rPr>
        <w:t xml:space="preserve"> </w:t>
      </w:r>
      <w:r w:rsidRPr="00F43A93">
        <w:t>αναφορικά</w:t>
      </w:r>
      <w:r w:rsidRPr="00F43A93">
        <w:rPr>
          <w:spacing w:val="43"/>
        </w:rPr>
        <w:t xml:space="preserve"> </w:t>
      </w:r>
      <w:r w:rsidRPr="00F43A93">
        <w:t>με</w:t>
      </w:r>
      <w:r w:rsidRPr="00F43A93">
        <w:rPr>
          <w:spacing w:val="43"/>
        </w:rPr>
        <w:t xml:space="preserve"> </w:t>
      </w:r>
      <w:r w:rsidRPr="00F43A93">
        <w:t>τ</w:t>
      </w:r>
      <w:r w:rsidR="009F7BCE">
        <w:t xml:space="preserve">ο Πρόγραμμα </w:t>
      </w:r>
      <w:r w:rsidRPr="00F43A93">
        <w:t>και</w:t>
      </w:r>
      <w:r w:rsidRPr="00F43A93">
        <w:rPr>
          <w:spacing w:val="43"/>
        </w:rPr>
        <w:t xml:space="preserve"> </w:t>
      </w:r>
      <w:r w:rsidRPr="00F43A93">
        <w:t>τις</w:t>
      </w:r>
      <w:r w:rsidRPr="00F43A93">
        <w:rPr>
          <w:spacing w:val="43"/>
        </w:rPr>
        <w:t xml:space="preserve"> </w:t>
      </w:r>
      <w:r w:rsidRPr="00F43A93">
        <w:t>παρεχόμενες</w:t>
      </w:r>
      <w:r w:rsidRPr="00F43A93">
        <w:rPr>
          <w:spacing w:val="43"/>
        </w:rPr>
        <w:t xml:space="preserve"> </w:t>
      </w:r>
      <w:r w:rsidRPr="00F43A93">
        <w:rPr>
          <w:spacing w:val="3"/>
        </w:rPr>
        <w:t>δυνατότητες</w:t>
      </w:r>
      <w:r w:rsidRPr="00F43A93">
        <w:rPr>
          <w:spacing w:val="34"/>
        </w:rPr>
        <w:t xml:space="preserve"> </w:t>
      </w:r>
      <w:r w:rsidRPr="00F43A93">
        <w:t>τ</w:t>
      </w:r>
      <w:r w:rsidR="009F7BCE">
        <w:t>ου.</w:t>
      </w:r>
      <w:r w:rsidRPr="00F43A93">
        <w:rPr>
          <w:spacing w:val="15"/>
        </w:rPr>
        <w:t xml:space="preserve"> </w:t>
      </w:r>
    </w:p>
    <w:p w14:paraId="4DC31B10" w14:textId="1603AF51" w:rsidR="00795BFE" w:rsidRPr="00051447" w:rsidRDefault="00795BFE" w:rsidP="009F7BCE">
      <w:pPr>
        <w:pStyle w:val="PlainList"/>
        <w:rPr>
          <w:rFonts w:cs="Calibri"/>
        </w:rPr>
      </w:pPr>
      <w:r>
        <w:t xml:space="preserve">Στους </w:t>
      </w:r>
      <w:r w:rsidR="001F0FE8">
        <w:t xml:space="preserve">Δικαιούχους, τους </w:t>
      </w:r>
      <w:r w:rsidR="009F7BCE">
        <w:t>Παρόχους</w:t>
      </w:r>
      <w:r>
        <w:t xml:space="preserve"> </w:t>
      </w:r>
      <w:r w:rsidR="001F0FE8">
        <w:t xml:space="preserve">ηλεκτρονικών επικοινωνιών </w:t>
      </w:r>
      <w:r w:rsidRPr="00051447">
        <w:t xml:space="preserve">καθώς και τους </w:t>
      </w:r>
      <w:r>
        <w:t>ε</w:t>
      </w:r>
      <w:r w:rsidRPr="007E5822">
        <w:t>ξουσιοδοτ</w:t>
      </w:r>
      <w:r w:rsidRPr="00051447">
        <w:t xml:space="preserve">ημένους συνεργάτες </w:t>
      </w:r>
      <w:r>
        <w:t>τους</w:t>
      </w:r>
      <w:r w:rsidRPr="00051447">
        <w:rPr>
          <w:rFonts w:cs="Calibri"/>
          <w:spacing w:val="30"/>
        </w:rPr>
        <w:t xml:space="preserve"> </w:t>
      </w:r>
      <w:r w:rsidRPr="00051447">
        <w:t>για</w:t>
      </w:r>
      <w:r w:rsidRPr="00051447">
        <w:rPr>
          <w:spacing w:val="31"/>
        </w:rPr>
        <w:t xml:space="preserve"> </w:t>
      </w:r>
      <w:r w:rsidRPr="00051447">
        <w:t>θέματα</w:t>
      </w:r>
      <w:r w:rsidRPr="00051447">
        <w:rPr>
          <w:spacing w:val="30"/>
        </w:rPr>
        <w:t xml:space="preserve"> </w:t>
      </w:r>
      <w:r w:rsidRPr="00051447">
        <w:t>υποστήριξης</w:t>
      </w:r>
      <w:r w:rsidRPr="00051447">
        <w:rPr>
          <w:spacing w:val="53"/>
        </w:rPr>
        <w:t xml:space="preserve"> </w:t>
      </w:r>
      <w:r w:rsidRPr="00051447">
        <w:t>του</w:t>
      </w:r>
      <w:r w:rsidRPr="00051447">
        <w:rPr>
          <w:spacing w:val="6"/>
        </w:rPr>
        <w:t xml:space="preserve"> </w:t>
      </w:r>
      <w:r w:rsidRPr="00051447">
        <w:t>πληροφοριακού</w:t>
      </w:r>
      <w:r w:rsidRPr="00051447">
        <w:rPr>
          <w:spacing w:val="6"/>
        </w:rPr>
        <w:t xml:space="preserve"> </w:t>
      </w:r>
      <w:r w:rsidRPr="00051447">
        <w:t>συστήματος</w:t>
      </w:r>
      <w:r w:rsidRPr="00051447">
        <w:rPr>
          <w:rFonts w:cs="Calibri"/>
        </w:rPr>
        <w:t>.</w:t>
      </w:r>
    </w:p>
    <w:p w14:paraId="50F220DC" w14:textId="4D7933BF" w:rsidR="00795BFE" w:rsidRPr="009F7BCE" w:rsidRDefault="00795BFE" w:rsidP="009F7BCE">
      <w:pPr>
        <w:pStyle w:val="PlainList"/>
      </w:pPr>
      <w:r w:rsidRPr="00093AE8">
        <w:t>Στους</w:t>
      </w:r>
      <w:r w:rsidRPr="00220508">
        <w:t xml:space="preserve"> </w:t>
      </w:r>
      <w:r w:rsidR="001F0FE8">
        <w:t>Παρόχους ηλεκτρονικών επικοινωνιών</w:t>
      </w:r>
      <w:r w:rsidR="001F0FE8" w:rsidRPr="00051447">
        <w:rPr>
          <w:rFonts w:cs="Calibri"/>
          <w:spacing w:val="30"/>
        </w:rPr>
        <w:t xml:space="preserve"> </w:t>
      </w:r>
      <w:r w:rsidRPr="00F43A93">
        <w:t>για</w:t>
      </w:r>
      <w:r w:rsidRPr="005967C7">
        <w:rPr>
          <w:spacing w:val="20"/>
        </w:rPr>
        <w:t xml:space="preserve"> </w:t>
      </w:r>
      <w:r w:rsidRPr="00F43A93">
        <w:t>θέματα</w:t>
      </w:r>
      <w:r w:rsidR="009F7BCE">
        <w:rPr>
          <w:spacing w:val="48"/>
        </w:rPr>
        <w:t xml:space="preserve"> </w:t>
      </w:r>
      <w:r w:rsidR="009F7BCE">
        <w:t xml:space="preserve">εγγραφής </w:t>
      </w:r>
      <w:r w:rsidRPr="00F43A93">
        <w:t>τους</w:t>
      </w:r>
      <w:r w:rsidRPr="005967C7">
        <w:rPr>
          <w:rFonts w:cs="Calibri"/>
        </w:rPr>
        <w:t>,</w:t>
      </w:r>
      <w:r w:rsidRPr="005967C7">
        <w:rPr>
          <w:rFonts w:cs="Calibri"/>
          <w:spacing w:val="49"/>
        </w:rPr>
        <w:t xml:space="preserve"> </w:t>
      </w:r>
      <w:r w:rsidR="001F0FE8">
        <w:t>αξιολόγησης Προσφορών τους, έ</w:t>
      </w:r>
      <w:r w:rsidR="009F7BCE" w:rsidRPr="009F7BCE">
        <w:t xml:space="preserve">κδοσης Vouchers και εξαργύρωσης τους καθώς και </w:t>
      </w:r>
      <w:r w:rsidRPr="00F43A93">
        <w:t>εκκαθάρισης</w:t>
      </w:r>
      <w:r w:rsidRPr="009F7BCE">
        <w:t xml:space="preserve"> </w:t>
      </w:r>
      <w:r w:rsidRPr="00F43A93">
        <w:t>δικαιολογητικών και πληρωμής τους κλπ</w:t>
      </w:r>
      <w:r w:rsidRPr="009F7BCE">
        <w:t>.</w:t>
      </w:r>
    </w:p>
    <w:p w14:paraId="73E36EE9" w14:textId="42FC0FE0" w:rsidR="00795BFE" w:rsidRPr="00F43A93" w:rsidRDefault="00795BFE" w:rsidP="009F7BCE">
      <w:pPr>
        <w:pStyle w:val="PlainList"/>
        <w:rPr>
          <w:rFonts w:cs="Calibri"/>
        </w:rPr>
      </w:pPr>
      <w:r w:rsidRPr="00F43A93">
        <w:t>Το</w:t>
      </w:r>
      <w:r w:rsidRPr="009F7BCE">
        <w:t xml:space="preserve"> Γραφείο Υποστήριξης </w:t>
      </w:r>
      <w:r w:rsidRPr="00F43A93">
        <w:t>θα</w:t>
      </w:r>
      <w:r w:rsidRPr="009F7BCE">
        <w:t xml:space="preserve"> </w:t>
      </w:r>
      <w:r w:rsidRPr="00F43A93">
        <w:t>λειτουργεί</w:t>
      </w:r>
      <w:r w:rsidRPr="009F7BCE">
        <w:t xml:space="preserve"> </w:t>
      </w:r>
      <w:r w:rsidRPr="00F43A93">
        <w:t>για</w:t>
      </w:r>
      <w:r w:rsidRPr="009F7BCE">
        <w:t xml:space="preserve"> </w:t>
      </w:r>
      <w:r w:rsidRPr="00F43A93">
        <w:t>την</w:t>
      </w:r>
      <w:r w:rsidRPr="00F43A93">
        <w:rPr>
          <w:spacing w:val="9"/>
        </w:rPr>
        <w:t xml:space="preserve"> </w:t>
      </w:r>
      <w:r w:rsidRPr="00F43A93">
        <w:t>εξυπηρέτηση</w:t>
      </w:r>
      <w:r w:rsidRPr="00F43A93">
        <w:rPr>
          <w:spacing w:val="7"/>
        </w:rPr>
        <w:t xml:space="preserve"> </w:t>
      </w:r>
      <w:r w:rsidRPr="00F43A93">
        <w:t>των</w:t>
      </w:r>
      <w:r w:rsidRPr="00F43A93">
        <w:rPr>
          <w:spacing w:val="8"/>
        </w:rPr>
        <w:t xml:space="preserve"> </w:t>
      </w:r>
      <w:r w:rsidRPr="00F43A93">
        <w:t>ενδιαφερομένων</w:t>
      </w:r>
      <w:r w:rsidRPr="00F43A93">
        <w:rPr>
          <w:spacing w:val="8"/>
        </w:rPr>
        <w:t xml:space="preserve"> </w:t>
      </w:r>
      <w:r w:rsidRPr="00F43A93">
        <w:t>από</w:t>
      </w:r>
      <w:r w:rsidRPr="00F43A93">
        <w:rPr>
          <w:spacing w:val="8"/>
        </w:rPr>
        <w:t xml:space="preserve"> </w:t>
      </w:r>
      <w:r w:rsidRPr="00F43A93">
        <w:t>τη</w:t>
      </w:r>
      <w:r w:rsidRPr="00F43A93">
        <w:rPr>
          <w:spacing w:val="62"/>
        </w:rPr>
        <w:t xml:space="preserve"> </w:t>
      </w:r>
      <w:r w:rsidRPr="00F43A93">
        <w:t>δημοσίευση</w:t>
      </w:r>
      <w:r w:rsidRPr="00F43A93">
        <w:rPr>
          <w:spacing w:val="26"/>
        </w:rPr>
        <w:t xml:space="preserve"> </w:t>
      </w:r>
      <w:r>
        <w:t xml:space="preserve">του παρόντος οδηγού </w:t>
      </w:r>
      <w:r w:rsidRPr="00F43A93">
        <w:t>και</w:t>
      </w:r>
      <w:r w:rsidRPr="00F43A93">
        <w:rPr>
          <w:spacing w:val="26"/>
        </w:rPr>
        <w:t xml:space="preserve"> </w:t>
      </w:r>
      <w:r w:rsidRPr="00F43A93">
        <w:t>μέχρι</w:t>
      </w:r>
      <w:r w:rsidRPr="00F43A93">
        <w:rPr>
          <w:spacing w:val="26"/>
        </w:rPr>
        <w:t xml:space="preserve"> </w:t>
      </w:r>
      <w:r w:rsidRPr="00F43A93">
        <w:t>την</w:t>
      </w:r>
      <w:r w:rsidRPr="00F43A93">
        <w:rPr>
          <w:spacing w:val="26"/>
        </w:rPr>
        <w:t xml:space="preserve"> </w:t>
      </w:r>
      <w:r w:rsidRPr="00F43A93">
        <w:t>ολοκλήρωση</w:t>
      </w:r>
      <w:r w:rsidRPr="00F43A93">
        <w:rPr>
          <w:spacing w:val="25"/>
        </w:rPr>
        <w:t xml:space="preserve"> </w:t>
      </w:r>
      <w:r w:rsidR="009F7BCE">
        <w:t>του Προγράμματος</w:t>
      </w:r>
      <w:r>
        <w:rPr>
          <w:rFonts w:cs="Calibri"/>
        </w:rPr>
        <w:t>.</w:t>
      </w:r>
      <w:r w:rsidRPr="00F43A93">
        <w:rPr>
          <w:rFonts w:cs="Calibri"/>
          <w:spacing w:val="21"/>
        </w:rPr>
        <w:t xml:space="preserve"> </w:t>
      </w:r>
    </w:p>
    <w:p w14:paraId="1692DDE1" w14:textId="3E93BC61" w:rsidR="006E5EBE" w:rsidRDefault="006E5EBE" w:rsidP="006E5EBE">
      <w:pPr>
        <w:pStyle w:val="PlainList"/>
        <w:numPr>
          <w:ilvl w:val="0"/>
          <w:numId w:val="0"/>
        </w:numPr>
        <w:ind w:left="360" w:hanging="360"/>
        <w:rPr>
          <w:rFonts w:cs="Calibri"/>
          <w:spacing w:val="21"/>
        </w:rPr>
      </w:pPr>
    </w:p>
    <w:p w14:paraId="44AEB30C" w14:textId="77777777" w:rsidR="006E5EBE" w:rsidRPr="00F43A93" w:rsidRDefault="006E5EBE" w:rsidP="00DE5CD5">
      <w:pPr>
        <w:pStyle w:val="PlainList"/>
        <w:numPr>
          <w:ilvl w:val="0"/>
          <w:numId w:val="0"/>
        </w:numPr>
        <w:ind w:left="360" w:hanging="360"/>
        <w:rPr>
          <w:rFonts w:cs="Calibri"/>
        </w:rPr>
      </w:pPr>
    </w:p>
    <w:p w14:paraId="77450545" w14:textId="77777777" w:rsidR="007C37DC" w:rsidRPr="00ED65E7" w:rsidRDefault="007C37DC" w:rsidP="009C2EF3">
      <w:pPr>
        <w:pStyle w:val="Heading1"/>
        <w:spacing w:before="0" w:after="120" w:line="252" w:lineRule="auto"/>
        <w:ind w:left="357" w:hanging="357"/>
        <w:rPr>
          <w:color w:val="auto"/>
          <w:sz w:val="24"/>
        </w:rPr>
      </w:pPr>
      <w:bookmarkStart w:id="103" w:name="_Toc165446387"/>
      <w:r w:rsidRPr="00ED65E7">
        <w:rPr>
          <w:color w:val="auto"/>
          <w:sz w:val="24"/>
        </w:rPr>
        <w:t>Έλεγχοι</w:t>
      </w:r>
      <w:bookmarkEnd w:id="103"/>
      <w:r w:rsidRPr="00ED65E7">
        <w:rPr>
          <w:color w:val="auto"/>
          <w:sz w:val="24"/>
        </w:rPr>
        <w:t xml:space="preserve"> </w:t>
      </w:r>
    </w:p>
    <w:p w14:paraId="40BD3D0D" w14:textId="038B2093" w:rsidR="007C37DC" w:rsidRPr="00ED65E7" w:rsidRDefault="007C37DC" w:rsidP="009C2EF3">
      <w:pPr>
        <w:pStyle w:val="Heading2"/>
        <w:ind w:left="0" w:firstLine="0"/>
      </w:pPr>
      <w:bookmarkStart w:id="104" w:name="_Toc66379610"/>
      <w:bookmarkStart w:id="105" w:name="_Toc66379860"/>
      <w:bookmarkStart w:id="106" w:name="_Toc66380066"/>
      <w:bookmarkStart w:id="107" w:name="_Toc120170642"/>
      <w:bookmarkStart w:id="108" w:name="_Toc120173586"/>
      <w:bookmarkStart w:id="109" w:name="_Toc120281997"/>
      <w:bookmarkStart w:id="110" w:name="_Toc120610813"/>
      <w:bookmarkStart w:id="111" w:name="_Toc120610911"/>
      <w:bookmarkStart w:id="112" w:name="_Διενέργεια_δειγματοληπτικών_ελέγχων"/>
      <w:bookmarkStart w:id="113" w:name="_Toc165446388"/>
      <w:bookmarkEnd w:id="104"/>
      <w:bookmarkEnd w:id="105"/>
      <w:bookmarkEnd w:id="106"/>
      <w:bookmarkEnd w:id="107"/>
      <w:bookmarkEnd w:id="108"/>
      <w:bookmarkEnd w:id="109"/>
      <w:bookmarkEnd w:id="110"/>
      <w:bookmarkEnd w:id="111"/>
      <w:bookmarkEnd w:id="112"/>
      <w:r w:rsidRPr="00ED65E7">
        <w:t>Διενέργεια δειγματοληπτικών ελέγχων</w:t>
      </w:r>
      <w:bookmarkEnd w:id="113"/>
    </w:p>
    <w:p w14:paraId="36DBF26A" w14:textId="6C014A63" w:rsidR="007C37DC" w:rsidRPr="00ED65E7" w:rsidRDefault="00BA263B" w:rsidP="007C37DC">
      <w:pPr>
        <w:pStyle w:val="PlainParagraph"/>
        <w:rPr>
          <w:rFonts w:eastAsiaTheme="minorHAnsi"/>
          <w:lang w:eastAsia="en-US"/>
        </w:rPr>
      </w:pPr>
      <w:r w:rsidRPr="008D0CC7">
        <w:rPr>
          <w:rFonts w:eastAsiaTheme="minorHAnsi"/>
        </w:rPr>
        <w:t xml:space="preserve">Στο πλαίσιο του Προγράμματος δύναται να διενεργούνται </w:t>
      </w:r>
      <w:r w:rsidR="003A0BEC">
        <w:rPr>
          <w:rFonts w:eastAsiaTheme="minorHAnsi"/>
        </w:rPr>
        <w:t xml:space="preserve">από τον Φορέα Υλοποίησης </w:t>
      </w:r>
      <w:r w:rsidRPr="008D0CC7">
        <w:rPr>
          <w:rFonts w:eastAsiaTheme="minorHAnsi"/>
        </w:rPr>
        <w:t xml:space="preserve">δειγματοληπτικοί έλεγχοι </w:t>
      </w:r>
      <w:bookmarkStart w:id="114" w:name="_Hlk146016487"/>
      <w:bookmarkStart w:id="115" w:name="_Hlk146016466"/>
      <w:r w:rsidRPr="008D0CC7">
        <w:rPr>
          <w:rFonts w:eastAsiaTheme="minorHAnsi"/>
        </w:rPr>
        <w:t xml:space="preserve">τόσο </w:t>
      </w:r>
      <w:r w:rsidR="00B55C6B">
        <w:rPr>
          <w:rFonts w:eastAsiaTheme="minorHAnsi"/>
        </w:rPr>
        <w:t xml:space="preserve">στους χώρους των ωφελουμένων </w:t>
      </w:r>
      <w:r w:rsidR="00070BEC">
        <w:rPr>
          <w:rFonts w:eastAsiaTheme="minorHAnsi"/>
        </w:rPr>
        <w:t>όσο και στις εγκαταστάσεις των Παρόχων ηλεκτρονικών επικοινωνιών</w:t>
      </w:r>
      <w:bookmarkEnd w:id="114"/>
      <w:r w:rsidRPr="008D0CC7">
        <w:rPr>
          <w:rFonts w:eastAsiaTheme="minorHAnsi"/>
        </w:rPr>
        <w:t>, για να διαπιστωθεί</w:t>
      </w:r>
      <w:r w:rsidR="005F7F46">
        <w:rPr>
          <w:rFonts w:eastAsiaTheme="minorHAnsi"/>
        </w:rPr>
        <w:t xml:space="preserve"> </w:t>
      </w:r>
      <w:r w:rsidR="005F7F46" w:rsidRPr="008D0CC7">
        <w:rPr>
          <w:rFonts w:eastAsiaTheme="minorHAnsi"/>
        </w:rPr>
        <w:t xml:space="preserve">και  επαληθευθεί η ορθή τήρηση των διαδικασιών και όρων του Προγράμματος. Ο έλεγχος μπορεί να διενεργείται τόσο προληπτικά όσο και κατασταλτικά. </w:t>
      </w:r>
      <w:bookmarkEnd w:id="115"/>
      <w:r w:rsidR="007C37DC" w:rsidRPr="00ED65E7">
        <w:rPr>
          <w:rFonts w:eastAsiaTheme="minorHAnsi"/>
          <w:lang w:eastAsia="en-US"/>
        </w:rPr>
        <w:t>Η στόχευση των ελέγχων και ο καθορισμός του δείγματος μπορεί να βασίζεται:</w:t>
      </w:r>
    </w:p>
    <w:p w14:paraId="2EEFAC6B" w14:textId="77777777" w:rsidR="007C37DC" w:rsidRPr="00ED65E7" w:rsidRDefault="007C37DC" w:rsidP="007C37DC">
      <w:pPr>
        <w:pStyle w:val="PlainList"/>
        <w:rPr>
          <w:lang w:eastAsia="en-GB"/>
        </w:rPr>
      </w:pPr>
      <w:r w:rsidRPr="00ED65E7">
        <w:t xml:space="preserve">σε τυχαία επιλογή, </w:t>
      </w:r>
    </w:p>
    <w:p w14:paraId="3BB64B87" w14:textId="77777777" w:rsidR="007C37DC" w:rsidRPr="00ED65E7" w:rsidRDefault="007C37DC" w:rsidP="007C37DC">
      <w:pPr>
        <w:pStyle w:val="PlainList"/>
        <w:rPr>
          <w:lang w:eastAsia="en-GB"/>
        </w:rPr>
      </w:pPr>
      <w:r w:rsidRPr="00ED65E7">
        <w:t xml:space="preserve">σε ανάλυση στατιστικών δεδομένων ή </w:t>
      </w:r>
    </w:p>
    <w:p w14:paraId="5B7C5EE5" w14:textId="77777777" w:rsidR="007C37DC" w:rsidRPr="00ED65E7" w:rsidRDefault="007C37DC" w:rsidP="007C37DC">
      <w:pPr>
        <w:pStyle w:val="PlainList"/>
        <w:rPr>
          <w:lang w:eastAsia="en-GB"/>
        </w:rPr>
      </w:pPr>
      <w:r w:rsidRPr="00ED65E7">
        <w:t>ως απόκριση σε αναφορές και καταγγελίες από τρίτα μέρη.</w:t>
      </w:r>
    </w:p>
    <w:p w14:paraId="143E3F44" w14:textId="77777777" w:rsidR="006E5EBE" w:rsidRPr="00ED65E7" w:rsidRDefault="006E5EBE" w:rsidP="007C37DC">
      <w:pPr>
        <w:pStyle w:val="PlainParagraph"/>
        <w:rPr>
          <w:rFonts w:eastAsiaTheme="minorHAnsi"/>
        </w:rPr>
      </w:pPr>
    </w:p>
    <w:p w14:paraId="089B4B65" w14:textId="20078334" w:rsidR="00166E85" w:rsidRPr="00ED65E7" w:rsidRDefault="007C37DC" w:rsidP="007C37DC">
      <w:pPr>
        <w:pStyle w:val="PlainParagraph"/>
        <w:rPr>
          <w:rFonts w:eastAsiaTheme="minorHAnsi"/>
        </w:rPr>
      </w:pPr>
      <w:r w:rsidRPr="00ED65E7">
        <w:rPr>
          <w:rFonts w:eastAsiaTheme="minorHAnsi"/>
        </w:rPr>
        <w:t xml:space="preserve">Σε περίπτωση διενέργειας ελέγχου, οι ελεγχόμενοι υποχρεούνται να διευκολύνουν τα αρμόδια όργανα </w:t>
      </w:r>
      <w:r w:rsidR="00ED65E7" w:rsidRPr="00ED65E7">
        <w:rPr>
          <w:rFonts w:eastAsiaTheme="minorHAnsi"/>
        </w:rPr>
        <w:t xml:space="preserve">παρέχοντας </w:t>
      </w:r>
      <w:r w:rsidRPr="00ED65E7">
        <w:rPr>
          <w:rFonts w:eastAsiaTheme="minorHAnsi"/>
        </w:rPr>
        <w:t>κάθε αναγκαία πληροφορία και στοιχεία σχετικά με την υλοποίηση του Προγράμματος και τη συμμετοχή τους σε αυτό</w:t>
      </w:r>
      <w:r w:rsidR="00ED65E7" w:rsidRPr="00ED65E7">
        <w:rPr>
          <w:rFonts w:eastAsiaTheme="minorHAnsi"/>
        </w:rPr>
        <w:t xml:space="preserve"> καθώς και πρόσβαση στα πληροφοριακά συστήματα διαχείρισης του δικτύου τους</w:t>
      </w:r>
      <w:r w:rsidRPr="00ED65E7">
        <w:rPr>
          <w:rFonts w:eastAsiaTheme="minorHAnsi"/>
        </w:rPr>
        <w:t>. Άρνηση παροχής στοιχείων ή συμμετοχής σε έλεγχο δύναται να επιφέρει τις ποινές που περιγράφονται στην επόμενη παράγραφο.</w:t>
      </w:r>
      <w:r w:rsidR="00166E85" w:rsidRPr="00ED65E7">
        <w:rPr>
          <w:rFonts w:eastAsiaTheme="minorHAnsi"/>
        </w:rPr>
        <w:t xml:space="preserve"> </w:t>
      </w:r>
    </w:p>
    <w:p w14:paraId="1910C3DC" w14:textId="77777777" w:rsidR="007C37DC" w:rsidRPr="00ED65E7" w:rsidRDefault="007C37DC" w:rsidP="009C2EF3">
      <w:pPr>
        <w:pStyle w:val="Heading2"/>
        <w:ind w:left="0" w:firstLine="0"/>
      </w:pPr>
      <w:bookmarkStart w:id="116" w:name="_Toc165446389"/>
      <w:r w:rsidRPr="00ED65E7">
        <w:t>Ποινές</w:t>
      </w:r>
      <w:bookmarkEnd w:id="116"/>
    </w:p>
    <w:p w14:paraId="33369E32" w14:textId="06DCCDAB" w:rsidR="007C37DC" w:rsidRPr="00ED65E7" w:rsidRDefault="007C37DC" w:rsidP="007C37DC">
      <w:pPr>
        <w:pStyle w:val="PlainParagraph"/>
        <w:rPr>
          <w:rFonts w:eastAsia="Calibri"/>
        </w:rPr>
      </w:pPr>
      <w:r w:rsidRPr="00ED65E7">
        <w:rPr>
          <w:rFonts w:eastAsia="Calibri"/>
        </w:rPr>
        <w:t xml:space="preserve">Οι ποινές που δύναται να επιβληθούν στους </w:t>
      </w:r>
      <w:r w:rsidR="00ED65E7" w:rsidRPr="00ED65E7">
        <w:rPr>
          <w:rFonts w:eastAsia="Calibri"/>
        </w:rPr>
        <w:t>Παρόχους ηλεκτρονικών επικοινωνιών που συμμετέχουν στο Πρόγραμμα</w:t>
      </w:r>
      <w:r w:rsidRPr="00ED65E7">
        <w:rPr>
          <w:rFonts w:eastAsia="Calibri"/>
        </w:rPr>
        <w:t xml:space="preserve"> είναι οι ακόλουθες:</w:t>
      </w:r>
    </w:p>
    <w:p w14:paraId="515FC4BF" w14:textId="72A562FE" w:rsidR="007C37DC" w:rsidRPr="00ED65E7" w:rsidRDefault="007C37DC" w:rsidP="009E0667">
      <w:pPr>
        <w:numPr>
          <w:ilvl w:val="0"/>
          <w:numId w:val="6"/>
        </w:numPr>
        <w:spacing w:line="300" w:lineRule="atLeast"/>
        <w:contextualSpacing/>
        <w:jc w:val="both"/>
        <w:rPr>
          <w:rFonts w:ascii="Tahoma" w:eastAsia="Calibri" w:hAnsi="Tahoma" w:cs="Tahoma"/>
          <w:sz w:val="20"/>
          <w:szCs w:val="20"/>
          <w:lang w:eastAsia="en-US"/>
        </w:rPr>
      </w:pPr>
      <w:r w:rsidRPr="00ED65E7">
        <w:rPr>
          <w:rFonts w:ascii="Tahoma" w:eastAsia="Calibri" w:hAnsi="Tahoma" w:cs="Tahoma"/>
          <w:sz w:val="20"/>
          <w:szCs w:val="20"/>
          <w:lang w:eastAsia="en-US"/>
        </w:rPr>
        <w:t xml:space="preserve">Σε περίπτωση άρνησης συμμετοχής σε προγραμματισμένο έλεγχο ή άρνησης παροχής διαθέσιμων στοιχείων προς τα όργανα ελέγχου, αναστέλλονται όλες οι πληρωμές προς τον </w:t>
      </w:r>
      <w:r w:rsidR="00ED65E7" w:rsidRPr="00ED65E7">
        <w:rPr>
          <w:rFonts w:ascii="Tahoma" w:eastAsia="Calibri" w:hAnsi="Tahoma" w:cs="Tahoma"/>
          <w:sz w:val="20"/>
          <w:szCs w:val="20"/>
          <w:lang w:eastAsia="en-US"/>
        </w:rPr>
        <w:t>Πάροχο ηλεκτρονικών επικοινωνιών</w:t>
      </w:r>
      <w:r w:rsidRPr="00ED65E7">
        <w:rPr>
          <w:rFonts w:ascii="Tahoma" w:eastAsia="Calibri" w:hAnsi="Tahoma" w:cs="Tahoma"/>
          <w:sz w:val="20"/>
          <w:szCs w:val="20"/>
          <w:lang w:eastAsia="en-US"/>
        </w:rPr>
        <w:t xml:space="preserve"> που τυχόν εκκρεμούν έως ότου ο </w:t>
      </w:r>
      <w:r w:rsidR="00ED65E7" w:rsidRPr="00ED65E7">
        <w:rPr>
          <w:rFonts w:ascii="Tahoma" w:eastAsia="Calibri" w:hAnsi="Tahoma" w:cs="Tahoma"/>
          <w:sz w:val="20"/>
          <w:szCs w:val="20"/>
          <w:lang w:eastAsia="en-US"/>
        </w:rPr>
        <w:t>Πάροχος ηλεκτρονικών επικοινωνιών</w:t>
      </w:r>
      <w:r w:rsidRPr="00ED65E7">
        <w:rPr>
          <w:rFonts w:ascii="Tahoma" w:eastAsia="Calibri" w:hAnsi="Tahoma" w:cs="Tahoma"/>
          <w:sz w:val="20"/>
          <w:szCs w:val="20"/>
          <w:lang w:eastAsia="en-US"/>
        </w:rPr>
        <w:t xml:space="preserve"> συμμετέχει στον έλεγχο και παρέχει τα απαραίτητα στοιχεία. Σε περίπτωση που δεν ανταποκριθεί εντός διαστήματος τεσσάρων μηνών, το 100% των πληρωμών που έχουν πραγματοποιηθεί προς το συγκεκριμένο </w:t>
      </w:r>
      <w:r w:rsidR="00ED65E7" w:rsidRPr="00ED65E7">
        <w:rPr>
          <w:rFonts w:ascii="Tahoma" w:eastAsia="Calibri" w:hAnsi="Tahoma" w:cs="Tahoma"/>
          <w:sz w:val="20"/>
          <w:szCs w:val="20"/>
          <w:lang w:eastAsia="en-US"/>
        </w:rPr>
        <w:t>Πάροχο ηλεκτρονικών επικοινωνιών</w:t>
      </w:r>
      <w:r w:rsidRPr="00ED65E7">
        <w:rPr>
          <w:rFonts w:ascii="Tahoma" w:eastAsia="Calibri" w:hAnsi="Tahoma" w:cs="Tahoma"/>
          <w:sz w:val="20"/>
          <w:szCs w:val="20"/>
          <w:lang w:eastAsia="en-US"/>
        </w:rPr>
        <w:t xml:space="preserve"> θεωρούνται ως αχρεωστήτως καταβληθέντα ποσά. Επιβάλλεται η επιστροφή των εν λόγω ποσών εντόκως από την ημερομηνία καταβολής τους, σύμφωνα με τις διατάξεις του Κώδικα Είσπραξης Δημοσίων Εσόδων.</w:t>
      </w:r>
    </w:p>
    <w:p w14:paraId="620BB265" w14:textId="7E875DE5" w:rsidR="007C37DC" w:rsidRPr="00ED65E7" w:rsidRDefault="007C37DC" w:rsidP="009E0667">
      <w:pPr>
        <w:numPr>
          <w:ilvl w:val="0"/>
          <w:numId w:val="6"/>
        </w:numPr>
        <w:spacing w:line="300" w:lineRule="atLeast"/>
        <w:contextualSpacing/>
        <w:jc w:val="both"/>
        <w:rPr>
          <w:rFonts w:ascii="Tahoma" w:eastAsia="Calibri" w:hAnsi="Tahoma" w:cs="Tahoma"/>
          <w:sz w:val="20"/>
          <w:szCs w:val="20"/>
          <w:lang w:eastAsia="en-US"/>
        </w:rPr>
      </w:pPr>
      <w:r w:rsidRPr="00ED65E7">
        <w:rPr>
          <w:rFonts w:ascii="Tahoma" w:eastAsia="Calibri" w:hAnsi="Tahoma" w:cs="Tahoma"/>
          <w:sz w:val="20"/>
          <w:szCs w:val="20"/>
          <w:lang w:eastAsia="en-US"/>
        </w:rPr>
        <w:lastRenderedPageBreak/>
        <w:t xml:space="preserve">Σε περίπτωση που μετά τη διενέργεια ελέγχου, διαπιστωθούν ευρήματα που παραπέμπουν σε μη αποδοχή συγκεκριμένων εξαργυρώσεων </w:t>
      </w:r>
      <w:r w:rsidR="003A5F11" w:rsidRPr="00ED65E7">
        <w:rPr>
          <w:rFonts w:ascii="Tahoma" w:eastAsia="Calibri" w:hAnsi="Tahoma" w:cs="Tahoma"/>
          <w:sz w:val="20"/>
          <w:szCs w:val="20"/>
          <w:lang w:val="en-US" w:eastAsia="en-US"/>
        </w:rPr>
        <w:t>Voucher</w:t>
      </w:r>
      <w:r w:rsidRPr="00ED65E7">
        <w:rPr>
          <w:rFonts w:ascii="Tahoma" w:eastAsia="Calibri" w:hAnsi="Tahoma" w:cs="Tahoma"/>
          <w:sz w:val="20"/>
          <w:szCs w:val="20"/>
          <w:lang w:eastAsia="en-US"/>
        </w:rPr>
        <w:t xml:space="preserve"> και αντίστοιχων πληρωμών, τα σχετικά ποσά θεωρούνται επίσης αχρεωστήτως καταβληθέντα.</w:t>
      </w:r>
    </w:p>
    <w:p w14:paraId="21F0B200" w14:textId="77777777" w:rsidR="005F7F46" w:rsidRPr="00275E80" w:rsidRDefault="005F7F46" w:rsidP="005F7F46">
      <w:pPr>
        <w:pStyle w:val="PlainParagraph"/>
        <w:numPr>
          <w:ilvl w:val="0"/>
          <w:numId w:val="6"/>
        </w:numPr>
      </w:pPr>
      <w:r>
        <w:t>Τ</w:t>
      </w:r>
      <w:r w:rsidRPr="008A36B6">
        <w:t>ο συνολικό καταβληθέν ποσό ενίσχυσης αναζητείται εντόκως από την ημερομηνία καταβολής τους και έως την επιστροφή του στο σύνολό του, με βάση το επιτόκιο ανάκτησης της ΕΕ, όπως αυτό καθορίζεται σύμφωνα με την Ανακοίνωση της Επιτροπής σχετικά με την αναθεώρηση της μεθόδου καθορισμού των επιτοκίων αναφοράς και προεξόφλησης (2008/C 14/06)</w:t>
      </w:r>
    </w:p>
    <w:p w14:paraId="75C7B2D1" w14:textId="700614EB" w:rsidR="007C37DC" w:rsidRPr="00ED65E7" w:rsidRDefault="007C37DC" w:rsidP="009E0667">
      <w:pPr>
        <w:numPr>
          <w:ilvl w:val="0"/>
          <w:numId w:val="6"/>
        </w:numPr>
        <w:spacing w:line="300" w:lineRule="atLeast"/>
        <w:contextualSpacing/>
        <w:jc w:val="both"/>
        <w:rPr>
          <w:rFonts w:ascii="Tahoma" w:eastAsia="Calibri" w:hAnsi="Tahoma" w:cs="Tahoma"/>
          <w:sz w:val="20"/>
          <w:szCs w:val="20"/>
          <w:lang w:eastAsia="en-US"/>
        </w:rPr>
      </w:pPr>
      <w:r w:rsidRPr="00ED65E7">
        <w:rPr>
          <w:rFonts w:ascii="Tahoma" w:eastAsia="Calibri" w:hAnsi="Tahoma" w:cs="Tahoma"/>
          <w:sz w:val="20"/>
          <w:szCs w:val="20"/>
          <w:lang w:eastAsia="en-US"/>
        </w:rPr>
        <w:t>Τα αχρεωστήτως καταβληθέντα ποσά καταγράφονται στο φύλλο ελέγχου και επικυρώνονται από το αρμόδιο όργανο του Φορέα Υλοποίησης. Η τελική επικύρωση λογίζεται και ως πράξη καταλογισμού.</w:t>
      </w:r>
    </w:p>
    <w:p w14:paraId="0923EBDF" w14:textId="1C324805" w:rsidR="007C37DC" w:rsidRPr="00ED65E7" w:rsidRDefault="007C37DC" w:rsidP="009E0667">
      <w:pPr>
        <w:numPr>
          <w:ilvl w:val="0"/>
          <w:numId w:val="6"/>
        </w:numPr>
        <w:spacing w:line="300" w:lineRule="atLeast"/>
        <w:contextualSpacing/>
        <w:jc w:val="both"/>
        <w:rPr>
          <w:rFonts w:ascii="Tahoma" w:eastAsia="Calibri" w:hAnsi="Tahoma" w:cs="Tahoma"/>
          <w:sz w:val="20"/>
          <w:szCs w:val="20"/>
          <w:lang w:eastAsia="en-US"/>
        </w:rPr>
      </w:pPr>
      <w:r w:rsidRPr="00ED65E7">
        <w:rPr>
          <w:rFonts w:ascii="Tahoma" w:eastAsia="Calibri" w:hAnsi="Tahoma" w:cs="Tahoma"/>
          <w:sz w:val="20"/>
          <w:szCs w:val="20"/>
          <w:lang w:eastAsia="en-US"/>
        </w:rPr>
        <w:t xml:space="preserve">Η ανάκτηση του ποσού γίνεται μέσω της αρμόδιας για τη φορολογία εισοδήματος Δημόσιας Οικονομικής Υπηρεσίας του </w:t>
      </w:r>
      <w:r w:rsidR="00BA263B">
        <w:rPr>
          <w:rFonts w:ascii="Tahoma" w:eastAsia="Calibri" w:hAnsi="Tahoma" w:cs="Tahoma"/>
          <w:sz w:val="20"/>
          <w:szCs w:val="20"/>
          <w:lang w:eastAsia="en-US"/>
        </w:rPr>
        <w:t>Παρόχου ηλεκτρονικών επικοινωνιών</w:t>
      </w:r>
      <w:r w:rsidRPr="00ED65E7">
        <w:rPr>
          <w:rFonts w:ascii="Tahoma" w:eastAsia="Calibri" w:hAnsi="Tahoma" w:cs="Tahoma"/>
          <w:sz w:val="20"/>
          <w:szCs w:val="20"/>
          <w:lang w:eastAsia="en-US"/>
        </w:rPr>
        <w:t>.</w:t>
      </w:r>
    </w:p>
    <w:p w14:paraId="4E409831" w14:textId="652E4BA7" w:rsidR="00531EDA" w:rsidRDefault="00531EDA" w:rsidP="008940A0">
      <w:pPr>
        <w:pStyle w:val="PlainParagraph"/>
      </w:pPr>
    </w:p>
    <w:p w14:paraId="7D276F66" w14:textId="58002F15" w:rsidR="00C85642" w:rsidRPr="00F43A93" w:rsidRDefault="00C85642" w:rsidP="00426565">
      <w:pPr>
        <w:pStyle w:val="Heading1"/>
        <w:ind w:left="426"/>
      </w:pPr>
      <w:bookmarkStart w:id="117" w:name="_Toc165446390"/>
      <w:r>
        <w:t>Υποχρεώσεις επικοινωνίας και προβολής</w:t>
      </w:r>
      <w:bookmarkEnd w:id="117"/>
    </w:p>
    <w:p w14:paraId="3CAADE32" w14:textId="75BE637E" w:rsidR="00C85642" w:rsidRDefault="00C85642" w:rsidP="00C85642">
      <w:pPr>
        <w:pStyle w:val="PlainParagraph"/>
      </w:pPr>
      <w:r>
        <w:t xml:space="preserve">Σύμφωνα με τον Κανονισμό για το Ταμείο Ανάκαμψης και Ανθεκτικότητας (ΤΑΑ) 241/2021 και τη χρηματοδοτική συμφωνία που έχει υπογραφεί με την Ευρωπαϊκή Επιτροπή (Nόμος 4822/2021), όλοι οι αποδέκτες χρηματοδότησης από το Ταμείο Ανάκαμψης και Ανθεκτικότητας έχουν υποχρεώσεις ως προς την επικοινωνία και προβολή σύμφωνα με τον Οδηγό Επικοινωνίας για το Εθνικό Σχέδιο Ανάκαμψης και Ανθεκτικότητας (ΕΣΑΑ) Ελλάδα 2.0. </w:t>
      </w:r>
    </w:p>
    <w:p w14:paraId="021B0B7F" w14:textId="77777777" w:rsidR="00C85642" w:rsidRDefault="00C85642" w:rsidP="00C85642">
      <w:pPr>
        <w:pStyle w:val="PlainParagraph"/>
      </w:pPr>
    </w:p>
    <w:p w14:paraId="6294A6C1" w14:textId="6F893FE5" w:rsidR="00C85642" w:rsidRDefault="00C85642" w:rsidP="00C85642">
      <w:pPr>
        <w:pStyle w:val="PlainParagraph"/>
      </w:pPr>
      <w:r>
        <w:t xml:space="preserve">Οι ανωτέρω υποχρεώσεις </w:t>
      </w:r>
      <w:r w:rsidR="002757E6">
        <w:t>στο πλαίσιο του Προγράμματος</w:t>
      </w:r>
      <w:r>
        <w:t xml:space="preserve"> συνοψίζονται ως ακολούθως:</w:t>
      </w:r>
    </w:p>
    <w:p w14:paraId="148D01E8" w14:textId="1E16CECA" w:rsidR="002757E6" w:rsidRDefault="002757E6" w:rsidP="002757E6">
      <w:pPr>
        <w:pStyle w:val="PlainList"/>
      </w:pPr>
      <w:r>
        <w:t xml:space="preserve">Κάθε πληροφοριακό ή διαφημιστικό υλικό (φυλλάδιο, διαφημιστική αφίσα, δελτίο τύπου) που θα δημιουργηθεί στο πλαίσιο υλοποίησης του Προγράμματος </w:t>
      </w:r>
      <w:r w:rsidR="00D96B88">
        <w:t xml:space="preserve">τόσο από το Φορέα Υλοποίησης όσο και από τους </w:t>
      </w:r>
      <w:r w:rsidR="001F0FE8">
        <w:t xml:space="preserve">Παρόχους ηλεκτρονικών επικοινωνιών </w:t>
      </w:r>
      <w:r>
        <w:t xml:space="preserve">θα πρέπει να περιλαμβάνει σε ευδιάκριτο σημείο </w:t>
      </w:r>
      <w:r w:rsidRPr="00343213">
        <w:t>την</w:t>
      </w:r>
      <w:r>
        <w:t xml:space="preserve"> </w:t>
      </w:r>
      <w:r w:rsidRPr="00343213">
        <w:t>οπτική ταυτότητα του Ελλάδα 2.0 που αποτελείται από το έμβλημα της Ένωσης και τη σχετική</w:t>
      </w:r>
      <w:r>
        <w:t xml:space="preserve"> </w:t>
      </w:r>
      <w:r w:rsidRPr="00343213">
        <w:t>δήλωση χρηματοδότησης «Με τη χρηματοδότηση της Ευρωπαϊκής Ένωσης –</w:t>
      </w:r>
      <w:r>
        <w:t xml:space="preserve"> </w:t>
      </w:r>
      <w:r w:rsidRPr="00343213">
        <w:t>NextGenerationEU» και το λογότυπο του Εθνικού Σχεδίου Ανάκαμψης και Ανθεκτικότητας</w:t>
      </w:r>
      <w:r>
        <w:t xml:space="preserve"> </w:t>
      </w:r>
      <w:r w:rsidRPr="00343213">
        <w:t>«Ελλάδα 2.0»</w:t>
      </w:r>
      <w:r>
        <w:t xml:space="preserve"> και, εντός του κειμένου, να γίνεται λεκτική αναφορά με τη φράση: Το Πρόγραμμα υλοποιείται στο πλαίσιο του Εθνικού Σχεδίου Ανάκαμψης και Ανθεκτικότητας «Ελλάδα 2.0» με τη χρηματοδότηση της Ευρωπαϊκής Ένωσης – NextGenerationEU.</w:t>
      </w:r>
    </w:p>
    <w:p w14:paraId="3A709FC8" w14:textId="71486C7A" w:rsidR="00D96B88" w:rsidRDefault="00D96B88" w:rsidP="002757E6">
      <w:pPr>
        <w:pStyle w:val="PlainList"/>
      </w:pPr>
      <w:r>
        <w:t xml:space="preserve">Κάθε διαφημιστική </w:t>
      </w:r>
      <w:r w:rsidR="00036D8D">
        <w:t>ενέργεια</w:t>
      </w:r>
      <w:r>
        <w:t xml:space="preserve"> (Web banner ή ανάρτηση (post) στα μέσα κοινωνικής δικτύωσης) θα πρέπει να περιλαμβάνει </w:t>
      </w:r>
      <w:r w:rsidRPr="00343213">
        <w:t>την</w:t>
      </w:r>
      <w:r>
        <w:t xml:space="preserve"> </w:t>
      </w:r>
      <w:r w:rsidRPr="00343213">
        <w:t>οπτική ταυτότητα του Ελλάδα 2.0 που αποτελείται από το έμβλημα της Ένωσης και τη σχετική</w:t>
      </w:r>
      <w:r>
        <w:t xml:space="preserve"> </w:t>
      </w:r>
      <w:r w:rsidRPr="00343213">
        <w:t>δήλωση χρηματοδότησης «Με τη χρηματοδότηση της Ευρωπαϊκής Ένωσης –</w:t>
      </w:r>
      <w:r>
        <w:t xml:space="preserve"> </w:t>
      </w:r>
      <w:r w:rsidRPr="00343213">
        <w:t>NextGenerationEU» και το λογότυπο του Εθνικού Σχεδίου Ανάκαμψης και Ανθεκτικότητας</w:t>
      </w:r>
      <w:r>
        <w:t xml:space="preserve"> </w:t>
      </w:r>
      <w:r w:rsidRPr="00343213">
        <w:t>«Ελλάδα 2.0»</w:t>
      </w:r>
      <w:r>
        <w:t>.</w:t>
      </w:r>
    </w:p>
    <w:p w14:paraId="23227DD9" w14:textId="140D210D" w:rsidR="00D96B88" w:rsidRPr="00630AA4" w:rsidRDefault="00D96B88" w:rsidP="00D96B88">
      <w:pPr>
        <w:pStyle w:val="PlainList"/>
        <w:rPr>
          <w:rStyle w:val="PlainParagraphChar"/>
        </w:rPr>
      </w:pPr>
      <w:r>
        <w:t>Κάθε video ή τηλεοπτικό spot που δημιουργείται ειδικά για τ</w:t>
      </w:r>
      <w:r w:rsidR="00630AA4">
        <w:t>ο Πρόγραμμα</w:t>
      </w:r>
      <w:r>
        <w:t xml:space="preserve"> θα πρέπει να περιλαμβάνει σε διακριτό πλάνο την οπτική ταυτότητα του Σχεδίου Ελλάδα 2.</w:t>
      </w:r>
      <w:r w:rsidR="00630AA4">
        <w:t>0</w:t>
      </w:r>
      <w:r>
        <w:t xml:space="preserve"> και την εκφώνηση της φράσης «Εθνικό Σχέδιο Ανάκαμψης και Ανθεκτικότητας Ελλάδα 2.0 (εκφωνείται: δύο τελεία μηδέν). Με τη χρηματοδότηση της Ευρωπαϊκής Ένωσης NextGenerationEU». </w:t>
      </w:r>
      <w:r w:rsidR="00630AA4" w:rsidRPr="00630AA4">
        <w:t xml:space="preserve">Εάν το Πρόγραμμα προβάλλεται εντός γενικότερου βίντεο ή τηλεοπτικού </w:t>
      </w:r>
      <w:r w:rsidR="00630AA4" w:rsidRPr="00630AA4">
        <w:lastRenderedPageBreak/>
        <w:t>spot στο πλάνο προβολής του Προγράμματος εντάσσεται η οπτική ταυτότητα του Ελλάδα 2.0.</w:t>
      </w:r>
    </w:p>
    <w:p w14:paraId="0FDED8B1" w14:textId="6C422856" w:rsidR="00630AA4" w:rsidRDefault="00630AA4" w:rsidP="002757E6">
      <w:pPr>
        <w:pStyle w:val="PlainList"/>
      </w:pPr>
      <w:r>
        <w:t>Κάθε ραδιοφωνικό μήνυμα που δημιουργείται ειδικά για το Πρόγραμμα θα πρέπει να περιλαμβάνει την εκφώνηση της φράσης «Εθνικό Σχέδιο Ανάκαμψης και Ανθεκτικότητας Ελλάδα 2.0 (εκφωνείται: δύο τελεία μηδέν). Με τη χρηματοδότηση της Ευρωπαϊκής Ένωσης NextGenerationEU».</w:t>
      </w:r>
    </w:p>
    <w:p w14:paraId="504697FF" w14:textId="56FB369B" w:rsidR="00D96B88" w:rsidRPr="00343213" w:rsidRDefault="00D96B88" w:rsidP="002757E6">
      <w:pPr>
        <w:pStyle w:val="PlainList"/>
      </w:pPr>
      <w:r>
        <w:t xml:space="preserve">Στον ιστότοπο του Προγράμματος καθώς και στους ιστότοπους των </w:t>
      </w:r>
      <w:r w:rsidR="001F0FE8">
        <w:t xml:space="preserve">Παρόχων ηλεκτρονικών επικοινωνιών </w:t>
      </w:r>
      <w:r>
        <w:t xml:space="preserve">ειδικότερα στην σελίδα στην οποία παρουσιάζεται το Πρόγραμμα (εφόσον υφίσταται) θα πρέπει να περιλαμβάνεται σε ευδιάκριτο σημείο η οπτική ταυτότητα του Ελλάδα 2.0  </w:t>
      </w:r>
      <w:r w:rsidRPr="00343213">
        <w:t>που αποτελείται από το έμβλημα της Ένωσης και τη σχετική</w:t>
      </w:r>
      <w:r>
        <w:t xml:space="preserve"> </w:t>
      </w:r>
      <w:r w:rsidRPr="00343213">
        <w:t>δήλωση χρηματοδότησης «Με τη χρηματοδότηση της Ευρωπαϊκής Ένωσης –</w:t>
      </w:r>
      <w:r>
        <w:t xml:space="preserve"> </w:t>
      </w:r>
      <w:r w:rsidRPr="00343213">
        <w:t>NextGenerationEU» και το λογότυπο του Εθνικού Σχεδίου Ανάκαμψης και Ανθεκτικότητας</w:t>
      </w:r>
      <w:r>
        <w:t xml:space="preserve"> </w:t>
      </w:r>
      <w:r w:rsidRPr="00343213">
        <w:t>«Ελλάδα 2.0»</w:t>
      </w:r>
      <w:r>
        <w:t xml:space="preserve"> και, εντός του κειμένου, να γίνεται λεκτική αναφορά με τη φράση: Το Πρόγραμμα υλοποιείται στο πλαίσιο του Εθνικού Σχεδίου Ανάκαμψης και Ανθεκτικότητας «Ελλάδα 2.0» με τη χρηματοδότηση της Ευρωπαϊκής Ένωσης – NextGenerationEU.</w:t>
      </w:r>
    </w:p>
    <w:p w14:paraId="39B9FB4E" w14:textId="69CD1C23" w:rsidR="00C85642" w:rsidRDefault="00C85642" w:rsidP="00C85642">
      <w:pPr>
        <w:pStyle w:val="PlainParagraph"/>
      </w:pPr>
      <w:r>
        <w:t xml:space="preserve"> </w:t>
      </w:r>
    </w:p>
    <w:p w14:paraId="6ABC3F38" w14:textId="26BF86B0" w:rsidR="00630AA4" w:rsidRDefault="00630AA4" w:rsidP="00CB4197">
      <w:pPr>
        <w:pStyle w:val="PlainParagraph"/>
      </w:pPr>
      <w:r>
        <w:t>Τα λογότυπα που απαρτίζουν την οπτική ταυτότητα του Ελλάδα 2.0 είναι διαθέσιμα στην ιστοσελίδα του Ελλάδα 2.0 (</w:t>
      </w:r>
      <w:hyperlink r:id="rId16" w:history="1">
        <w:r w:rsidRPr="00CB4197">
          <w:rPr>
            <w:rStyle w:val="Hyperlink"/>
          </w:rPr>
          <w:t>https://greece20.gov.gr/epikoinwnia-dimosiotita/</w:t>
        </w:r>
      </w:hyperlink>
      <w:r>
        <w:t xml:space="preserve">). Η οπτική ταυτότητα του Σχεδίου Ελλάδα 2.0: </w:t>
      </w:r>
    </w:p>
    <w:p w14:paraId="52D242C0" w14:textId="7684A3F1" w:rsidR="00630AA4" w:rsidRDefault="00630AA4" w:rsidP="00CB4197">
      <w:pPr>
        <w:pStyle w:val="PlainList"/>
      </w:pPr>
      <w:r>
        <w:t>Εμφανίζεται ενιαία, ευδιάκριτη και σε προβεβλημένη θέση.</w:t>
      </w:r>
    </w:p>
    <w:p w14:paraId="59925739" w14:textId="6CCAB0D9" w:rsidR="00630AA4" w:rsidRDefault="00630AA4" w:rsidP="00CB4197">
      <w:pPr>
        <w:pStyle w:val="PlainList"/>
      </w:pPr>
      <w:r>
        <w:t>Δεν τροποποιείται ούτε συγχωνεύεται με άλλα γραφιστικά στοιχεία ή κείμενο.</w:t>
      </w:r>
    </w:p>
    <w:p w14:paraId="279A9CCC" w14:textId="10FA3801" w:rsidR="00630AA4" w:rsidRDefault="00630AA4" w:rsidP="00CB4197">
      <w:pPr>
        <w:pStyle w:val="PlainList"/>
      </w:pPr>
      <w:r>
        <w:t xml:space="preserve">Τα στοιχεία της οπτικής ταυτότητας -λογότυπο του Σχεδίου Ελλάδα 2.0, έμβλημα της ΕΕ και δήλωση χρηματοδότησης- τοποθετούνται δίπλα το ένα στο άλλο σε απόσταση μεταξύ τους. </w:t>
      </w:r>
    </w:p>
    <w:p w14:paraId="717DF45B" w14:textId="55C7CC0A" w:rsidR="00630AA4" w:rsidRDefault="00630AA4" w:rsidP="00CB4197">
      <w:pPr>
        <w:pStyle w:val="PlainList"/>
      </w:pPr>
      <w:r>
        <w:t xml:space="preserve">Το μέγεθος της οπτικής ταυτότητας προσαρμόζεται συνολικά ανάλογα με το μέγεθος του επικοινωνιακού υλικού στο οποίο εμφανίζεται, όμως το ελάχιστο ύψος της δεν μπορεί να είναι μικρότερο από 1 εκατοστό (cm). Στην περίπτωση παραγωγής μικρών αντικειμένων όπως usb sticks κλπ. επιτρέπεται να εμφανίζεται μόνο το έμβλημα της ΕΕ, αυτό να είναι μικρότερο του 1 εκατοστού σε ύψος και σε αυτή την περίπτωση συνιστάται η κάθετη στοίχιση της δήλωσης χρηματοδότησης. </w:t>
      </w:r>
    </w:p>
    <w:p w14:paraId="08143462" w14:textId="77777777" w:rsidR="00630AA4" w:rsidRDefault="00630AA4" w:rsidP="00630AA4">
      <w:pPr>
        <w:pStyle w:val="Default"/>
        <w:rPr>
          <w:sz w:val="20"/>
          <w:szCs w:val="20"/>
        </w:rPr>
      </w:pPr>
    </w:p>
    <w:p w14:paraId="0A2A47AE" w14:textId="77777777" w:rsidR="00630AA4" w:rsidRDefault="00630AA4" w:rsidP="00CB4197">
      <w:pPr>
        <w:pStyle w:val="PlainParagraph"/>
      </w:pPr>
      <w:r>
        <w:t xml:space="preserve">Όταν εμφανίζεται από κοινού με άλλα λογότυπα τα λοιπά λογότυπα: </w:t>
      </w:r>
    </w:p>
    <w:p w14:paraId="67E1BE91" w14:textId="7628C78E" w:rsidR="00630AA4" w:rsidRDefault="00630AA4" w:rsidP="00CB4197">
      <w:pPr>
        <w:pStyle w:val="PlainList"/>
      </w:pPr>
      <w:r>
        <w:t>δεν παρεμβάλλονται στην οπτική ταυτότητα</w:t>
      </w:r>
    </w:p>
    <w:p w14:paraId="157C83BB" w14:textId="30FF4884" w:rsidR="00CB4197" w:rsidRDefault="00CB4197" w:rsidP="00CB4197">
      <w:pPr>
        <w:pStyle w:val="PlainList"/>
      </w:pPr>
      <w:r>
        <w:t>τοποθετούνται σε σχετική απόσταση από την οπτική ταυτότητα</w:t>
      </w:r>
    </w:p>
    <w:p w14:paraId="3066C09D" w14:textId="4C475702" w:rsidR="00630AA4" w:rsidRDefault="00630AA4" w:rsidP="00CB4197">
      <w:pPr>
        <w:pStyle w:val="PlainList"/>
      </w:pPr>
      <w:r>
        <w:t xml:space="preserve">το μέγεθος των λοιπών λογοτύπων δεν μπορεί να είναι μεγαλύτερο από το μέγεθος της οπτικής ταυτότητας </w:t>
      </w:r>
    </w:p>
    <w:p w14:paraId="70F81CFA" w14:textId="03FE0B29" w:rsidR="00630AA4" w:rsidRDefault="00630AA4" w:rsidP="00CB4197">
      <w:pPr>
        <w:pStyle w:val="PlainList"/>
      </w:pPr>
      <w:r>
        <w:t xml:space="preserve">εκτός από το έμβλημα της ΕΕ δεν χρησιμοποιείται καμία άλλη οπτική ταυτότητα ή λογότυπο για να δηλώσει την χρηματοδότηση από την Ευρωπαϊκή Ένωση. </w:t>
      </w:r>
    </w:p>
    <w:p w14:paraId="57AF1503" w14:textId="1B38A885" w:rsidR="00EB191D" w:rsidRDefault="00EB191D" w:rsidP="00F162C0">
      <w:pPr>
        <w:pStyle w:val="PlainParagraph"/>
      </w:pPr>
      <w:r>
        <w:br w:type="page"/>
      </w:r>
    </w:p>
    <w:p w14:paraId="20258660" w14:textId="77777777" w:rsidR="00EB191D" w:rsidRDefault="00EB191D" w:rsidP="00EB191D"/>
    <w:p w14:paraId="13E7B8BE" w14:textId="77777777" w:rsidR="00EB191D" w:rsidRDefault="00EB191D" w:rsidP="00EB191D"/>
    <w:p w14:paraId="5294BABD" w14:textId="77777777" w:rsidR="00EB191D" w:rsidRDefault="00EB191D" w:rsidP="00EB191D"/>
    <w:p w14:paraId="7D3551DA" w14:textId="48660712" w:rsidR="00EB191D" w:rsidRDefault="00EB191D" w:rsidP="00EB191D"/>
    <w:p w14:paraId="0D2A0DB7" w14:textId="6D89BD59" w:rsidR="00EB191D" w:rsidRDefault="00EB191D" w:rsidP="00EB191D"/>
    <w:p w14:paraId="5831EEF9" w14:textId="6674D538" w:rsidR="00EB191D" w:rsidRDefault="00EB191D" w:rsidP="00EB191D"/>
    <w:p w14:paraId="2B24A301" w14:textId="22C1645F" w:rsidR="00EB191D" w:rsidRDefault="00EB191D" w:rsidP="00EB191D"/>
    <w:p w14:paraId="70346315" w14:textId="33DF5501" w:rsidR="00EB191D" w:rsidRDefault="00EB191D" w:rsidP="00EB191D"/>
    <w:p w14:paraId="19CCD691" w14:textId="1C3C8128" w:rsidR="00EB191D" w:rsidRDefault="00EB191D" w:rsidP="00EB191D"/>
    <w:p w14:paraId="5833985F" w14:textId="64621569" w:rsidR="00EB191D" w:rsidRDefault="00EB191D" w:rsidP="00EB191D"/>
    <w:p w14:paraId="21DC5AF4" w14:textId="0FE99EAA" w:rsidR="00EB191D" w:rsidRDefault="00EB191D" w:rsidP="00EB191D"/>
    <w:p w14:paraId="1078AC7D" w14:textId="77777777" w:rsidR="00EB191D" w:rsidRDefault="00EB191D" w:rsidP="00EB191D"/>
    <w:p w14:paraId="6DE98099" w14:textId="77777777" w:rsidR="003A7567" w:rsidRDefault="003A7567" w:rsidP="009C2EF3"/>
    <w:p w14:paraId="31F76445" w14:textId="77777777" w:rsidR="00531EDA" w:rsidRDefault="00531EDA" w:rsidP="009C2EF3"/>
    <w:p w14:paraId="7ACE7A1D" w14:textId="77777777" w:rsidR="00531EDA" w:rsidRDefault="00531EDA" w:rsidP="009C2EF3"/>
    <w:p w14:paraId="5E2F9C93" w14:textId="77777777" w:rsidR="00531EDA" w:rsidRDefault="00531EDA" w:rsidP="009C2EF3"/>
    <w:p w14:paraId="63969EEC" w14:textId="77777777" w:rsidR="00531EDA" w:rsidRDefault="00531EDA" w:rsidP="009C2EF3"/>
    <w:p w14:paraId="245BB6AD" w14:textId="77777777" w:rsidR="00531EDA" w:rsidRPr="006D326D" w:rsidRDefault="00531EDA" w:rsidP="009C2EF3">
      <w:pPr>
        <w:pStyle w:val="MERIMNAMIDDLE"/>
        <w:spacing w:before="0" w:after="120" w:line="252" w:lineRule="auto"/>
        <w:ind w:firstLine="360"/>
      </w:pPr>
      <w:bookmarkStart w:id="118" w:name="_Toc165446391"/>
      <w:r w:rsidRPr="009C2EF3">
        <w:t>Β ΜΕΡΟΣ: Διαδικασίες</w:t>
      </w:r>
      <w:bookmarkEnd w:id="118"/>
    </w:p>
    <w:p w14:paraId="46EE3365" w14:textId="77777777" w:rsidR="00EB191D" w:rsidRDefault="00EB191D" w:rsidP="008940A0">
      <w:pPr>
        <w:pStyle w:val="PlainParagraph"/>
      </w:pPr>
    </w:p>
    <w:p w14:paraId="3C193DC7" w14:textId="2F63DBA7" w:rsidR="00531EDA" w:rsidRDefault="00531EDA" w:rsidP="008940A0">
      <w:pPr>
        <w:pStyle w:val="PlainParagraph"/>
      </w:pPr>
    </w:p>
    <w:p w14:paraId="24EE5FC6" w14:textId="67DCFB0E" w:rsidR="00531EDA" w:rsidRDefault="00531EDA" w:rsidP="008940A0">
      <w:pPr>
        <w:pStyle w:val="PlainParagraph"/>
      </w:pPr>
    </w:p>
    <w:p w14:paraId="239836E8" w14:textId="217F2E8F" w:rsidR="00531EDA" w:rsidRDefault="00531EDA" w:rsidP="008940A0">
      <w:pPr>
        <w:pStyle w:val="PlainParagraph"/>
      </w:pPr>
    </w:p>
    <w:p w14:paraId="2729FA58" w14:textId="1075C602" w:rsidR="00531EDA" w:rsidRDefault="00531EDA" w:rsidP="008940A0">
      <w:pPr>
        <w:pStyle w:val="PlainParagraph"/>
      </w:pPr>
    </w:p>
    <w:p w14:paraId="1139EB82" w14:textId="760C9737" w:rsidR="00531EDA" w:rsidRDefault="00531EDA" w:rsidP="008940A0">
      <w:pPr>
        <w:pStyle w:val="PlainParagraph"/>
      </w:pPr>
    </w:p>
    <w:p w14:paraId="5C1213A3" w14:textId="3C883B64" w:rsidR="00531EDA" w:rsidRDefault="00531EDA" w:rsidP="008940A0">
      <w:pPr>
        <w:pStyle w:val="PlainParagraph"/>
      </w:pPr>
    </w:p>
    <w:p w14:paraId="515B49BD" w14:textId="3628AC68" w:rsidR="00531EDA" w:rsidRDefault="00531EDA" w:rsidP="008940A0">
      <w:pPr>
        <w:pStyle w:val="PlainParagraph"/>
      </w:pPr>
    </w:p>
    <w:p w14:paraId="516AD5F7" w14:textId="6761610C" w:rsidR="00531EDA" w:rsidRDefault="00531EDA" w:rsidP="008940A0">
      <w:pPr>
        <w:pStyle w:val="PlainParagraph"/>
      </w:pPr>
    </w:p>
    <w:p w14:paraId="1DD4EBAB" w14:textId="425C817D" w:rsidR="003A7567" w:rsidRDefault="003A7567" w:rsidP="008940A0">
      <w:pPr>
        <w:pStyle w:val="PlainParagraph"/>
      </w:pPr>
    </w:p>
    <w:p w14:paraId="71E07312" w14:textId="04D658EE" w:rsidR="003A7567" w:rsidRDefault="003A7567" w:rsidP="008940A0">
      <w:pPr>
        <w:pStyle w:val="PlainParagraph"/>
      </w:pPr>
    </w:p>
    <w:p w14:paraId="2E1E5497" w14:textId="769BCEC4" w:rsidR="003A7567" w:rsidRDefault="003A7567" w:rsidP="008940A0">
      <w:pPr>
        <w:pStyle w:val="PlainParagraph"/>
      </w:pPr>
    </w:p>
    <w:p w14:paraId="52582B4A" w14:textId="18E67D98" w:rsidR="003A7567" w:rsidRDefault="003A7567" w:rsidP="008940A0">
      <w:pPr>
        <w:pStyle w:val="PlainParagraph"/>
      </w:pPr>
    </w:p>
    <w:p w14:paraId="5D6CECD6" w14:textId="5CBD1D91" w:rsidR="003A7567" w:rsidRDefault="003A7567" w:rsidP="008940A0">
      <w:pPr>
        <w:pStyle w:val="PlainParagraph"/>
      </w:pPr>
    </w:p>
    <w:p w14:paraId="5E241A71" w14:textId="36D40432" w:rsidR="003A7567" w:rsidRDefault="003A7567" w:rsidP="008940A0">
      <w:pPr>
        <w:pStyle w:val="PlainParagraph"/>
      </w:pPr>
    </w:p>
    <w:p w14:paraId="7EB1CCFA" w14:textId="7F29516C" w:rsidR="003A7567" w:rsidRDefault="003A7567" w:rsidP="008940A0">
      <w:pPr>
        <w:pStyle w:val="PlainParagraph"/>
      </w:pPr>
    </w:p>
    <w:p w14:paraId="6F25AAD2" w14:textId="7A9F2948" w:rsidR="003A7567" w:rsidRDefault="003A7567" w:rsidP="008940A0">
      <w:pPr>
        <w:pStyle w:val="PlainParagraph"/>
      </w:pPr>
    </w:p>
    <w:p w14:paraId="46FF9DC0" w14:textId="1856A734" w:rsidR="003A7567" w:rsidRDefault="003A7567" w:rsidP="008940A0">
      <w:pPr>
        <w:pStyle w:val="PlainParagraph"/>
      </w:pPr>
    </w:p>
    <w:p w14:paraId="4F59350E" w14:textId="7D878157" w:rsidR="003A7567" w:rsidRDefault="003A7567" w:rsidP="008940A0">
      <w:pPr>
        <w:pStyle w:val="PlainParagraph"/>
      </w:pPr>
    </w:p>
    <w:p w14:paraId="5279F32C" w14:textId="6482F4EC" w:rsidR="003A7567" w:rsidRDefault="003A7567" w:rsidP="008940A0">
      <w:pPr>
        <w:pStyle w:val="PlainParagraph"/>
      </w:pPr>
    </w:p>
    <w:p w14:paraId="0EFAED43" w14:textId="20093824" w:rsidR="003A7567" w:rsidRDefault="003A7567" w:rsidP="008940A0">
      <w:pPr>
        <w:pStyle w:val="PlainParagraph"/>
      </w:pPr>
    </w:p>
    <w:p w14:paraId="1CBB6F48" w14:textId="106B3FA2" w:rsidR="003A7567" w:rsidRDefault="003A7567" w:rsidP="008940A0">
      <w:pPr>
        <w:pStyle w:val="PlainParagraph"/>
      </w:pPr>
    </w:p>
    <w:p w14:paraId="7D74D741" w14:textId="296D607E" w:rsidR="003A7567" w:rsidRDefault="003A7567" w:rsidP="008940A0">
      <w:pPr>
        <w:pStyle w:val="PlainParagraph"/>
      </w:pPr>
    </w:p>
    <w:p w14:paraId="641B8C2D" w14:textId="13830660" w:rsidR="003A7567" w:rsidRDefault="003A7567" w:rsidP="008940A0">
      <w:pPr>
        <w:pStyle w:val="PlainParagraph"/>
      </w:pPr>
    </w:p>
    <w:p w14:paraId="24985AC2" w14:textId="7F848456" w:rsidR="003A7567" w:rsidRDefault="003A7567" w:rsidP="008940A0">
      <w:pPr>
        <w:pStyle w:val="PlainParagraph"/>
      </w:pPr>
    </w:p>
    <w:p w14:paraId="19D5E323" w14:textId="2EC88D7D" w:rsidR="003A7567" w:rsidRDefault="003A7567" w:rsidP="008940A0">
      <w:pPr>
        <w:pStyle w:val="PlainParagraph"/>
      </w:pPr>
    </w:p>
    <w:p w14:paraId="5EE8B11A" w14:textId="522F6DEA" w:rsidR="003A7567" w:rsidRDefault="003A7567" w:rsidP="009C2EF3"/>
    <w:p w14:paraId="589889A5" w14:textId="3801CEA5" w:rsidR="000A47DB" w:rsidRPr="009C2EF3" w:rsidRDefault="000A47DB" w:rsidP="009C2EF3">
      <w:pPr>
        <w:pStyle w:val="Heading1"/>
        <w:spacing w:before="0" w:after="120" w:line="252" w:lineRule="auto"/>
        <w:ind w:left="357" w:hanging="357"/>
        <w:rPr>
          <w:color w:val="auto"/>
          <w:sz w:val="24"/>
        </w:rPr>
      </w:pPr>
      <w:bookmarkStart w:id="119" w:name="_Toc165446392"/>
      <w:r w:rsidRPr="009C2EF3">
        <w:rPr>
          <w:color w:val="auto"/>
          <w:sz w:val="24"/>
        </w:rPr>
        <w:lastRenderedPageBreak/>
        <w:t xml:space="preserve">Διαδικασία υποβολής Αίτησης </w:t>
      </w:r>
      <w:r w:rsidR="00717461" w:rsidRPr="009C2EF3">
        <w:rPr>
          <w:color w:val="auto"/>
          <w:sz w:val="24"/>
        </w:rPr>
        <w:t>Έκδοσης Voucher</w:t>
      </w:r>
      <w:bookmarkEnd w:id="119"/>
    </w:p>
    <w:p w14:paraId="1AC9DF44" w14:textId="6DC1B73E" w:rsidR="00C96CAD" w:rsidRDefault="00D62166" w:rsidP="00C96CAD">
      <w:pPr>
        <w:pStyle w:val="PlainParagraph"/>
      </w:pPr>
      <w:r>
        <w:t xml:space="preserve">Η διαδικασία υποβολής Αίτησης </w:t>
      </w:r>
      <w:r w:rsidR="005037E5">
        <w:t xml:space="preserve">Έκδοσης </w:t>
      </w:r>
      <w:r w:rsidR="005037E5">
        <w:rPr>
          <w:lang w:val="en-US"/>
        </w:rPr>
        <w:t>Voucher</w:t>
      </w:r>
      <w:r w:rsidR="005037E5" w:rsidRPr="005037E5">
        <w:t xml:space="preserve"> </w:t>
      </w:r>
      <w:r>
        <w:t xml:space="preserve">περιλαμβάνει τα βήματα της παρούσας ενότητας. </w:t>
      </w:r>
      <w:r w:rsidRPr="008A60A9">
        <w:t xml:space="preserve">Μετά την έκδοση του </w:t>
      </w:r>
      <w:r w:rsidRPr="008A60A9">
        <w:rPr>
          <w:lang w:val="en-US"/>
        </w:rPr>
        <w:t>Voucher</w:t>
      </w:r>
      <w:r w:rsidRPr="008A60A9">
        <w:t xml:space="preserve">, </w:t>
      </w:r>
      <w:r w:rsidR="00B42220" w:rsidRPr="008A60A9">
        <w:t xml:space="preserve">αυτό θα πρέπει να ενεργοποιηθεί </w:t>
      </w:r>
      <w:r w:rsidRPr="008A60A9">
        <w:t>ακολουθώντας τα βήματα της ενότητας 1</w:t>
      </w:r>
      <w:r w:rsidR="00B42220" w:rsidRPr="008A60A9">
        <w:t>3</w:t>
      </w:r>
      <w:r w:rsidRPr="008A60A9">
        <w:t xml:space="preserve"> – Διαδικασία </w:t>
      </w:r>
      <w:r w:rsidR="000B1E29" w:rsidRPr="008A60A9">
        <w:t xml:space="preserve">χρήσης </w:t>
      </w:r>
      <w:r w:rsidR="00C96CAD" w:rsidRPr="008A60A9">
        <w:t>Voucher</w:t>
      </w:r>
      <w:r w:rsidR="00B42220" w:rsidRPr="008A60A9">
        <w:t xml:space="preserve"> </w:t>
      </w:r>
      <w:r w:rsidR="000B1E29" w:rsidRPr="008A60A9">
        <w:t xml:space="preserve">και Υπηρεσίας </w:t>
      </w:r>
      <w:r w:rsidR="000B1E29" w:rsidRPr="008A60A9">
        <w:rPr>
          <w:lang w:val="en-US"/>
        </w:rPr>
        <w:t>Gigabit</w:t>
      </w:r>
      <w:r w:rsidR="00C96CAD" w:rsidRPr="008A60A9">
        <w:t>.</w:t>
      </w:r>
    </w:p>
    <w:p w14:paraId="3E535B90" w14:textId="3CB4A253" w:rsidR="002B0C99" w:rsidRPr="008D0CC7" w:rsidRDefault="005B223A" w:rsidP="00F974B4">
      <w:pPr>
        <w:pStyle w:val="Heading2"/>
        <w:ind w:left="0" w:firstLine="0"/>
      </w:pPr>
      <w:bookmarkStart w:id="120" w:name="_Toc165446393"/>
      <w:r>
        <w:t xml:space="preserve">Έλεγχος </w:t>
      </w:r>
      <w:r w:rsidR="00740EDB">
        <w:t xml:space="preserve">διαθεσιμότητας Υπηρεσίας </w:t>
      </w:r>
      <w:r w:rsidR="00740EDB" w:rsidRPr="00F974B4">
        <w:t>Gigabit</w:t>
      </w:r>
      <w:bookmarkEnd w:id="120"/>
    </w:p>
    <w:p w14:paraId="561B5C9C" w14:textId="07357CD2" w:rsidR="00874985" w:rsidRDefault="002B0C99" w:rsidP="007E1696">
      <w:pPr>
        <w:pStyle w:val="PlainParagraph"/>
        <w:rPr>
          <w:rFonts w:eastAsia="Calibri"/>
        </w:rPr>
      </w:pPr>
      <w:r>
        <w:rPr>
          <w:rFonts w:eastAsia="Calibri"/>
        </w:rPr>
        <w:t xml:space="preserve">Ο </w:t>
      </w:r>
      <w:r w:rsidR="00740EDB">
        <w:rPr>
          <w:rFonts w:eastAsia="Calibri"/>
        </w:rPr>
        <w:t xml:space="preserve">ενδιαφερόμενος </w:t>
      </w:r>
      <w:r>
        <w:rPr>
          <w:rFonts w:eastAsia="Calibri"/>
        </w:rPr>
        <w:t xml:space="preserve">ελέγχει </w:t>
      </w:r>
      <w:r w:rsidRPr="00E51B5B">
        <w:rPr>
          <w:rFonts w:eastAsia="Calibri"/>
        </w:rPr>
        <w:t>στ</w:t>
      </w:r>
      <w:r w:rsidR="00D62166">
        <w:rPr>
          <w:rFonts w:eastAsia="Calibri"/>
        </w:rPr>
        <w:t xml:space="preserve">η σχετική ιστοσελίδα </w:t>
      </w:r>
      <w:r>
        <w:rPr>
          <w:rFonts w:eastAsia="Calibri"/>
        </w:rPr>
        <w:t xml:space="preserve">του Προγράμματος εάν </w:t>
      </w:r>
      <w:r w:rsidR="00001D2A">
        <w:rPr>
          <w:rFonts w:eastAsia="Calibri"/>
        </w:rPr>
        <w:t xml:space="preserve">το κτίριο </w:t>
      </w:r>
      <w:r w:rsidR="0067093F">
        <w:rPr>
          <w:rFonts w:eastAsia="Calibri"/>
        </w:rPr>
        <w:t>στ</w:t>
      </w:r>
      <w:r w:rsidR="00740EDB">
        <w:rPr>
          <w:rFonts w:eastAsia="Calibri"/>
        </w:rPr>
        <w:t xml:space="preserve">η διεύθυνση ενδιαφέροντος του βρίσκεται εντός των περιοχών παρέμβασης και, συνεπώς, δύναται να λάβει Υπηρεσίες </w:t>
      </w:r>
      <w:r w:rsidR="00740EDB">
        <w:rPr>
          <w:rFonts w:eastAsia="Calibri"/>
          <w:lang w:val="en-US"/>
        </w:rPr>
        <w:t>Gigabit</w:t>
      </w:r>
      <w:r>
        <w:rPr>
          <w:rFonts w:eastAsia="Calibri"/>
        </w:rPr>
        <w:t xml:space="preserve">. </w:t>
      </w:r>
      <w:r w:rsidR="00B3044F" w:rsidRPr="00EF5F4B">
        <w:rPr>
          <w:rFonts w:eastAsia="Calibri"/>
        </w:rPr>
        <w:t xml:space="preserve">Ο έλεγχος θα πραγματοποιείται με βάση τα  στοιχεία </w:t>
      </w:r>
      <w:r w:rsidR="00B3044F" w:rsidRPr="00EF5F4B">
        <w:t>που υποβάλλονται από τους εγγεγραμμένους στο Πρόγραμμα Παρόχους Ηλεκτρονικών Επικοινωνιών στο Πληροφοριακό Σύστημα «Χάρτης Ευρυζωνικότητας και Μητρώο Δικτύων (ΧΕΜΔ)» του Υ.ΨΗ.ΔΙΑ σύμφωνα με τις διαδικασίες που προβλέπονται στην ΥΑ 5847 ΕΞ 2023 (ΦΕΚ Β’ 953/ 23-2-2023) και ειδικότερα τα στοιχεία του Παραρτήματος «Α4α. Παροχή υπηρεσιών μέσω ενσύρματων τεχνολογιών σε γεωγραφική περιοχή ή σημείο κάλυψης (WiredService)».</w:t>
      </w:r>
      <w:r w:rsidR="00B3044F" w:rsidRPr="00B3044F">
        <w:t xml:space="preserve"> </w:t>
      </w:r>
      <w:r w:rsidRPr="00615A1D">
        <w:rPr>
          <w:rFonts w:eastAsia="Calibri"/>
        </w:rPr>
        <w:t xml:space="preserve">Ειδικότερα, ο </w:t>
      </w:r>
      <w:r w:rsidR="00740EDB" w:rsidRPr="00615A1D">
        <w:rPr>
          <w:rFonts w:eastAsia="Calibri"/>
        </w:rPr>
        <w:t>ενδιαφερόμενος</w:t>
      </w:r>
      <w:r w:rsidRPr="00615A1D">
        <w:rPr>
          <w:rFonts w:eastAsia="Calibri"/>
        </w:rPr>
        <w:t xml:space="preserve"> πληκτρολογώντας τη διεύθυνσή ενδιαφέροντος</w:t>
      </w:r>
      <w:r w:rsidR="00740EDB" w:rsidRPr="00615A1D">
        <w:rPr>
          <w:rFonts w:eastAsia="Calibri"/>
        </w:rPr>
        <w:t xml:space="preserve"> του</w:t>
      </w:r>
      <w:r w:rsidRPr="00615A1D">
        <w:rPr>
          <w:rFonts w:eastAsia="Calibri"/>
        </w:rPr>
        <w:t xml:space="preserve"> (χωρίς απαραιτήτως να είναι πλήρης), οδηγείται σε ένα χάρτη επί του οποίου αποτυπώνεται ως «πινέζα» το σημείο στο οποίο καταλήγει η γεωκωδικοποίηση της διεύθυνσης</w:t>
      </w:r>
      <w:r w:rsidR="00001D2A" w:rsidRPr="00615A1D">
        <w:rPr>
          <w:rFonts w:eastAsia="Calibri"/>
        </w:rPr>
        <w:t>.</w:t>
      </w:r>
      <w:r w:rsidR="00001D2A">
        <w:rPr>
          <w:rFonts w:eastAsia="Calibri"/>
        </w:rPr>
        <w:t xml:space="preserve"> </w:t>
      </w:r>
      <w:r w:rsidR="000508B6">
        <w:rPr>
          <w:rFonts w:eastAsia="Calibri"/>
        </w:rPr>
        <w:t xml:space="preserve">Εναλλακτικά, μπορεί να αναζητήσει χειροκίνητα στο χάρτη τη διεύθυνση </w:t>
      </w:r>
      <w:proofErr w:type="spellStart"/>
      <w:r w:rsidR="000508B6">
        <w:rPr>
          <w:rFonts w:eastAsia="Calibri"/>
        </w:rPr>
        <w:t>ενδιαφέροντός</w:t>
      </w:r>
      <w:proofErr w:type="spellEnd"/>
      <w:r w:rsidR="000508B6">
        <w:rPr>
          <w:rFonts w:eastAsia="Calibri"/>
        </w:rPr>
        <w:t xml:space="preserve"> του. Στο χάρτη α</w:t>
      </w:r>
      <w:r w:rsidR="00615A1D">
        <w:rPr>
          <w:rFonts w:eastAsia="Calibri"/>
        </w:rPr>
        <w:t xml:space="preserve">ποτυπώνονται επίσης όλα τα σημεία/κτίρια για τα οποία έχει δηλωθεί παροχή υπηρεσίας μέσω ενσύρματων τεχνολογιών (έστω και από έναν πάροχο υπηρεσιών) στον πίνακα </w:t>
      </w:r>
      <w:r w:rsidR="00615A1D" w:rsidRPr="00EF5F4B">
        <w:t>Α4α</w:t>
      </w:r>
      <w:r w:rsidR="00615A1D">
        <w:t xml:space="preserve">, με ταχύτητα </w:t>
      </w:r>
      <w:r w:rsidR="00615A1D">
        <w:rPr>
          <w:lang w:val="en-GB"/>
        </w:rPr>
        <w:t>NORDOWN</w:t>
      </w:r>
      <w:r w:rsidR="00615A1D">
        <w:rPr>
          <w:rFonts w:eastAsia="Calibri"/>
        </w:rPr>
        <w:t xml:space="preserve"> τουλάχιστον 250 </w:t>
      </w:r>
      <w:r w:rsidR="00615A1D">
        <w:rPr>
          <w:rFonts w:eastAsia="Calibri"/>
          <w:lang w:val="en-GB"/>
        </w:rPr>
        <w:t>Mbps</w:t>
      </w:r>
      <w:r w:rsidR="00615A1D" w:rsidRPr="00615A1D">
        <w:rPr>
          <w:rFonts w:eastAsia="Calibri"/>
        </w:rPr>
        <w:t xml:space="preserve">. </w:t>
      </w:r>
      <w:r w:rsidR="00001D2A">
        <w:rPr>
          <w:rFonts w:eastAsia="Calibri"/>
        </w:rPr>
        <w:t xml:space="preserve">Ο χρήστης </w:t>
      </w:r>
      <w:r w:rsidR="00615A1D">
        <w:rPr>
          <w:rFonts w:eastAsia="Calibri"/>
        </w:rPr>
        <w:t xml:space="preserve">ενημερώνεται ότι είναι επιλέξιμα τα κτίρια που εμφανίζονται και εφόσον το δικό του πράγματι εμφανίζεται, </w:t>
      </w:r>
      <w:r w:rsidR="00001D2A">
        <w:rPr>
          <w:rFonts w:eastAsia="Calibri"/>
        </w:rPr>
        <w:t xml:space="preserve">προτρέπεται να </w:t>
      </w:r>
      <w:r w:rsidR="00615A1D">
        <w:rPr>
          <w:rFonts w:eastAsia="Calibri"/>
        </w:rPr>
        <w:t xml:space="preserve">το </w:t>
      </w:r>
      <w:r w:rsidR="00001D2A">
        <w:rPr>
          <w:rFonts w:eastAsia="Calibri"/>
        </w:rPr>
        <w:t>επι</w:t>
      </w:r>
      <w:r w:rsidR="00615A1D">
        <w:rPr>
          <w:rFonts w:eastAsia="Calibri"/>
        </w:rPr>
        <w:t>λέξει προκειμένου να προχωρήσει με τη διαδικασία υποβολής αίτησης</w:t>
      </w:r>
      <w:r w:rsidR="00B3044F">
        <w:rPr>
          <w:rFonts w:eastAsia="Calibri"/>
        </w:rPr>
        <w:t>.</w:t>
      </w:r>
    </w:p>
    <w:p w14:paraId="26562997" w14:textId="3CEFDE76" w:rsidR="00450822" w:rsidRDefault="00450822" w:rsidP="00F974B4">
      <w:pPr>
        <w:pStyle w:val="Heading2"/>
        <w:ind w:left="0" w:firstLine="0"/>
      </w:pPr>
      <w:bookmarkStart w:id="121" w:name="_Toc144807208"/>
      <w:bookmarkStart w:id="122" w:name="_Toc165446394"/>
      <w:r>
        <w:t>Επισκόπηση Προσφορών</w:t>
      </w:r>
      <w:bookmarkEnd w:id="121"/>
      <w:bookmarkEnd w:id="122"/>
    </w:p>
    <w:p w14:paraId="52863D27" w14:textId="7FFE889F" w:rsidR="00450822" w:rsidRDefault="00874985" w:rsidP="00450822">
      <w:pPr>
        <w:pStyle w:val="PlainParagraph"/>
      </w:pPr>
      <w:r>
        <w:t xml:space="preserve">Εφόσον </w:t>
      </w:r>
      <w:bookmarkStart w:id="123" w:name="_Hlk146019203"/>
      <w:r>
        <w:t xml:space="preserve">το </w:t>
      </w:r>
      <w:r w:rsidR="00615A1D">
        <w:t xml:space="preserve">επιλεχθέν </w:t>
      </w:r>
      <w:r>
        <w:t xml:space="preserve">κτίριο </w:t>
      </w:r>
      <w:bookmarkEnd w:id="123"/>
      <w:r w:rsidR="00615A1D">
        <w:t xml:space="preserve">είναι επιλέξιμο, </w:t>
      </w:r>
      <w:r w:rsidR="00CD7E5A">
        <w:rPr>
          <w:rFonts w:eastAsia="Calibri"/>
        </w:rPr>
        <w:t>ο</w:t>
      </w:r>
      <w:r w:rsidR="00450822">
        <w:t xml:space="preserve"> ενδιαφερόμενος θα μπορεί να δει όλες τις Προσφορές για Υπηρεσίες </w:t>
      </w:r>
      <w:r w:rsidR="00450822">
        <w:rPr>
          <w:lang w:val="en-US"/>
        </w:rPr>
        <w:t>Gigabit</w:t>
      </w:r>
      <w:r w:rsidR="00450822" w:rsidRPr="00450822">
        <w:t xml:space="preserve"> </w:t>
      </w:r>
      <w:r w:rsidR="00450822">
        <w:t>που είναι διαθέσιμες στη διεύθυνση ενδιαφέροντος του, και να εντοπίσει τη συγκεκριμένη Προσφορά που τον ενδιαφέρει, με αποκλειστικό κριτήριο τις ανάγκες ή/και τις δυνατότητές του, σύμφωνα με τα προσωπικά του κριτήρια.</w:t>
      </w:r>
    </w:p>
    <w:p w14:paraId="7E848E48" w14:textId="157F1F8C" w:rsidR="002B0C99" w:rsidRDefault="00457A6B" w:rsidP="00F974B4">
      <w:pPr>
        <w:pStyle w:val="Heading2"/>
        <w:ind w:left="0" w:firstLine="0"/>
      </w:pPr>
      <w:bookmarkStart w:id="124" w:name="_Toc165446395"/>
      <w:r>
        <w:t xml:space="preserve">Υποβολή Αίτησης Έκδοσης </w:t>
      </w:r>
      <w:r w:rsidRPr="009C2EF3">
        <w:t>Voucher</w:t>
      </w:r>
      <w:bookmarkEnd w:id="124"/>
    </w:p>
    <w:p w14:paraId="3A2864E4" w14:textId="685FC103" w:rsidR="00DC2A3D" w:rsidRDefault="002B0C99" w:rsidP="002B0C99">
      <w:pPr>
        <w:pStyle w:val="PlainParagraph"/>
      </w:pPr>
      <w:r>
        <w:rPr>
          <w:rFonts w:eastAsia="Calibri"/>
        </w:rPr>
        <w:t xml:space="preserve">Στην περίπτωση που </w:t>
      </w:r>
      <w:r w:rsidR="00740EDB">
        <w:rPr>
          <w:rFonts w:eastAsia="Calibri"/>
        </w:rPr>
        <w:t>σ</w:t>
      </w:r>
      <w:r>
        <w:rPr>
          <w:rFonts w:eastAsia="Calibri"/>
        </w:rPr>
        <w:t>τ</w:t>
      </w:r>
      <w:r w:rsidR="00740EDB">
        <w:rPr>
          <w:rFonts w:eastAsia="Calibri"/>
        </w:rPr>
        <w:t xml:space="preserve">η διεύθυνση ενδιαφέροντος παρέχονται Υπηρεσίες </w:t>
      </w:r>
      <w:r w:rsidR="00740EDB">
        <w:rPr>
          <w:rFonts w:eastAsia="Calibri"/>
          <w:lang w:val="en-US"/>
        </w:rPr>
        <w:t>Gigabit</w:t>
      </w:r>
      <w:r>
        <w:rPr>
          <w:rFonts w:eastAsia="Calibri"/>
        </w:rPr>
        <w:t xml:space="preserve">, ο </w:t>
      </w:r>
      <w:r w:rsidR="00740EDB">
        <w:rPr>
          <w:rFonts w:eastAsia="Calibri"/>
        </w:rPr>
        <w:t xml:space="preserve">ενδιαφερόμενος </w:t>
      </w:r>
      <w:r w:rsidR="00457A6B">
        <w:rPr>
          <w:rFonts w:eastAsia="Calibri"/>
        </w:rPr>
        <w:t xml:space="preserve">μπορεί να υποβάλλει </w:t>
      </w:r>
      <w:r w:rsidR="005F7F46">
        <w:rPr>
          <w:rFonts w:eastAsia="Calibri"/>
        </w:rPr>
        <w:t xml:space="preserve">μέσω του Πληροφοριακού Συστήματος του Προγράμματος </w:t>
      </w:r>
      <w:r w:rsidR="00457A6B">
        <w:rPr>
          <w:rFonts w:eastAsia="Calibri"/>
        </w:rPr>
        <w:t xml:space="preserve">Αίτηση Έκδοσης </w:t>
      </w:r>
      <w:r w:rsidR="00457A6B">
        <w:rPr>
          <w:rFonts w:eastAsia="Calibri"/>
          <w:lang w:val="en-US"/>
        </w:rPr>
        <w:t>Voucher</w:t>
      </w:r>
      <w:r w:rsidR="008F7510">
        <w:rPr>
          <w:rStyle w:val="FootnoteReference"/>
          <w:rFonts w:eastAsia="Calibri"/>
          <w:lang w:val="en-US"/>
        </w:rPr>
        <w:footnoteReference w:id="14"/>
      </w:r>
      <w:r w:rsidR="00457A6B" w:rsidRPr="00457A6B">
        <w:rPr>
          <w:rFonts w:eastAsia="Calibri"/>
        </w:rPr>
        <w:t xml:space="preserve"> </w:t>
      </w:r>
      <w:r w:rsidR="00457A6B">
        <w:rPr>
          <w:rFonts w:eastAsia="Calibri"/>
        </w:rPr>
        <w:t xml:space="preserve">αφού αποδεχτεί </w:t>
      </w:r>
      <w:r w:rsidR="00457A6B">
        <w:t>τους όρους συμμετοχής και τις προϋποθέσεις του Προγράμματος, τους όρους χρήσης των πληροφοριακών υποδομών του Προγράμματος, την δήλωση συγκατάθεσης για την επεξεργασία των προσωπικών του δεδομένων</w:t>
      </w:r>
      <w:r w:rsidR="00C175E8">
        <w:t xml:space="preserve"> και εξουσιοδοτήσει την άντληση από τα Πληροφοριακά Συστήματα της Ανεξάρτητης Αρχής Δημοσίων Εσόδων (ΑΑΔΕ) όλων των αναγκαίων στοιχείων για τον έλεγχο επιλεξιμότητας της Αίτησης του (ονοματεπώνυμο, επωνυμία, </w:t>
      </w:r>
      <w:r w:rsidR="005F7F46">
        <w:t xml:space="preserve">ΑΦΜ, </w:t>
      </w:r>
      <w:r w:rsidR="00C175E8">
        <w:t>αρμόδια Δ.Ο.Υ., ΚΑΔ, νομική μορφή κ.λ.π.).</w:t>
      </w:r>
    </w:p>
    <w:p w14:paraId="2902E9A3" w14:textId="77777777" w:rsidR="00C175E8" w:rsidRDefault="00C175E8" w:rsidP="002B0C99">
      <w:pPr>
        <w:pStyle w:val="PlainParagraph"/>
        <w:rPr>
          <w:rFonts w:eastAsia="Calibri"/>
        </w:rPr>
      </w:pPr>
    </w:p>
    <w:p w14:paraId="19582601" w14:textId="319A6DC9" w:rsidR="00B147B8" w:rsidRPr="00B3044F" w:rsidRDefault="00F974B4" w:rsidP="00F974B4">
      <w:pPr>
        <w:pStyle w:val="PlainParagraph"/>
      </w:pPr>
      <w:r w:rsidRPr="00BF7E4A">
        <w:lastRenderedPageBreak/>
        <w:t xml:space="preserve">Ο </w:t>
      </w:r>
      <w:r>
        <w:t>ωφελούμενος</w:t>
      </w:r>
      <w:r w:rsidRPr="00BF7E4A">
        <w:t xml:space="preserve"> θα πρέπει να </w:t>
      </w:r>
      <w:r w:rsidR="00880BE2">
        <w:t xml:space="preserve">επιλέξει το κτίριο του από το χάρτη με όλα τα κτίρια όπου παρέχονται υπηρεσίες </w:t>
      </w:r>
      <w:r w:rsidR="005553C3">
        <w:rPr>
          <w:lang w:val="en-US"/>
        </w:rPr>
        <w:t>Gigabit</w:t>
      </w:r>
      <w:r>
        <w:t xml:space="preserve"> και</w:t>
      </w:r>
      <w:r w:rsidR="00880BE2">
        <w:t xml:space="preserve"> να καταχωρήσει </w:t>
      </w:r>
      <w:r w:rsidR="00880BE2" w:rsidRPr="00880BE2">
        <w:t>τον αριθμό της τηλεφωνικής του σύνδεσης. Α</w:t>
      </w:r>
      <w:r w:rsidRPr="00880BE2">
        <w:t xml:space="preserve">κολούθως θα διενεργείται αυτόματος έλεγχος από το Πληροφοριακό Σύστημα του Προγράμματος ότι ο ενδιαφερόμενος δεν έχει λάβει επιδότηση μέσω της δράσης </w:t>
      </w:r>
      <w:r w:rsidRPr="00880BE2">
        <w:rPr>
          <w:lang w:val="en-US"/>
        </w:rPr>
        <w:t>Super</w:t>
      </w:r>
      <w:r w:rsidRPr="00880BE2">
        <w:t>-</w:t>
      </w:r>
      <w:r w:rsidRPr="00880BE2">
        <w:rPr>
          <w:lang w:val="en-US"/>
        </w:rPr>
        <w:t>Fast</w:t>
      </w:r>
      <w:r w:rsidRPr="00880BE2">
        <w:t xml:space="preserve"> </w:t>
      </w:r>
      <w:r w:rsidRPr="00880BE2">
        <w:rPr>
          <w:lang w:val="en-US"/>
        </w:rPr>
        <w:t>Broadband</w:t>
      </w:r>
      <w:r w:rsidRPr="00880BE2">
        <w:t xml:space="preserve"> (</w:t>
      </w:r>
      <w:r w:rsidRPr="00880BE2">
        <w:rPr>
          <w:lang w:val="en-US"/>
        </w:rPr>
        <w:t>SFBB</w:t>
      </w:r>
      <w:r w:rsidRPr="00880BE2">
        <w:t>) με διασταύρωση του ΑΦΜ και του αριθμού τηλεφωνικής σύνδεσης.</w:t>
      </w:r>
      <w:r>
        <w:t xml:space="preserve"> </w:t>
      </w:r>
    </w:p>
    <w:p w14:paraId="41C3A6E3" w14:textId="77777777" w:rsidR="005F7F46" w:rsidRDefault="005F7F46" w:rsidP="00F974B4">
      <w:pPr>
        <w:pStyle w:val="PlainParagraph"/>
      </w:pPr>
    </w:p>
    <w:p w14:paraId="1F5C2798" w14:textId="4A8E2C74" w:rsidR="003055F5" w:rsidRPr="00BD446F" w:rsidRDefault="00071DD3" w:rsidP="00F974B4">
      <w:pPr>
        <w:pStyle w:val="PlainParagraph"/>
      </w:pPr>
      <w:r>
        <w:t>Ακολούθως</w:t>
      </w:r>
      <w:r w:rsidR="00880BE2">
        <w:t xml:space="preserve"> -όπου εφαρμόζεται- </w:t>
      </w:r>
      <w:r w:rsidR="00880BE2" w:rsidRPr="00B3044F">
        <w:t xml:space="preserve">πραγματοποιείται έλεγχος της σώρευσης </w:t>
      </w:r>
      <w:r>
        <w:t>μ</w:t>
      </w:r>
      <w:r w:rsidR="00C175E8" w:rsidRPr="00B3044F">
        <w:t>έσω του Πληροφοριακού Συστήματος του Προγράμματος σ</w:t>
      </w:r>
      <w:r w:rsidR="00F974B4" w:rsidRPr="00B3044F">
        <w:t xml:space="preserve">το Πληροφοριακό Σύστημα Σώρευσης Κρατικών Ενισχύσεων Ήσσονος Σημασίας (ΠΣΣΕΗΣ) της Ειδικής Υπηρεσίας Κρατικών Ενισχύσεων </w:t>
      </w:r>
      <w:r w:rsidR="00D17AA1">
        <w:t xml:space="preserve">και Χρηματοδοτικών Εργαλείων </w:t>
      </w:r>
      <w:r w:rsidR="00F974B4" w:rsidRPr="00B3044F">
        <w:t xml:space="preserve">της Γενικής Γραμματείας Δημοσίων Επενδύσεων - ΕΣΠΑ του Υπουργείου </w:t>
      </w:r>
      <w:r w:rsidR="00D17AA1">
        <w:t>Εθνικής Οικονομίας και Οικονομικών</w:t>
      </w:r>
      <w:r w:rsidR="00F974B4" w:rsidRPr="00B3044F">
        <w:t>.</w:t>
      </w:r>
      <w:r w:rsidR="00880BE2">
        <w:t xml:space="preserve"> </w:t>
      </w:r>
      <w:r w:rsidR="003055F5">
        <w:t>Ο έλεγχος σώρευσης, κατά τα ανωτέρω, θα διενεργείται συμπεριλαμβάνοντας το τυχόν αναλογούν ποσό στην περίπτωση που η ωφελούμενη επιχείρηση έχει την έδρα της σε κτίριο που έχει υπαχθεί στο Πρόγραμμα «</w:t>
      </w:r>
      <w:r w:rsidR="003055F5">
        <w:rPr>
          <w:lang w:val="en-US"/>
        </w:rPr>
        <w:t>Smart</w:t>
      </w:r>
      <w:r w:rsidR="003055F5" w:rsidRPr="00DB750B">
        <w:t xml:space="preserve"> </w:t>
      </w:r>
      <w:r w:rsidR="003055F5">
        <w:rPr>
          <w:lang w:val="en-US"/>
        </w:rPr>
        <w:t>Readiness</w:t>
      </w:r>
      <w:r w:rsidR="003055F5">
        <w:t>»</w:t>
      </w:r>
      <w:r w:rsidR="003055F5">
        <w:rPr>
          <w:rStyle w:val="FootnoteReference"/>
        </w:rPr>
        <w:footnoteReference w:id="15"/>
      </w:r>
      <w:r w:rsidR="003055F5">
        <w:t>. Το τυχόν αναλογούν ποσό που προκύπτει από την υπαγωγή της επιχείρησης στο Πρόγραμμα «</w:t>
      </w:r>
      <w:r w:rsidR="003055F5">
        <w:rPr>
          <w:lang w:val="en-US"/>
        </w:rPr>
        <w:t>Smart</w:t>
      </w:r>
      <w:r w:rsidR="003055F5" w:rsidRPr="000D6244">
        <w:t xml:space="preserve"> </w:t>
      </w:r>
      <w:r w:rsidR="003055F5">
        <w:rPr>
          <w:lang w:val="en-US"/>
        </w:rPr>
        <w:t>Readiness</w:t>
      </w:r>
      <w:r w:rsidR="003055F5">
        <w:t xml:space="preserve">» θα </w:t>
      </w:r>
      <w:r w:rsidR="00F63C50">
        <w:t xml:space="preserve">υπολογίζεται </w:t>
      </w:r>
      <w:r w:rsidR="000B44F2" w:rsidRPr="00EE7000">
        <w:t xml:space="preserve">με </w:t>
      </w:r>
      <w:r w:rsidR="000B44F2">
        <w:t xml:space="preserve">επιμερισμό του συνολικού ποσού επιχορήγησης μέσω του Προγράμματος «Smart </w:t>
      </w:r>
      <w:proofErr w:type="spellStart"/>
      <w:r w:rsidR="000B44F2">
        <w:t>Readiness</w:t>
      </w:r>
      <w:proofErr w:type="spellEnd"/>
      <w:r w:rsidR="000B44F2">
        <w:t>» σε ίσα μέρη με βάση το πλήθος των ιδιοκτησιών / ανεξάρτητων χώρων που βρίσκονται στο κτίριο</w:t>
      </w:r>
      <w:r w:rsidR="00373282">
        <w:rPr>
          <w:rStyle w:val="FootnoteReference"/>
        </w:rPr>
        <w:footnoteReference w:id="16"/>
      </w:r>
      <w:r w:rsidR="003055F5">
        <w:t>.</w:t>
      </w:r>
    </w:p>
    <w:p w14:paraId="723DBE48" w14:textId="77777777" w:rsidR="00F974B4" w:rsidRPr="00BF7E4A" w:rsidRDefault="00F974B4" w:rsidP="00F974B4">
      <w:pPr>
        <w:pStyle w:val="PlainParagraph"/>
      </w:pPr>
    </w:p>
    <w:p w14:paraId="45B9BCCD" w14:textId="6142A105" w:rsidR="00F974B4" w:rsidRPr="00BF7E4A" w:rsidRDefault="00CC36A1" w:rsidP="00F974B4">
      <w:pPr>
        <w:pStyle w:val="PlainParagraph"/>
      </w:pPr>
      <w:r>
        <w:rPr>
          <w:rFonts w:eastAsia="Calibri"/>
        </w:rPr>
        <w:t>Στη συνέχεια, τ</w:t>
      </w:r>
      <w:r w:rsidRPr="00570E94">
        <w:rPr>
          <w:rFonts w:eastAsia="Calibri"/>
        </w:rPr>
        <w:t xml:space="preserve">ο Πληροφοριακό Σύστημα του Προγράμματος </w:t>
      </w:r>
      <w:r>
        <w:rPr>
          <w:rFonts w:eastAsia="Calibri"/>
        </w:rPr>
        <w:t>είτε απορρίπτει το αίτημα με κατάλληλη αιτιολόγηση</w:t>
      </w:r>
      <w:r>
        <w:rPr>
          <w:rStyle w:val="FootnoteReference"/>
          <w:rFonts w:ascii="Calibri" w:eastAsia="Calibri" w:hAnsi="Calibri" w:cs="Calibri"/>
        </w:rPr>
        <w:footnoteReference w:id="17"/>
      </w:r>
      <w:r>
        <w:rPr>
          <w:rFonts w:eastAsia="Calibri"/>
        </w:rPr>
        <w:t xml:space="preserve"> είτε το εγκρίνει και εκδίδεται </w:t>
      </w:r>
      <w:r w:rsidRPr="008D6189">
        <w:rPr>
          <w:rFonts w:eastAsia="Calibri"/>
        </w:rPr>
        <w:t xml:space="preserve">το </w:t>
      </w:r>
      <w:r>
        <w:rPr>
          <w:rFonts w:eastAsia="Calibri"/>
        </w:rPr>
        <w:t>Voucher</w:t>
      </w:r>
      <w:r w:rsidR="008F7510">
        <w:rPr>
          <w:rStyle w:val="FootnoteReference"/>
        </w:rPr>
        <w:footnoteReference w:id="18"/>
      </w:r>
      <w:r w:rsidR="00F974B4" w:rsidRPr="00BF7E4A">
        <w:t xml:space="preserve"> </w:t>
      </w:r>
      <w:r w:rsidR="00F974B4">
        <w:t>(που θα είναι άμεσα ενεργό/</w:t>
      </w:r>
      <w:r w:rsidR="00F974B4" w:rsidRPr="00BF7E4A">
        <w:t>χρησιμοποιήσιμο</w:t>
      </w:r>
      <w:r w:rsidR="00F974B4">
        <w:t>)</w:t>
      </w:r>
      <w:r w:rsidR="00F974B4" w:rsidRPr="00BF7E4A">
        <w:t xml:space="preserve"> και ο ενδιαφερόμενος </w:t>
      </w:r>
      <w:r w:rsidR="00F974B4">
        <w:t xml:space="preserve">θα </w:t>
      </w:r>
      <w:r w:rsidR="00F974B4" w:rsidRPr="00BF7E4A">
        <w:t>καθίσταται ωφελούμενος τ</w:t>
      </w:r>
      <w:r w:rsidR="00D32C9A">
        <w:t>ου Προγράμματος</w:t>
      </w:r>
      <w:r w:rsidR="00F974B4" w:rsidRPr="00BF7E4A">
        <w:t>.</w:t>
      </w:r>
    </w:p>
    <w:p w14:paraId="7D413561" w14:textId="77777777" w:rsidR="00F974B4" w:rsidRDefault="00F974B4" w:rsidP="002B0C99">
      <w:pPr>
        <w:pStyle w:val="PlainParagraph"/>
      </w:pPr>
    </w:p>
    <w:p w14:paraId="6FCE582A" w14:textId="77777777" w:rsidR="009B2712" w:rsidRDefault="009B2712" w:rsidP="009B2712">
      <w:pPr>
        <w:pStyle w:val="PlainParagraph"/>
        <w:rPr>
          <w:rFonts w:eastAsia="Calibri"/>
        </w:rPr>
      </w:pPr>
      <w:r w:rsidRPr="008D0CC7">
        <w:t xml:space="preserve">Κάθε </w:t>
      </w:r>
      <w:r>
        <w:rPr>
          <w:lang w:val="en-US"/>
        </w:rPr>
        <w:t>Voucher</w:t>
      </w:r>
      <w:r w:rsidRPr="008D0CC7">
        <w:t xml:space="preserve"> αποτελείται από ένα οκταψήφιο κωδικό της μορφής ΧΧ.ΧΧ.ΧΧ.ΧΧ, που μπορεί να αποτελείται από ψηφία (0 έως 9) ή κάποιο από τα ακόλουθα γράμματα: Α, Β, Ε, Η, Κ, Μ, Ν, Τ, Υ, Χ. </w:t>
      </w:r>
      <w:r>
        <w:rPr>
          <w:rFonts w:eastAsia="Calibri"/>
        </w:rPr>
        <w:t xml:space="preserve"> </w:t>
      </w:r>
    </w:p>
    <w:p w14:paraId="5A192497" w14:textId="644355F9" w:rsidR="009B2712" w:rsidRPr="008D0CC7" w:rsidRDefault="009B2712" w:rsidP="009B2712">
      <w:pPr>
        <w:pStyle w:val="PlainParagraph"/>
      </w:pPr>
      <w:r>
        <w:rPr>
          <w:rFonts w:eastAsia="Calibri"/>
        </w:rPr>
        <w:t xml:space="preserve">Ο Ωφελούμενος ενημερώνεται μέσω του Πληροφοριακού Συστήματος </w:t>
      </w:r>
      <w:r w:rsidR="006F454A">
        <w:rPr>
          <w:rFonts w:eastAsia="Calibri"/>
        </w:rPr>
        <w:t xml:space="preserve">λαμβάνοντας σχετικό </w:t>
      </w:r>
      <w:r w:rsidR="006F454A">
        <w:rPr>
          <w:rFonts w:eastAsia="Calibri"/>
          <w:lang w:val="en-US"/>
        </w:rPr>
        <w:t>mail</w:t>
      </w:r>
      <w:r w:rsidR="006F454A" w:rsidRPr="006F454A">
        <w:rPr>
          <w:rFonts w:eastAsia="Calibri"/>
        </w:rPr>
        <w:t xml:space="preserve"> </w:t>
      </w:r>
      <w:r w:rsidR="006F454A">
        <w:rPr>
          <w:rFonts w:eastAsia="Calibri"/>
        </w:rPr>
        <w:t xml:space="preserve">καθώς και </w:t>
      </w:r>
      <w:r>
        <w:t xml:space="preserve">μήνυμα </w:t>
      </w:r>
      <w:r w:rsidRPr="008D0CC7">
        <w:t>στο κινητό τηλέφωνο που έχει δηλ</w:t>
      </w:r>
      <w:r>
        <w:t xml:space="preserve">ωθεί στην Αίτηση Έκδοσης </w:t>
      </w:r>
      <w:r>
        <w:rPr>
          <w:lang w:val="en-US"/>
        </w:rPr>
        <w:t>Voucher</w:t>
      </w:r>
      <w:r>
        <w:t>. Τ</w:t>
      </w:r>
      <w:r w:rsidRPr="008D0CC7">
        <w:t xml:space="preserve">ο </w:t>
      </w:r>
      <w:r w:rsidRPr="008D0CC7">
        <w:rPr>
          <w:lang w:val="en-US"/>
        </w:rPr>
        <w:t>SMS</w:t>
      </w:r>
      <w:r w:rsidRPr="008D0CC7">
        <w:t xml:space="preserve"> θα έχει την ακόλουθη μορφή:</w:t>
      </w:r>
    </w:p>
    <w:p w14:paraId="0A232A4A" w14:textId="77777777" w:rsidR="0064708B" w:rsidRDefault="0064708B" w:rsidP="009B2712">
      <w:pPr>
        <w:pStyle w:val="PlainParagraph"/>
        <w:rPr>
          <w:rFonts w:eastAsia="+mn-ea"/>
        </w:rPr>
      </w:pPr>
    </w:p>
    <w:p w14:paraId="48C9FBF2" w14:textId="6CF5BE8E" w:rsidR="000969DE" w:rsidRDefault="003768FC" w:rsidP="009B2712">
      <w:pPr>
        <w:pStyle w:val="PlainParagraph"/>
        <w:rPr>
          <w:rFonts w:eastAsia="+mn-ea"/>
        </w:rPr>
      </w:pPr>
      <w:r>
        <w:rPr>
          <w:rFonts w:eastAsia="+mn-ea"/>
          <w:lang w:val="en-US"/>
        </w:rPr>
        <w:t>GIGABIT</w:t>
      </w:r>
      <w:r w:rsidRPr="003768FC">
        <w:rPr>
          <w:rFonts w:eastAsia="+mn-ea"/>
        </w:rPr>
        <w:t xml:space="preserve"> </w:t>
      </w:r>
      <w:r>
        <w:rPr>
          <w:rFonts w:eastAsia="+mn-ea"/>
          <w:lang w:val="en-US"/>
        </w:rPr>
        <w:t>VOUCHER</w:t>
      </w:r>
      <w:r w:rsidR="009B2712" w:rsidRPr="008D0CC7">
        <w:rPr>
          <w:rFonts w:eastAsia="+mn-ea"/>
        </w:rPr>
        <w:t xml:space="preserve">: </w:t>
      </w:r>
      <w:r w:rsidR="009B2712">
        <w:rPr>
          <w:rFonts w:eastAsia="+mn-ea"/>
        </w:rPr>
        <w:t>Εκδόθηκε</w:t>
      </w:r>
      <w:r w:rsidR="009B2712" w:rsidRPr="008D0CC7">
        <w:rPr>
          <w:rFonts w:eastAsia="+mn-ea"/>
        </w:rPr>
        <w:t xml:space="preserve"> </w:t>
      </w:r>
      <w:r w:rsidR="009B2712">
        <w:rPr>
          <w:rFonts w:eastAsia="+mn-ea"/>
          <w:lang w:val="en-US"/>
        </w:rPr>
        <w:t>Voucher</w:t>
      </w:r>
      <w:r w:rsidR="009B2712" w:rsidRPr="008D0CC7">
        <w:rPr>
          <w:rFonts w:eastAsia="+mn-ea"/>
        </w:rPr>
        <w:t xml:space="preserve"> ΧΧ.ΧΧ.ΧΧ.ΧΧ</w:t>
      </w:r>
      <w:r w:rsidR="0064708B">
        <w:rPr>
          <w:rFonts w:eastAsia="+mn-ea"/>
        </w:rPr>
        <w:t xml:space="preserve">. </w:t>
      </w:r>
      <w:r w:rsidR="0064708B" w:rsidRPr="002B443F">
        <w:rPr>
          <w:rFonts w:eastAsia="+mn-ea"/>
        </w:rPr>
        <w:t xml:space="preserve">Πρέπει να ενεργοποιηθεί </w:t>
      </w:r>
      <w:r w:rsidR="000B1E29" w:rsidRPr="002B443F">
        <w:rPr>
          <w:rFonts w:eastAsia="+mn-ea"/>
        </w:rPr>
        <w:t xml:space="preserve">έως </w:t>
      </w:r>
      <w:r w:rsidR="00CD7E5A" w:rsidRPr="002B443F">
        <w:rPr>
          <w:rFonts w:eastAsia="+mn-ea"/>
        </w:rPr>
        <w:t>ΧΧ</w:t>
      </w:r>
      <w:r w:rsidR="000B1E29" w:rsidRPr="002B443F">
        <w:rPr>
          <w:rFonts w:eastAsia="+mn-ea"/>
        </w:rPr>
        <w:t>/</w:t>
      </w:r>
      <w:r w:rsidR="00CD7E5A" w:rsidRPr="002B443F">
        <w:rPr>
          <w:rFonts w:eastAsia="+mn-ea"/>
        </w:rPr>
        <w:t>ΧΧ</w:t>
      </w:r>
      <w:r w:rsidR="000B1E29" w:rsidRPr="002B443F">
        <w:rPr>
          <w:rFonts w:eastAsia="+mn-ea"/>
        </w:rPr>
        <w:t>/</w:t>
      </w:r>
      <w:r w:rsidR="00CD7E5A" w:rsidRPr="002B443F">
        <w:rPr>
          <w:rFonts w:eastAsia="+mn-ea"/>
        </w:rPr>
        <w:t>ΧΧΧΧ</w:t>
      </w:r>
      <w:r w:rsidR="009B2712" w:rsidRPr="002B443F">
        <w:rPr>
          <w:rFonts w:eastAsia="+mn-ea"/>
        </w:rPr>
        <w:t>.</w:t>
      </w:r>
    </w:p>
    <w:p w14:paraId="3C813549" w14:textId="77777777" w:rsidR="0064708B" w:rsidRDefault="0064708B" w:rsidP="009B2712">
      <w:pPr>
        <w:pStyle w:val="PlainParagraph"/>
      </w:pPr>
    </w:p>
    <w:p w14:paraId="119D8CE6" w14:textId="021A0D69" w:rsidR="009B2712" w:rsidRPr="00783DB5" w:rsidRDefault="000969DE" w:rsidP="009B2712">
      <w:pPr>
        <w:pStyle w:val="PlainParagraph"/>
      </w:pPr>
      <w:r w:rsidRPr="00450317">
        <w:t xml:space="preserve">Ο </w:t>
      </w:r>
      <w:r>
        <w:t>ωφελούμενος της ενίσχυσης</w:t>
      </w:r>
      <w:r w:rsidRPr="00450317">
        <w:t xml:space="preserve"> είναι υπεύθυνος για την ορθότητα και ακρίβεια </w:t>
      </w:r>
      <w:r>
        <w:t xml:space="preserve">όλων των στοιχείων που περιλαμβάνονται στο Αίτημα Έκδοσης </w:t>
      </w:r>
      <w:r>
        <w:rPr>
          <w:lang w:val="en-US"/>
        </w:rPr>
        <w:t>Voucher</w:t>
      </w:r>
      <w:r w:rsidRPr="00623836">
        <w:t xml:space="preserve"> </w:t>
      </w:r>
      <w:r>
        <w:t xml:space="preserve">καθώς και για την τήρηση των όρων και προϋποθέσεων του Προγράμματος. </w:t>
      </w:r>
      <w:r w:rsidRPr="000969DE">
        <w:t xml:space="preserve">Η υποβολή της Αίτησης Έκδοσης </w:t>
      </w:r>
      <w:r w:rsidRPr="000969DE">
        <w:rPr>
          <w:lang w:val="en-US"/>
        </w:rPr>
        <w:t>Voucher</w:t>
      </w:r>
      <w:r w:rsidRPr="000969DE">
        <w:t xml:space="preserve"> επέχει τη θέση υπεύθυνης δήλωσης του Ν. 1599/1986 του ωφελουμένου.</w:t>
      </w:r>
      <w:r w:rsidRPr="00F262ED">
        <w:t xml:space="preserve"> </w:t>
      </w:r>
    </w:p>
    <w:p w14:paraId="20966592" w14:textId="44C34E5B" w:rsidR="003768FC" w:rsidRDefault="003768FC" w:rsidP="009B2712">
      <w:pPr>
        <w:pStyle w:val="PlainParagraph"/>
      </w:pPr>
    </w:p>
    <w:p w14:paraId="4369649D" w14:textId="3BF96E28" w:rsidR="003768FC" w:rsidRPr="009C2EF3" w:rsidRDefault="003768FC" w:rsidP="003768FC">
      <w:pPr>
        <w:pStyle w:val="Heading1"/>
        <w:spacing w:before="0" w:after="120" w:line="252" w:lineRule="auto"/>
        <w:ind w:left="357" w:hanging="357"/>
        <w:rPr>
          <w:color w:val="auto"/>
          <w:sz w:val="24"/>
        </w:rPr>
      </w:pPr>
      <w:bookmarkStart w:id="125" w:name="_Toc165446396"/>
      <w:r w:rsidRPr="009C2EF3">
        <w:rPr>
          <w:color w:val="auto"/>
          <w:sz w:val="24"/>
        </w:rPr>
        <w:lastRenderedPageBreak/>
        <w:t xml:space="preserve">Διαδικασία </w:t>
      </w:r>
      <w:r w:rsidR="000B1E29">
        <w:rPr>
          <w:color w:val="auto"/>
          <w:sz w:val="24"/>
        </w:rPr>
        <w:t xml:space="preserve">χρήσης </w:t>
      </w:r>
      <w:r w:rsidRPr="009C2EF3">
        <w:rPr>
          <w:color w:val="auto"/>
          <w:sz w:val="24"/>
        </w:rPr>
        <w:t>Voucher</w:t>
      </w:r>
      <w:r w:rsidR="000B1E29">
        <w:rPr>
          <w:color w:val="auto"/>
          <w:sz w:val="24"/>
        </w:rPr>
        <w:t xml:space="preserve"> και </w:t>
      </w:r>
      <w:r w:rsidR="00285D44">
        <w:rPr>
          <w:color w:val="auto"/>
          <w:sz w:val="24"/>
        </w:rPr>
        <w:t xml:space="preserve">ενεργοποίησης </w:t>
      </w:r>
      <w:r w:rsidR="000B1E29">
        <w:rPr>
          <w:color w:val="auto"/>
          <w:sz w:val="24"/>
        </w:rPr>
        <w:t xml:space="preserve">Υπηρεσίας </w:t>
      </w:r>
      <w:r w:rsidR="000B1E29">
        <w:rPr>
          <w:color w:val="auto"/>
          <w:sz w:val="24"/>
          <w:lang w:val="en-US"/>
        </w:rPr>
        <w:t>Gigabit</w:t>
      </w:r>
      <w:bookmarkEnd w:id="125"/>
    </w:p>
    <w:p w14:paraId="3E31252A" w14:textId="20EC6FE0" w:rsidR="00450822" w:rsidRDefault="00450822" w:rsidP="00F974B4">
      <w:pPr>
        <w:pStyle w:val="Heading2"/>
        <w:ind w:left="0" w:firstLine="0"/>
      </w:pPr>
      <w:bookmarkStart w:id="126" w:name="_Toc165446397"/>
      <w:r>
        <w:t>Επικοινωνία με πάροχο ηλεκτρονικών επικοινωνιών</w:t>
      </w:r>
      <w:bookmarkEnd w:id="126"/>
    </w:p>
    <w:p w14:paraId="57C5EB79" w14:textId="5456CA2C" w:rsidR="00F00FEE" w:rsidRDefault="003E36F8" w:rsidP="002B0C99">
      <w:pPr>
        <w:pStyle w:val="PlainParagraph"/>
        <w:rPr>
          <w:rFonts w:eastAsia="Calibri"/>
        </w:rPr>
      </w:pPr>
      <w:r>
        <w:rPr>
          <w:rFonts w:eastAsia="Calibri"/>
        </w:rPr>
        <w:t xml:space="preserve">Ο ωφελούμενος, μετά την έκδοση του </w:t>
      </w:r>
      <w:r>
        <w:rPr>
          <w:rFonts w:eastAsia="Calibri"/>
          <w:lang w:val="en-US"/>
        </w:rPr>
        <w:t>Voucher</w:t>
      </w:r>
      <w:r>
        <w:rPr>
          <w:rFonts w:eastAsia="Calibri"/>
        </w:rPr>
        <w:t xml:space="preserve"> και εντός της περιόδου ισχύος του</w:t>
      </w:r>
      <w:r w:rsidRPr="003E36F8">
        <w:rPr>
          <w:rFonts w:eastAsia="Calibri"/>
        </w:rPr>
        <w:t xml:space="preserve">, </w:t>
      </w:r>
      <w:r w:rsidR="002B0C99">
        <w:rPr>
          <w:rFonts w:eastAsia="Calibri"/>
        </w:rPr>
        <w:t xml:space="preserve">προβαίνει σε επικοινωνία με τον </w:t>
      </w:r>
      <w:r w:rsidR="00450822">
        <w:rPr>
          <w:rFonts w:eastAsia="Calibri"/>
        </w:rPr>
        <w:t xml:space="preserve">Πάροχο ηλεκτρονικών επικοινωνιών </w:t>
      </w:r>
      <w:r w:rsidR="002B0C99">
        <w:rPr>
          <w:rFonts w:eastAsia="Calibri"/>
        </w:rPr>
        <w:t>της επιλογής του</w:t>
      </w:r>
      <w:r w:rsidR="00450822">
        <w:rPr>
          <w:rFonts w:eastAsia="Calibri"/>
        </w:rPr>
        <w:t xml:space="preserve"> προκειμένου να </w:t>
      </w:r>
      <w:r w:rsidR="00F974B4" w:rsidRPr="00BF7E4A">
        <w:t xml:space="preserve">ενεργοποιήσει την </w:t>
      </w:r>
      <w:r w:rsidR="00F974B4">
        <w:t>Υ</w:t>
      </w:r>
      <w:r w:rsidR="00F974B4" w:rsidRPr="00BF7E4A">
        <w:t xml:space="preserve">πηρεσία Gigabit  </w:t>
      </w:r>
      <w:r w:rsidR="00450822">
        <w:rPr>
          <w:rFonts w:eastAsia="Calibri"/>
        </w:rPr>
        <w:t xml:space="preserve">κάνοντας χρήση του </w:t>
      </w:r>
      <w:r w:rsidR="00450822">
        <w:rPr>
          <w:rFonts w:eastAsia="Calibri"/>
          <w:lang w:val="en-US"/>
        </w:rPr>
        <w:t>Voucher</w:t>
      </w:r>
      <w:r w:rsidR="002B0C99">
        <w:rPr>
          <w:rFonts w:eastAsia="Calibri"/>
        </w:rPr>
        <w:t xml:space="preserve">. </w:t>
      </w:r>
    </w:p>
    <w:p w14:paraId="7DA538FD" w14:textId="797FA5D3" w:rsidR="003E36F8" w:rsidRDefault="003E36F8" w:rsidP="003E36F8">
      <w:pPr>
        <w:pStyle w:val="Heading2"/>
        <w:ind w:left="0" w:firstLine="0"/>
      </w:pPr>
      <w:bookmarkStart w:id="127" w:name="_Toc165446398"/>
      <w:r>
        <w:t>Σύναψη σύμβασης με πάροχο ηλεκτρονικών επικοινωνιών</w:t>
      </w:r>
      <w:bookmarkEnd w:id="127"/>
    </w:p>
    <w:p w14:paraId="7B991A07" w14:textId="6815963C" w:rsidR="003E36F8" w:rsidRDefault="003E36F8" w:rsidP="002B0C99">
      <w:pPr>
        <w:pStyle w:val="PlainParagraph"/>
      </w:pPr>
      <w:r>
        <w:t xml:space="preserve">Ο ωφελούμενος επιλέγει </w:t>
      </w:r>
      <w:bookmarkStart w:id="128" w:name="_Hlk146020180"/>
      <w:r>
        <w:t xml:space="preserve">μία εκ των εγκεκριμένων Προσφορών για την παροχή Υπηρεσίας </w:t>
      </w:r>
      <w:r>
        <w:rPr>
          <w:lang w:val="en-US"/>
        </w:rPr>
        <w:t>Gigabit</w:t>
      </w:r>
      <w:r w:rsidRPr="003E36F8">
        <w:t xml:space="preserve"> </w:t>
      </w:r>
      <w:r>
        <w:t>που είναι διαθέσιμες από τον εν λόγω πάροχο ηλεκτρονικών επικοινωνιών και υπογράφει την σχετική σύμβαση.</w:t>
      </w:r>
      <w:bookmarkEnd w:id="128"/>
      <w:r>
        <w:t xml:space="preserve"> Ελλείψει ιδιόχειρης υπογραφής, η συναίνεση του ωφελούμενου στην κατάρτιση της σύμβασης είναι δυνατόν να τεκμαίρεται και μέσω καθορισμένης διαδικασίας κοινής αποδοχής,</w:t>
      </w:r>
      <w:r w:rsidR="007462F5">
        <w:t xml:space="preserve"> υπό την προϋπόθεση της τήρησης των σχετικών αποδεικτικών στο Πληροφοριακό Σύστημα</w:t>
      </w:r>
      <w:r>
        <w:t xml:space="preserve"> του Παρόχου ηλεκτρονικών επικοινωνιών.</w:t>
      </w:r>
    </w:p>
    <w:p w14:paraId="703B44F0" w14:textId="7BD590BD" w:rsidR="000D3259" w:rsidRPr="008D0CC7" w:rsidRDefault="003E0A5B" w:rsidP="009C2EF3">
      <w:pPr>
        <w:pStyle w:val="Heading2"/>
        <w:ind w:left="0" w:firstLine="0"/>
      </w:pPr>
      <w:bookmarkStart w:id="129" w:name="_Ενεργοποίηση_Υπηρεσίας_Gigabit"/>
      <w:bookmarkStart w:id="130" w:name="_Ref122525952"/>
      <w:bookmarkStart w:id="131" w:name="_Ref122525973"/>
      <w:bookmarkStart w:id="132" w:name="_Toc165446399"/>
      <w:bookmarkEnd w:id="129"/>
      <w:r>
        <w:t xml:space="preserve">Ενεργοποίηση Υπηρεσίας </w:t>
      </w:r>
      <w:r>
        <w:rPr>
          <w:lang w:val="en-US"/>
        </w:rPr>
        <w:t>Gigabit</w:t>
      </w:r>
      <w:bookmarkEnd w:id="130"/>
      <w:bookmarkEnd w:id="131"/>
      <w:bookmarkEnd w:id="132"/>
    </w:p>
    <w:p w14:paraId="5686F187" w14:textId="60BD9AD5" w:rsidR="003E0A5B" w:rsidRDefault="003E0A5B" w:rsidP="00F06737">
      <w:pPr>
        <w:pStyle w:val="PlainParagraph"/>
      </w:pPr>
      <w:r>
        <w:t xml:space="preserve">Μετά τη σύναψη σύμβασης με τον Πάροχο ηλεκτρονικών επικοινωνιών, η Υπηρεσία </w:t>
      </w:r>
      <w:r>
        <w:rPr>
          <w:lang w:val="en-US"/>
        </w:rPr>
        <w:t>Gigabit</w:t>
      </w:r>
      <w:r>
        <w:t xml:space="preserve"> θα πρέπει να ενεργοποιείται στη δηλωθείσα διεύθυνση ή σημείο λειτουργίας και να ενεργοποιείται το ταχύτερο δυνατό και εντός των σχετικών προθεσμιών βάσει του ισχύοντος κανονιστικού πλαισίου και των όρων της σύμβασης. Για να θεωρείται ενεργοποιημένη η Υπηρεσία </w:t>
      </w:r>
      <w:r>
        <w:rPr>
          <w:lang w:val="en-US"/>
        </w:rPr>
        <w:t>Gigabit</w:t>
      </w:r>
      <w:r w:rsidRPr="003E0A5B">
        <w:t>,</w:t>
      </w:r>
      <w:r>
        <w:t xml:space="preserve"> θα πρέπει ο ωφελούμενος να έχει προηγουμένως παραλάβει τον εξοπλισμό πρόσβασης στο διαδίκτυο (modem / router). </w:t>
      </w:r>
    </w:p>
    <w:p w14:paraId="0A6E8BC3" w14:textId="077C9F29" w:rsidR="00592264" w:rsidRPr="0064708B" w:rsidRDefault="003E0A5B" w:rsidP="00004E87">
      <w:pPr>
        <w:pStyle w:val="PlainParagraph"/>
      </w:pPr>
      <w:r>
        <w:t xml:space="preserve">Μετά την ενεργοποίηση της Υπηρεσίας </w:t>
      </w:r>
      <w:r>
        <w:rPr>
          <w:lang w:val="en-US"/>
        </w:rPr>
        <w:t>Gigabit</w:t>
      </w:r>
      <w:r w:rsidRPr="00BF7E4A">
        <w:t xml:space="preserve">, </w:t>
      </w:r>
      <w:r w:rsidR="003927FF">
        <w:t xml:space="preserve">ο Πάροχος ηλεκτρονικών επικοινωνιών έχει χρονικό περιθώριο δέκα (10) ημερών προκειμένου να δηλώσει την ημερομηνία ενεργοποίησης στο Πληροφοριακό Σύστημα του Προγράμματος. Ακολούθως, μετά τη δήλωση ενεργοποίησης της Υπηρεσίας </w:t>
      </w:r>
      <w:r w:rsidR="003927FF">
        <w:rPr>
          <w:lang w:val="en-US"/>
        </w:rPr>
        <w:t>Gigabit</w:t>
      </w:r>
      <w:r w:rsidR="003927FF" w:rsidRPr="003927FF">
        <w:t xml:space="preserve"> </w:t>
      </w:r>
      <w:r w:rsidR="003927FF">
        <w:t xml:space="preserve">από τον Πάροχο ηλεκτρονικών </w:t>
      </w:r>
      <w:r w:rsidR="00632368">
        <w:t>επικοινωνιών</w:t>
      </w:r>
      <w:r w:rsidR="00DF37A9">
        <w:rPr>
          <w:rStyle w:val="FootnoteReference"/>
        </w:rPr>
        <w:footnoteReference w:id="19"/>
      </w:r>
      <w:r w:rsidR="003927FF">
        <w:t xml:space="preserve">, </w:t>
      </w:r>
      <w:r w:rsidR="003927FF" w:rsidRPr="002C5C2E">
        <w:t xml:space="preserve">αποστέλλεται μέσω του Πληροφοριακού Συστήματος του Προγράμματος μήνυμα ηλεκτρονικού ταχυδρομείου </w:t>
      </w:r>
      <w:r w:rsidR="0001685F" w:rsidRPr="002C5C2E">
        <w:t xml:space="preserve">(σύμφωνα με το υπόδειγμα </w:t>
      </w:r>
      <w:r w:rsidR="0067093F" w:rsidRPr="002C5C2E">
        <w:t>του Παραρτήματος Ι</w:t>
      </w:r>
      <w:r w:rsidR="000969DE">
        <w:rPr>
          <w:lang w:val="en-US"/>
        </w:rPr>
        <w:t>I</w:t>
      </w:r>
      <w:r w:rsidR="0067093F" w:rsidRPr="002C5C2E">
        <w:t xml:space="preserve">) </w:t>
      </w:r>
      <w:r w:rsidR="003927FF" w:rsidRPr="002C5C2E">
        <w:t xml:space="preserve">προς τον ωφελούμενο </w:t>
      </w:r>
      <w:r w:rsidRPr="002C5C2E">
        <w:t xml:space="preserve">με </w:t>
      </w:r>
      <w:r w:rsidRPr="0064708B">
        <w:t>το οποίο</w:t>
      </w:r>
      <w:r w:rsidR="00592264" w:rsidRPr="0064708B">
        <w:t>:</w:t>
      </w:r>
    </w:p>
    <w:p w14:paraId="028F8EFE" w14:textId="059F45B6" w:rsidR="00592264" w:rsidRPr="0064708B" w:rsidRDefault="005553C3" w:rsidP="002C5C2E">
      <w:pPr>
        <w:pStyle w:val="PlainList"/>
      </w:pPr>
      <w:r w:rsidRPr="0064708B">
        <w:t xml:space="preserve">θα γνωστοποιείται </w:t>
      </w:r>
      <w:r w:rsidR="00592264" w:rsidRPr="0064708B">
        <w:t>η ενεργοποίηση της Υ</w:t>
      </w:r>
      <w:r w:rsidRPr="0064708B">
        <w:t>πηρεσία</w:t>
      </w:r>
      <w:r w:rsidR="00592264" w:rsidRPr="0064708B">
        <w:t>ς</w:t>
      </w:r>
      <w:r w:rsidRPr="0064708B">
        <w:t xml:space="preserve"> </w:t>
      </w:r>
      <w:r w:rsidRPr="0064708B">
        <w:rPr>
          <w:lang w:val="en-US"/>
        </w:rPr>
        <w:t>Gigabit</w:t>
      </w:r>
    </w:p>
    <w:p w14:paraId="12A8A681" w14:textId="7CAF2EE9" w:rsidR="005553C3" w:rsidRPr="002C5C2E" w:rsidRDefault="003E0A5B" w:rsidP="0064708B">
      <w:pPr>
        <w:pStyle w:val="PlainList"/>
      </w:pPr>
      <w:r w:rsidRPr="002C5C2E">
        <w:t>θα καλείται</w:t>
      </w:r>
      <w:r w:rsidR="0064708B">
        <w:t xml:space="preserve"> </w:t>
      </w:r>
      <w:r w:rsidRPr="002C5C2E">
        <w:t xml:space="preserve">να εισέλθει στο Πληροφοριακό Σύστημα του Προγράμματος </w:t>
      </w:r>
      <w:r w:rsidR="003927FF" w:rsidRPr="002C5C2E">
        <w:t xml:space="preserve">προκειμένου να </w:t>
      </w:r>
      <w:r w:rsidRPr="002C5C2E">
        <w:t xml:space="preserve">διενεργήσει -στο χώρο λειτουργίας της </w:t>
      </w:r>
      <w:r w:rsidR="003927FF" w:rsidRPr="002C5C2E">
        <w:t xml:space="preserve">Υπηρεσίας </w:t>
      </w:r>
      <w:r w:rsidR="003927FF" w:rsidRPr="002C5C2E">
        <w:rPr>
          <w:lang w:val="en-US"/>
        </w:rPr>
        <w:t>Gigabit</w:t>
      </w:r>
      <w:r w:rsidRPr="002C5C2E">
        <w:t xml:space="preserve">- ένα </w:t>
      </w:r>
      <w:r w:rsidRPr="002C5C2E">
        <w:rPr>
          <w:lang w:val="en-US"/>
        </w:rPr>
        <w:t>speed</w:t>
      </w:r>
      <w:r w:rsidRPr="002C5C2E">
        <w:t xml:space="preserve"> </w:t>
      </w:r>
      <w:r w:rsidRPr="002C5C2E">
        <w:rPr>
          <w:lang w:val="en-US"/>
        </w:rPr>
        <w:t>test</w:t>
      </w:r>
      <w:r w:rsidRPr="002C5C2E">
        <w:t xml:space="preserve"> και ακολούθως να επιβεβαιώσει</w:t>
      </w:r>
      <w:r w:rsidR="00DF37A9" w:rsidRPr="002C5C2E">
        <w:rPr>
          <w:rStyle w:val="FootnoteReference"/>
        </w:rPr>
        <w:footnoteReference w:id="20"/>
      </w:r>
      <w:r w:rsidRPr="002C5C2E">
        <w:t xml:space="preserve"> την ενεργοποίηση της Υπηρεσίας </w:t>
      </w:r>
      <w:r w:rsidRPr="002C5C2E">
        <w:rPr>
          <w:lang w:val="en-US"/>
        </w:rPr>
        <w:t>Gigabit</w:t>
      </w:r>
      <w:r w:rsidR="00592264" w:rsidRPr="002C5C2E">
        <w:t xml:space="preserve"> </w:t>
      </w:r>
      <w:r w:rsidR="006749F5" w:rsidRPr="002C5C2E">
        <w:t>εξουσιοδοτώντας τον Πάροχο ηλεκτρονικών επικοινωνιών να εισπράξει αντ</w:t>
      </w:r>
      <w:r w:rsidR="0064708B">
        <w:t xml:space="preserve">’ </w:t>
      </w:r>
      <w:r w:rsidR="006749F5" w:rsidRPr="002C5C2E">
        <w:t xml:space="preserve">αυτού το ποσό του </w:t>
      </w:r>
      <w:r w:rsidR="006749F5" w:rsidRPr="002C5C2E">
        <w:rPr>
          <w:lang w:val="en-US"/>
        </w:rPr>
        <w:t>Voucher</w:t>
      </w:r>
      <w:r w:rsidR="006749F5" w:rsidRPr="002C5C2E">
        <w:t xml:space="preserve"> </w:t>
      </w:r>
      <w:r w:rsidR="00592264" w:rsidRPr="002C5C2E">
        <w:t xml:space="preserve">ή να προβάλλει αντιρρήσεις σχετικά με την ενεργοποίηση της Υπηρεσίας </w:t>
      </w:r>
      <w:r w:rsidR="00592264" w:rsidRPr="002C5C2E">
        <w:rPr>
          <w:lang w:val="en-US"/>
        </w:rPr>
        <w:t>Gigabit</w:t>
      </w:r>
      <w:r w:rsidR="00592264" w:rsidRPr="002C5C2E">
        <w:t xml:space="preserve"> παρέχοντας σχετική αιτιολόγηση</w:t>
      </w:r>
      <w:r w:rsidR="0064708B">
        <w:t>.</w:t>
      </w:r>
    </w:p>
    <w:p w14:paraId="20BE6E4B" w14:textId="6368C35C" w:rsidR="003E0A5B" w:rsidRDefault="003E0A5B" w:rsidP="00F06737">
      <w:pPr>
        <w:pStyle w:val="PlainParagraph"/>
      </w:pPr>
      <w:r w:rsidRPr="002C5C2E">
        <w:t>Εφόσον, εντός πέντε (5) ημερών δεν προβεί σε καμία ενέργεια</w:t>
      </w:r>
      <w:r w:rsidR="003927FF" w:rsidRPr="002C5C2E">
        <w:t>,</w:t>
      </w:r>
      <w:r w:rsidRPr="002C5C2E">
        <w:t xml:space="preserve"> </w:t>
      </w:r>
      <w:r w:rsidR="003927FF" w:rsidRPr="002C5C2E">
        <w:t xml:space="preserve">σύμφωνα με τα παραπάνω, </w:t>
      </w:r>
      <w:r w:rsidRPr="002C5C2E">
        <w:t xml:space="preserve">τότε θεωρείται ότι έχει επιβεβαιώσει την ενεργοποίηση της </w:t>
      </w:r>
      <w:r w:rsidR="003927FF" w:rsidRPr="002C5C2E">
        <w:t>Υ</w:t>
      </w:r>
      <w:r w:rsidRPr="002C5C2E">
        <w:t>πηρεσίας</w:t>
      </w:r>
      <w:r w:rsidR="003927FF" w:rsidRPr="002C5C2E">
        <w:t xml:space="preserve"> </w:t>
      </w:r>
      <w:r w:rsidR="003927FF" w:rsidRPr="002C5C2E">
        <w:rPr>
          <w:lang w:val="en-US"/>
        </w:rPr>
        <w:t>Gigabit</w:t>
      </w:r>
      <w:r w:rsidR="00004E87" w:rsidRPr="002C5C2E">
        <w:t xml:space="preserve"> και </w:t>
      </w:r>
      <w:r w:rsidR="00592264" w:rsidRPr="002C5C2E">
        <w:t xml:space="preserve">έχει παράσχει </w:t>
      </w:r>
      <w:r w:rsidR="00004E87" w:rsidRPr="002C5C2E">
        <w:t xml:space="preserve">εξουσιοδότηση για την είσπραξη αντ’ αυτου του ποσού του </w:t>
      </w:r>
      <w:r w:rsidR="00004E87" w:rsidRPr="002C5C2E">
        <w:rPr>
          <w:lang w:val="en-US"/>
        </w:rPr>
        <w:t>Voucher</w:t>
      </w:r>
      <w:r w:rsidR="00DF37A9" w:rsidRPr="002C5C2E">
        <w:rPr>
          <w:rStyle w:val="FootnoteReference"/>
          <w:lang w:val="en-US"/>
        </w:rPr>
        <w:footnoteReference w:id="21"/>
      </w:r>
      <w:r w:rsidRPr="002C5C2E">
        <w:t>.</w:t>
      </w:r>
      <w:r w:rsidR="00CE2AF6">
        <w:t xml:space="preserve"> </w:t>
      </w:r>
      <w:r>
        <w:t xml:space="preserve">Σε περίπτωση που εντός της ανωτέρω προθεσμίας των πέντε (5) ημερών </w:t>
      </w:r>
      <w:r w:rsidR="00CE2AF6">
        <w:t xml:space="preserve">ο ωφελούμενος </w:t>
      </w:r>
      <w:r w:rsidR="003E053F">
        <w:t>προβάλλει αντιρρήσεις</w:t>
      </w:r>
      <w:r w:rsidR="00DF37A9">
        <w:rPr>
          <w:rStyle w:val="FootnoteReference"/>
        </w:rPr>
        <w:footnoteReference w:id="22"/>
      </w:r>
      <w:r w:rsidR="00CE2AF6">
        <w:t xml:space="preserve">, </w:t>
      </w:r>
      <w:r>
        <w:t xml:space="preserve">ο Πάροχος </w:t>
      </w:r>
      <w:r w:rsidR="00CE2AF6">
        <w:t xml:space="preserve">ηλεκτρονικών επικοινωνιών </w:t>
      </w:r>
      <w:r>
        <w:t xml:space="preserve">ενημερώνεται </w:t>
      </w:r>
      <w:r w:rsidR="00CE2AF6">
        <w:t xml:space="preserve">σχετικά </w:t>
      </w:r>
      <w:r>
        <w:t xml:space="preserve">μέσω ειδικής λειτουργικότητας του </w:t>
      </w:r>
      <w:r>
        <w:lastRenderedPageBreak/>
        <w:t>Π</w:t>
      </w:r>
      <w:r w:rsidR="00CE2AF6">
        <w:t>ληροφοριακού Συστήματος</w:t>
      </w:r>
      <w:r>
        <w:t xml:space="preserve"> </w:t>
      </w:r>
      <w:r w:rsidR="00CE2AF6">
        <w:t xml:space="preserve">του Προγράμματος </w:t>
      </w:r>
      <w:r>
        <w:t xml:space="preserve">και </w:t>
      </w:r>
      <w:r w:rsidR="003E053F">
        <w:t xml:space="preserve">προβαίνει στις αναγκαίες ενέργειες σε </w:t>
      </w:r>
      <w:r>
        <w:t xml:space="preserve">συνεργασία με τον </w:t>
      </w:r>
      <w:r w:rsidR="00CE2AF6">
        <w:t>ω</w:t>
      </w:r>
      <w:r>
        <w:t>φελούμενο</w:t>
      </w:r>
      <w:r w:rsidR="003E053F">
        <w:t xml:space="preserve"> εφόσον απαιτείται</w:t>
      </w:r>
      <w:r>
        <w:t xml:space="preserve">. </w:t>
      </w:r>
      <w:r w:rsidR="003E053F">
        <w:t xml:space="preserve">Ακολούθως, </w:t>
      </w:r>
      <w:r>
        <w:t xml:space="preserve">ο Πάροχος </w:t>
      </w:r>
      <w:r w:rsidR="003E053F">
        <w:t xml:space="preserve">ηλεκτρονικών επικοινωνιών </w:t>
      </w:r>
      <w:r w:rsidR="00CE2AF6">
        <w:t xml:space="preserve">δηλώνει, μέσω του Πληροφοριακού Συστήματος του Προγράμματος </w:t>
      </w:r>
      <w:r>
        <w:t>την επίλυση τ</w:t>
      </w:r>
      <w:r w:rsidR="003E053F">
        <w:t>ου ζητήματος</w:t>
      </w:r>
      <w:r>
        <w:t xml:space="preserve"> και την εκ νέου ενεργοποίηση της υπηρεσίας</w:t>
      </w:r>
      <w:r w:rsidR="00DF37A9">
        <w:rPr>
          <w:rStyle w:val="FootnoteReference"/>
        </w:rPr>
        <w:footnoteReference w:id="23"/>
      </w:r>
      <w:r>
        <w:t xml:space="preserve">. Σε αυτήν την περίπτωση δεν ισχύει ο ανωτέρω χρονικός περιορισμός των δέκα (10) ημερών, και ο Πάροχος </w:t>
      </w:r>
      <w:r w:rsidR="003E053F">
        <w:t xml:space="preserve">ηλεκτρονικών επικοινωνιών </w:t>
      </w:r>
      <w:r>
        <w:t xml:space="preserve">θα μπορεί να δηλώσει την αρχική ημερομηνία ενεργοποίησης ενώ ο ωφελούμενος θα έχει εκ νέου </w:t>
      </w:r>
      <w:r w:rsidR="003F3F1B">
        <w:t xml:space="preserve">το δικαίωμα </w:t>
      </w:r>
      <w:r w:rsidR="003E053F">
        <w:t>να προβάλλει αντιρρήσεις</w:t>
      </w:r>
      <w:r>
        <w:t xml:space="preserve">, κατά τα ανωτέρω. </w:t>
      </w:r>
      <w:r w:rsidR="003E053F">
        <w:t xml:space="preserve">Εφόσον ο ωφελούμενος έχει προβάλλει αντιρρήσεις και μέχρι την επίλυση του σχετικού ζητήματος, </w:t>
      </w:r>
      <w:r>
        <w:t xml:space="preserve">η παραγγελία θα αδρανοποιείται και ο Πάροχος </w:t>
      </w:r>
      <w:r w:rsidR="003E053F">
        <w:t xml:space="preserve">ηλεκτρονικών επικοινωνιών </w:t>
      </w:r>
      <w:r>
        <w:t xml:space="preserve">δεν θα μπορεί να τη συμπεριλάβει σε αίτημα πληρωμής </w:t>
      </w:r>
      <w:r w:rsidRPr="008A60A9">
        <w:t xml:space="preserve">σύμφωνα με την </w:t>
      </w:r>
      <w:r w:rsidR="008A60A9" w:rsidRPr="008A60A9">
        <w:t xml:space="preserve">ενότητα </w:t>
      </w:r>
      <w:r w:rsidR="008A60A9" w:rsidRPr="008A60A9">
        <w:fldChar w:fldCharType="begin"/>
      </w:r>
      <w:r w:rsidR="008A60A9" w:rsidRPr="008A60A9">
        <w:instrText xml:space="preserve"> REF _Ref127431502 \r \h </w:instrText>
      </w:r>
      <w:r w:rsidR="008A60A9">
        <w:instrText xml:space="preserve"> \* MERGEFORMAT </w:instrText>
      </w:r>
      <w:r w:rsidR="008A60A9" w:rsidRPr="008A60A9">
        <w:fldChar w:fldCharType="separate"/>
      </w:r>
      <w:r w:rsidR="00043C86">
        <w:t>7</w:t>
      </w:r>
      <w:r w:rsidR="008A60A9" w:rsidRPr="008A60A9">
        <w:fldChar w:fldCharType="end"/>
      </w:r>
      <w:r>
        <w:t xml:space="preserve">. Σε περίπτωση που </w:t>
      </w:r>
      <w:r w:rsidR="00770E99">
        <w:t xml:space="preserve">το ζήτημα δεν </w:t>
      </w:r>
      <w:r>
        <w:t xml:space="preserve">επιλυθεί εντός τριάντα (30) ημερών, η παραγγελία θα ακυρώνεται και το </w:t>
      </w:r>
      <w:r w:rsidR="00770E99">
        <w:rPr>
          <w:lang w:val="en-US"/>
        </w:rPr>
        <w:t>Voucher</w:t>
      </w:r>
      <w:r>
        <w:t xml:space="preserve"> θα αποδεσμεύεται</w:t>
      </w:r>
      <w:r w:rsidR="00DF37A9">
        <w:rPr>
          <w:rStyle w:val="FootnoteReference"/>
        </w:rPr>
        <w:footnoteReference w:id="24"/>
      </w:r>
      <w:r>
        <w:t xml:space="preserve"> από τον συγκεκριμένο Πάροχο </w:t>
      </w:r>
      <w:r w:rsidR="00770E99">
        <w:t xml:space="preserve">ηλεκτρονικών επικοινωνιών </w:t>
      </w:r>
      <w:r>
        <w:t>ώστε να μπορεί να επαναχρησιμοποιηθεί</w:t>
      </w:r>
      <w:r w:rsidR="00770E99">
        <w:t xml:space="preserve"> από τον ωφελούμενο</w:t>
      </w:r>
      <w:r>
        <w:t>.</w:t>
      </w:r>
    </w:p>
    <w:p w14:paraId="4ABDEBD1" w14:textId="52C02736" w:rsidR="001E7E15" w:rsidRDefault="009F21D8" w:rsidP="00F06737">
      <w:pPr>
        <w:pStyle w:val="PlainParagraph"/>
      </w:pPr>
      <w:r w:rsidRPr="009F21D8">
        <w:t>Με</w:t>
      </w:r>
      <w:r w:rsidR="0014223A">
        <w:t xml:space="preserve">τά την </w:t>
      </w:r>
      <w:r w:rsidRPr="009F21D8">
        <w:t xml:space="preserve">ενεργοποίηση της Υπηρεσίας </w:t>
      </w:r>
      <w:r w:rsidRPr="009F21D8">
        <w:rPr>
          <w:lang w:val="en-US"/>
        </w:rPr>
        <w:t>Gigabit</w:t>
      </w:r>
      <w:r w:rsidRPr="009F21D8">
        <w:t xml:space="preserve"> </w:t>
      </w:r>
      <w:r w:rsidR="00B3044F">
        <w:t xml:space="preserve">κατά τα ανωτέρω </w:t>
      </w:r>
      <w:r w:rsidR="001E7E15" w:rsidRPr="009F21D8">
        <w:t xml:space="preserve">ο Πάροχος ηλεκτρονικών επικοινωνιών </w:t>
      </w:r>
      <w:r w:rsidR="0014223A">
        <w:t xml:space="preserve">μπορεί να εντάξει τα </w:t>
      </w:r>
      <w:r w:rsidR="00FC746A">
        <w:t>σχετικά</w:t>
      </w:r>
      <w:r w:rsidR="0014223A">
        <w:t xml:space="preserve"> ποσά επιδότησης σε επόμενο αίτημα πληρωμής</w:t>
      </w:r>
      <w:r w:rsidR="001E7E15" w:rsidRPr="009F21D8">
        <w:t>.</w:t>
      </w:r>
      <w:r w:rsidRPr="009F21D8">
        <w:t xml:space="preserve"> </w:t>
      </w:r>
    </w:p>
    <w:p w14:paraId="425B8989" w14:textId="59136F8F" w:rsidR="00FF025C" w:rsidRPr="002704E9" w:rsidRDefault="002704E9" w:rsidP="002704E9">
      <w:pPr>
        <w:pStyle w:val="Heading2"/>
        <w:ind w:left="0" w:firstLine="0"/>
      </w:pPr>
      <w:bookmarkStart w:id="133" w:name="_Toc144807215"/>
      <w:bookmarkStart w:id="134" w:name="_Toc165446400"/>
      <w:r>
        <w:t>Δ</w:t>
      </w:r>
      <w:r w:rsidR="00FF025C" w:rsidRPr="002704E9">
        <w:t>ιακοπή Υπηρεσίας Gigabit</w:t>
      </w:r>
      <w:bookmarkEnd w:id="133"/>
      <w:bookmarkEnd w:id="134"/>
    </w:p>
    <w:p w14:paraId="5DC679D6" w14:textId="35C32772" w:rsidR="00BB665C" w:rsidRDefault="00BB665C" w:rsidP="00BB665C">
      <w:pPr>
        <w:pStyle w:val="PlainParagraph"/>
      </w:pPr>
      <w:r>
        <w:t xml:space="preserve">Σε περίπτωση που ο ωφελούμενος προβεί σε </w:t>
      </w:r>
      <w:r w:rsidR="002704E9">
        <w:t xml:space="preserve">πρόωρη </w:t>
      </w:r>
      <w:r>
        <w:t xml:space="preserve">διακοπή της Υπηρεσίας </w:t>
      </w:r>
      <w:r>
        <w:rPr>
          <w:lang w:val="en-US"/>
        </w:rPr>
        <w:t>Gigabit</w:t>
      </w:r>
      <w:r>
        <w:t xml:space="preserve"> σύμφωνα με τα προβλεπόμενα στους όρους της σύμβασης παροχής υπηρεσιών, τότε </w:t>
      </w:r>
      <w:r w:rsidR="000F1527">
        <w:t xml:space="preserve">οι </w:t>
      </w:r>
      <w:r>
        <w:t>Πάροχο</w:t>
      </w:r>
      <w:r w:rsidR="000F1527">
        <w:t>ι</w:t>
      </w:r>
      <w:r>
        <w:t xml:space="preserve"> ηλεκτρονικών επικοινωνιών </w:t>
      </w:r>
      <w:r w:rsidR="00E208C4">
        <w:t>δύνα</w:t>
      </w:r>
      <w:r w:rsidR="000F1527">
        <w:t>ν</w:t>
      </w:r>
      <w:r w:rsidR="00E208C4">
        <w:t>ται να επιβάλ</w:t>
      </w:r>
      <w:r w:rsidR="000F1527">
        <w:t xml:space="preserve">ουν </w:t>
      </w:r>
      <w:r w:rsidR="00E208C4">
        <w:t xml:space="preserve">τέλος πρόωρης διακοπής σύμφωνα με τον Κανονισμό Γενικών Αδειών </w:t>
      </w:r>
      <w:r w:rsidR="00976387">
        <w:t xml:space="preserve">της ΕΕΤΤ </w:t>
      </w:r>
      <w:r w:rsidR="00E208C4">
        <w:t>και τη σύμβαση παροχής υπηρεσιών. Ο</w:t>
      </w:r>
      <w:r w:rsidR="000F1527">
        <w:t>ι</w:t>
      </w:r>
      <w:r w:rsidR="0046223F">
        <w:t xml:space="preserve"> </w:t>
      </w:r>
      <w:r w:rsidR="00E208C4">
        <w:t>Πάροχο</w:t>
      </w:r>
      <w:r w:rsidR="000F1527">
        <w:t>ι</w:t>
      </w:r>
      <w:r w:rsidR="00E208C4">
        <w:t xml:space="preserve"> ηλεκτρονικών επικοινωνιών θα πρέπει να διασφαλίζ</w:t>
      </w:r>
      <w:r w:rsidR="000F1527">
        <w:t>ουν</w:t>
      </w:r>
      <w:r w:rsidR="00E208C4">
        <w:t xml:space="preserve"> ότι στο τέλος πρόωρης διακοπής δεν περιλαμβάνονται στοιχεία κόστους που έχουν καλυφθεί από την οικονομική αξία του </w:t>
      </w:r>
      <w:r w:rsidR="00E208C4">
        <w:rPr>
          <w:lang w:val="en-US"/>
        </w:rPr>
        <w:t>Voucher</w:t>
      </w:r>
      <w:r w:rsidR="00E208C4" w:rsidRPr="00E208C4">
        <w:t xml:space="preserve"> </w:t>
      </w:r>
      <w:r w:rsidR="00E208C4">
        <w:t xml:space="preserve">(ενδεικτικά </w:t>
      </w:r>
      <w:r w:rsidR="0046223F">
        <w:t xml:space="preserve">το εναπομείναν ποσό απόσβεσης που αφορά στην </w:t>
      </w:r>
      <w:r w:rsidR="00E208C4">
        <w:t xml:space="preserve">εγκατάσταση της οριζόντιας οπτικής καλωδίωσης για τη διασύνδεση της οριζόντιας ιδιοκτησίας με την υφιστάμενη κάθετη καλωδίωση, </w:t>
      </w:r>
      <w:r w:rsidR="0046223F">
        <w:t xml:space="preserve">στον </w:t>
      </w:r>
      <w:r w:rsidR="00E208C4">
        <w:t>τερματικ</w:t>
      </w:r>
      <w:r w:rsidR="0046223F">
        <w:t>ό</w:t>
      </w:r>
      <w:r w:rsidR="00E208C4">
        <w:t xml:space="preserve"> εξοπλισμ</w:t>
      </w:r>
      <w:r w:rsidR="0046223F">
        <w:t>ό ή στην ενεργοποίηση της Υπηρεσίας</w:t>
      </w:r>
      <w:r w:rsidR="00E208C4">
        <w:t>).</w:t>
      </w:r>
      <w:r w:rsidR="0046223F">
        <w:t xml:space="preserve"> Για </w:t>
      </w:r>
      <w:r w:rsidR="000F1527">
        <w:t>σκοπούς διαφάνειας, οι Πάροχοι ηλεκτρονικών επικοινωνιών θα πρέπει να περιλαμβάνουν στη</w:t>
      </w:r>
      <w:r w:rsidR="004660F2">
        <w:t xml:space="preserve">ν περιγραφή της υπηρεσίας στο πληροφοριακό σύστημα της δράσης </w:t>
      </w:r>
      <w:r w:rsidR="000F1527">
        <w:t>τον τρόπο με τον οποίο θα υπολογίζεται το τυχόν τέλος πρόωρης διακοπής σύμφωνα με τα ανωτέρω.</w:t>
      </w:r>
    </w:p>
    <w:p w14:paraId="5F69B090" w14:textId="74A77A8C" w:rsidR="00BB665C" w:rsidRPr="004D4DA0" w:rsidRDefault="00BB665C" w:rsidP="00FF025C">
      <w:pPr>
        <w:pStyle w:val="Default"/>
      </w:pPr>
    </w:p>
    <w:p w14:paraId="7AA19A22" w14:textId="572EBABE" w:rsidR="00457A6B" w:rsidRPr="00632368" w:rsidRDefault="00457A6B" w:rsidP="00632368">
      <w:pPr>
        <w:pStyle w:val="Heading1"/>
        <w:spacing w:before="0" w:after="120" w:line="252" w:lineRule="auto"/>
        <w:ind w:left="357" w:hanging="357"/>
        <w:rPr>
          <w:color w:val="auto"/>
          <w:sz w:val="24"/>
        </w:rPr>
      </w:pPr>
      <w:bookmarkStart w:id="135" w:name="_Toc165446401"/>
      <w:r w:rsidRPr="00632368">
        <w:rPr>
          <w:color w:val="auto"/>
          <w:sz w:val="24"/>
        </w:rPr>
        <w:t>Αυθεντικοποίηση ωφελουμένων στο Π</w:t>
      </w:r>
      <w:r w:rsidR="002C5C2E">
        <w:rPr>
          <w:color w:val="auto"/>
          <w:sz w:val="24"/>
        </w:rPr>
        <w:t xml:space="preserve">ληροφοριακό </w:t>
      </w:r>
      <w:r w:rsidRPr="00632368">
        <w:rPr>
          <w:color w:val="auto"/>
          <w:sz w:val="24"/>
        </w:rPr>
        <w:t>Σ</w:t>
      </w:r>
      <w:r w:rsidR="002C5C2E">
        <w:rPr>
          <w:color w:val="auto"/>
          <w:sz w:val="24"/>
        </w:rPr>
        <w:t>ύστημα</w:t>
      </w:r>
      <w:r w:rsidRPr="00632368">
        <w:rPr>
          <w:color w:val="auto"/>
          <w:sz w:val="24"/>
        </w:rPr>
        <w:t xml:space="preserve"> του Προγράμματος</w:t>
      </w:r>
      <w:bookmarkEnd w:id="135"/>
    </w:p>
    <w:p w14:paraId="24A30982" w14:textId="0C1DEEBC" w:rsidR="00457A6B" w:rsidRDefault="00457A6B" w:rsidP="00457A6B">
      <w:pPr>
        <w:pStyle w:val="PlainParagraph"/>
      </w:pPr>
      <w:r>
        <w:t xml:space="preserve">Οι ωφελούμενοι του Προγράμματος </w:t>
      </w:r>
      <w:r w:rsidR="00632368">
        <w:t xml:space="preserve">σε όλες τις περιπτώσεις χρήσης του Πληροφοριακού Συστήματος του Προγράμματος κατά τα ανωτέρω </w:t>
      </w:r>
      <w:r>
        <w:t xml:space="preserve">αυθεντικοποιούνται με χρήση των προσωπικών διαπιστευτηρίων του </w:t>
      </w:r>
      <w:r>
        <w:rPr>
          <w:lang w:val="en-US"/>
        </w:rPr>
        <w:t>taxisnet</w:t>
      </w:r>
      <w:r w:rsidRPr="001D68C6">
        <w:t xml:space="preserve"> </w:t>
      </w:r>
      <w:r>
        <w:t>με τη χρήση της Υπηρεσίας Αυθεντικοποίησης Χρηστών σε Πληροφοριακά Συστήματα τρίτων Φορέων (oAuth2.0) του Κέντρου Διαλειτουργικότητας του Υπουργείου Ψηφιακής Διακυβέρνησης.</w:t>
      </w:r>
    </w:p>
    <w:p w14:paraId="32B91BBB" w14:textId="77777777" w:rsidR="00457A6B" w:rsidRPr="00F262ED" w:rsidRDefault="00457A6B" w:rsidP="000159D7">
      <w:pPr>
        <w:pStyle w:val="PlainParagraph"/>
      </w:pPr>
    </w:p>
    <w:p w14:paraId="159DE25B" w14:textId="517437D7" w:rsidR="00FF0FAE" w:rsidRPr="008A60A9" w:rsidRDefault="00FF0FAE" w:rsidP="008A60A9">
      <w:pPr>
        <w:pStyle w:val="Heading1"/>
        <w:spacing w:before="0" w:after="120" w:line="252" w:lineRule="auto"/>
        <w:ind w:left="357" w:hanging="357"/>
        <w:rPr>
          <w:color w:val="auto"/>
          <w:sz w:val="24"/>
        </w:rPr>
      </w:pPr>
      <w:bookmarkStart w:id="136" w:name="_Toc165446402"/>
      <w:r w:rsidRPr="008A60A9">
        <w:rPr>
          <w:color w:val="auto"/>
          <w:sz w:val="24"/>
        </w:rPr>
        <w:lastRenderedPageBreak/>
        <w:t>Πρόσβαση και Διεπαφές Πληροφοριακού Συστήματος από τους Παρόχους</w:t>
      </w:r>
      <w:r w:rsidR="004B7A1C" w:rsidRPr="008A60A9">
        <w:rPr>
          <w:color w:val="auto"/>
          <w:sz w:val="24"/>
        </w:rPr>
        <w:t xml:space="preserve"> ηλεκτρονικών επικοινωνιών</w:t>
      </w:r>
      <w:bookmarkEnd w:id="136"/>
      <w:r w:rsidRPr="008A60A9">
        <w:rPr>
          <w:color w:val="auto"/>
          <w:sz w:val="24"/>
        </w:rPr>
        <w:t xml:space="preserve"> </w:t>
      </w:r>
    </w:p>
    <w:p w14:paraId="6501849D" w14:textId="40D4443F" w:rsidR="00FF0FAE" w:rsidRPr="00256470" w:rsidRDefault="004B7A1C" w:rsidP="00FF0FAE">
      <w:pPr>
        <w:pStyle w:val="PlainParagraph"/>
        <w:rPr>
          <w:rFonts w:eastAsia="Calibri"/>
        </w:rPr>
      </w:pPr>
      <w:r w:rsidRPr="00256470">
        <w:rPr>
          <w:rFonts w:eastAsia="Calibri"/>
        </w:rPr>
        <w:t xml:space="preserve">Για τη διευκόλυνση των </w:t>
      </w:r>
      <w:r w:rsidR="008A60A9" w:rsidRPr="00256470">
        <w:rPr>
          <w:rFonts w:eastAsia="Calibri"/>
        </w:rPr>
        <w:t xml:space="preserve">Παρόχων ηλεκτρονικών επικοινωνιών στη διαχείριση των </w:t>
      </w:r>
      <w:r w:rsidR="008A60A9" w:rsidRPr="00256470">
        <w:rPr>
          <w:rFonts w:eastAsia="Calibri"/>
          <w:lang w:val="en-US"/>
        </w:rPr>
        <w:t>Vouchers</w:t>
      </w:r>
      <w:r w:rsidR="008A60A9" w:rsidRPr="00256470">
        <w:rPr>
          <w:rFonts w:eastAsia="Calibri"/>
        </w:rPr>
        <w:t xml:space="preserve"> και την υλοποίηση των σχετικών διαδικασιών που περιγράφονται στον παρόντα Οδηγό, </w:t>
      </w:r>
      <w:r w:rsidR="00FF0FAE" w:rsidRPr="00256470">
        <w:rPr>
          <w:rFonts w:eastAsia="Calibri"/>
        </w:rPr>
        <w:t xml:space="preserve">προβλέπονται οι ακόλουθες δυνατότητες που θα είναι διαθέσιμες προς όλους τους </w:t>
      </w:r>
      <w:r w:rsidR="006973F2" w:rsidRPr="00256470">
        <w:rPr>
          <w:rFonts w:eastAsia="Calibri"/>
        </w:rPr>
        <w:t>Π</w:t>
      </w:r>
      <w:r w:rsidR="00FF0FAE" w:rsidRPr="00256470">
        <w:rPr>
          <w:rFonts w:eastAsia="Calibri"/>
        </w:rPr>
        <w:t>αρόχους</w:t>
      </w:r>
      <w:r w:rsidR="00474642" w:rsidRPr="00256470">
        <w:rPr>
          <w:rFonts w:eastAsia="Calibri"/>
        </w:rPr>
        <w:t xml:space="preserve"> </w:t>
      </w:r>
      <w:r w:rsidR="00044D8A" w:rsidRPr="00256470">
        <w:rPr>
          <w:rFonts w:eastAsia="Calibri"/>
        </w:rPr>
        <w:t>ηλεκτρονικών</w:t>
      </w:r>
      <w:r w:rsidR="00474642" w:rsidRPr="00256470">
        <w:rPr>
          <w:rFonts w:eastAsia="Calibri"/>
        </w:rPr>
        <w:t xml:space="preserve"> επικοινωνιών που θα εγγραφούν στο Πληροφοριακό Σύστημα του Προγράμματος</w:t>
      </w:r>
      <w:r w:rsidR="00FF0FAE" w:rsidRPr="00256470">
        <w:rPr>
          <w:rFonts w:eastAsia="Calibri"/>
        </w:rPr>
        <w:t>:</w:t>
      </w:r>
    </w:p>
    <w:p w14:paraId="5274BEF6" w14:textId="25900EBC" w:rsidR="006973F2" w:rsidRPr="00256470" w:rsidRDefault="00FF0FAE" w:rsidP="009E0667">
      <w:pPr>
        <w:pStyle w:val="PlainList"/>
        <w:numPr>
          <w:ilvl w:val="0"/>
          <w:numId w:val="13"/>
        </w:numPr>
        <w:rPr>
          <w:rFonts w:asciiTheme="minorHAnsi" w:hAnsiTheme="minorHAnsi" w:cstheme="minorBidi"/>
        </w:rPr>
      </w:pPr>
      <w:r w:rsidRPr="00256470">
        <w:t xml:space="preserve">Δυνατότητα μαζικής θέασης </w:t>
      </w:r>
      <w:r w:rsidR="006973F2" w:rsidRPr="00256470">
        <w:t xml:space="preserve">Παραγγελιών </w:t>
      </w:r>
      <w:r w:rsidRPr="00256470">
        <w:t xml:space="preserve">σε μορφή πίνακα – </w:t>
      </w:r>
      <w:r w:rsidRPr="00256470">
        <w:rPr>
          <w:lang w:val="en-US"/>
        </w:rPr>
        <w:t>GUI</w:t>
      </w:r>
      <w:r w:rsidRPr="00256470">
        <w:t xml:space="preserve">: </w:t>
      </w:r>
      <w:r w:rsidR="006973F2" w:rsidRPr="00256470">
        <w:t xml:space="preserve">Οι Πάροχοι ηλεκτρονικών επικοινωνιών θα μπορούν να δουν το σύνολο των Παραγγελιών </w:t>
      </w:r>
      <w:r w:rsidR="00452B66">
        <w:t xml:space="preserve">τους </w:t>
      </w:r>
      <w:r w:rsidR="006973F2" w:rsidRPr="00256470">
        <w:t xml:space="preserve">για ενεργοποίηση Υπηρεσίας </w:t>
      </w:r>
      <w:r w:rsidR="006973F2" w:rsidRPr="00256470">
        <w:rPr>
          <w:lang w:val="en-US"/>
        </w:rPr>
        <w:t>Gigabit</w:t>
      </w:r>
      <w:r w:rsidR="006973F2" w:rsidRPr="00256470">
        <w:t xml:space="preserve"> με βάση την κατάσταση του Αιτήματος.</w:t>
      </w:r>
    </w:p>
    <w:p w14:paraId="0FEE6C9F" w14:textId="09EC2C76" w:rsidR="00FF0FAE" w:rsidRPr="00256470" w:rsidRDefault="00FF0FAE" w:rsidP="009E0667">
      <w:pPr>
        <w:pStyle w:val="PlainList"/>
        <w:numPr>
          <w:ilvl w:val="0"/>
          <w:numId w:val="13"/>
        </w:numPr>
      </w:pPr>
      <w:r w:rsidRPr="00256470">
        <w:t xml:space="preserve">Διεπαφή μαζικής εξαγωγής των στοιχείων σε μορφή πίνακα </w:t>
      </w:r>
      <w:r w:rsidR="00D472CE" w:rsidRPr="00256470">
        <w:t>–</w:t>
      </w:r>
      <w:r w:rsidRPr="00256470">
        <w:t xml:space="preserve"> </w:t>
      </w:r>
      <w:r w:rsidRPr="00256470">
        <w:rPr>
          <w:lang w:val="en-US"/>
        </w:rPr>
        <w:t>API</w:t>
      </w:r>
      <w:r w:rsidRPr="00256470">
        <w:t xml:space="preserve">: οι πίνακες έτσι όπως εξειδικεύονται στο σημείο </w:t>
      </w:r>
      <w:r w:rsidR="0016236A" w:rsidRPr="00256470">
        <w:t>1</w:t>
      </w:r>
      <w:r w:rsidRPr="00256470">
        <w:t xml:space="preserve"> ανωτέρω θα μπορούν να ανακληθούν και με τη μορφή προγραμματιστικής διεπαφής</w:t>
      </w:r>
    </w:p>
    <w:p w14:paraId="48C9C470" w14:textId="696141C2" w:rsidR="00FF0FAE" w:rsidRPr="00256470" w:rsidRDefault="00FF0FAE" w:rsidP="009E0667">
      <w:pPr>
        <w:pStyle w:val="PlainList"/>
        <w:numPr>
          <w:ilvl w:val="0"/>
          <w:numId w:val="13"/>
        </w:numPr>
      </w:pPr>
      <w:r w:rsidRPr="00256470">
        <w:t xml:space="preserve">Διεπαφή ενημέρωσης για την αλλαγή κατάστασης Αιτήματος – </w:t>
      </w:r>
      <w:r w:rsidRPr="00256470">
        <w:rPr>
          <w:lang w:val="en-US"/>
        </w:rPr>
        <w:t>API</w:t>
      </w:r>
      <w:r w:rsidRPr="00256470">
        <w:t xml:space="preserve"> (</w:t>
      </w:r>
      <w:r w:rsidRPr="00256470">
        <w:rPr>
          <w:lang w:val="en-US"/>
        </w:rPr>
        <w:t>pull</w:t>
      </w:r>
      <w:r w:rsidRPr="00256470">
        <w:t xml:space="preserve"> </w:t>
      </w:r>
      <w:r w:rsidRPr="00256470">
        <w:rPr>
          <w:lang w:val="en-US"/>
        </w:rPr>
        <w:t>mechanism</w:t>
      </w:r>
      <w:r w:rsidRPr="00256470">
        <w:t xml:space="preserve">): Για όλα τα αιτήματα θα καθίσταται διαθέσιμη σε ημερήσια βάση η πρόοδος της κατάστασής τους. Συγκεκριμένα, </w:t>
      </w:r>
      <w:r w:rsidR="00080394" w:rsidRPr="00256470">
        <w:t xml:space="preserve">κάθε </w:t>
      </w:r>
      <w:r w:rsidRPr="00256470">
        <w:t xml:space="preserve">ημερολογιακή ημέρα, για όσα αιτήματα πραγματοποιήθηκε αλλαγή της κατάστασης τους εντός </w:t>
      </w:r>
      <w:r w:rsidR="00080394" w:rsidRPr="00256470">
        <w:t>της συγκεκριμένης</w:t>
      </w:r>
      <w:r w:rsidRPr="00256470">
        <w:t xml:space="preserve"> ημέρας, θα διατίθενται οι μοναδικοί αριθμοί </w:t>
      </w:r>
      <w:r w:rsidR="00717461" w:rsidRPr="00256470">
        <w:t>Vouchers</w:t>
      </w:r>
      <w:r w:rsidRPr="00256470">
        <w:t xml:space="preserve"> και η νέα τους κατάσταση τους. </w:t>
      </w:r>
    </w:p>
    <w:p w14:paraId="66E54B76" w14:textId="77777777" w:rsidR="009D010E" w:rsidRDefault="009D010E" w:rsidP="00DE5CD5">
      <w:pPr>
        <w:pStyle w:val="PlainList"/>
        <w:numPr>
          <w:ilvl w:val="0"/>
          <w:numId w:val="0"/>
        </w:numPr>
        <w:ind w:left="360"/>
      </w:pPr>
    </w:p>
    <w:p w14:paraId="39DB25DA" w14:textId="502F1593" w:rsidR="00E1085C" w:rsidRPr="009C2EF3" w:rsidRDefault="00531EDA" w:rsidP="009C2EF3">
      <w:pPr>
        <w:pStyle w:val="Heading1"/>
        <w:spacing w:before="0" w:after="120" w:line="252" w:lineRule="auto"/>
        <w:ind w:left="357" w:hanging="357"/>
        <w:rPr>
          <w:color w:val="auto"/>
          <w:sz w:val="24"/>
        </w:rPr>
      </w:pPr>
      <w:bookmarkStart w:id="137" w:name="_Ref120278890"/>
      <w:bookmarkStart w:id="138" w:name="_Toc165446403"/>
      <w:r w:rsidRPr="009C2EF3">
        <w:rPr>
          <w:color w:val="auto"/>
          <w:sz w:val="24"/>
        </w:rPr>
        <w:t>Διαδικασία εγγραφής Παρόχου ηλ</w:t>
      </w:r>
      <w:r w:rsidR="00E1085C" w:rsidRPr="009C2EF3">
        <w:rPr>
          <w:color w:val="auto"/>
          <w:sz w:val="24"/>
        </w:rPr>
        <w:t>εκτρονικών επικοινωνιών</w:t>
      </w:r>
      <w:bookmarkEnd w:id="137"/>
      <w:bookmarkEnd w:id="138"/>
    </w:p>
    <w:p w14:paraId="0E54CD58" w14:textId="6DA18331" w:rsidR="00E1085C" w:rsidRPr="00EA59ED" w:rsidRDefault="00E1085C" w:rsidP="009C2EF3">
      <w:pPr>
        <w:pStyle w:val="Heading2"/>
        <w:ind w:left="0" w:firstLine="0"/>
      </w:pPr>
      <w:bookmarkStart w:id="139" w:name="_Toc120170664"/>
      <w:bookmarkStart w:id="140" w:name="_Toc120173608"/>
      <w:bookmarkStart w:id="141" w:name="_Toc120282019"/>
      <w:bookmarkStart w:id="142" w:name="_Toc120610835"/>
      <w:bookmarkStart w:id="143" w:name="_Toc120610933"/>
      <w:bookmarkStart w:id="144" w:name="_Ref127358805"/>
      <w:bookmarkStart w:id="145" w:name="_Toc165446404"/>
      <w:bookmarkEnd w:id="139"/>
      <w:bookmarkEnd w:id="140"/>
      <w:bookmarkEnd w:id="141"/>
      <w:bookmarkEnd w:id="142"/>
      <w:bookmarkEnd w:id="143"/>
      <w:r>
        <w:t>Προϋποθέσεις εγγραφής Παρόχου</w:t>
      </w:r>
      <w:bookmarkEnd w:id="144"/>
      <w:bookmarkEnd w:id="145"/>
    </w:p>
    <w:p w14:paraId="57352956" w14:textId="0DB731CB" w:rsidR="00E1085C" w:rsidRDefault="00DA3E9B" w:rsidP="000767B9">
      <w:pPr>
        <w:pStyle w:val="PlainParagraph"/>
      </w:pPr>
      <w:bookmarkStart w:id="146" w:name="_Ref65328311"/>
      <w:bookmarkStart w:id="147" w:name="_Ref65328319"/>
      <w:r>
        <w:t>Ο</w:t>
      </w:r>
      <w:r w:rsidR="000767B9">
        <w:t xml:space="preserve">ι Πάροχοι </w:t>
      </w:r>
      <w:r w:rsidR="00E1085C">
        <w:t xml:space="preserve">ηλεκτρονικών επικοινωνιών </w:t>
      </w:r>
      <w:r w:rsidR="000767B9">
        <w:t>που το επιθυμούν θα μπορούν να εγγραφούν στο Πληροφοριακό Σύστημα του Προγράμματος</w:t>
      </w:r>
      <w:r w:rsidR="00E1085C">
        <w:t xml:space="preserve"> υπό τις ακόλουθες προϋποθέσεις:</w:t>
      </w:r>
    </w:p>
    <w:p w14:paraId="5E9A633D" w14:textId="3DDD2799" w:rsidR="00E1085C" w:rsidRPr="00FE66BF" w:rsidRDefault="00101691" w:rsidP="00E1085C">
      <w:pPr>
        <w:pStyle w:val="PlainList"/>
      </w:pPr>
      <w:r>
        <w:t>Να υποβάλλουν</w:t>
      </w:r>
      <w:r w:rsidR="00E1085C" w:rsidRPr="00FE66BF">
        <w:t xml:space="preserve"> </w:t>
      </w:r>
      <w:r w:rsidR="00AB5D34">
        <w:t>Δήλωση</w:t>
      </w:r>
      <w:r w:rsidR="00E1085C" w:rsidRPr="00FE66BF">
        <w:t xml:space="preserve"> </w:t>
      </w:r>
      <w:r w:rsidR="00E1085C">
        <w:t xml:space="preserve">Εγγραφής </w:t>
      </w:r>
      <w:r w:rsidR="00E1085C" w:rsidRPr="00FE66BF">
        <w:t>στ</w:t>
      </w:r>
      <w:r w:rsidR="00E1085C">
        <w:t>ο Πληροφοριακό Σύστημα του Προγράμματος</w:t>
      </w:r>
      <w:r w:rsidR="00E1085C" w:rsidRPr="00FE66BF">
        <w:t xml:space="preserve"> με την αποδοχή των όρων και προϋποθέσεων </w:t>
      </w:r>
      <w:r w:rsidR="00E1085C">
        <w:t>του</w:t>
      </w:r>
      <w:r w:rsidR="004210E5">
        <w:t xml:space="preserve"> Προγράμματος</w:t>
      </w:r>
      <w:r w:rsidR="00E1085C">
        <w:t>.</w:t>
      </w:r>
    </w:p>
    <w:p w14:paraId="0983CFCF" w14:textId="1C87A7CA" w:rsidR="00E1085C" w:rsidRDefault="00101691" w:rsidP="00E1085C">
      <w:pPr>
        <w:pStyle w:val="PlainList"/>
      </w:pPr>
      <w:r>
        <w:t>Να είναι νόμιμα αδειοδοτημένοι</w:t>
      </w:r>
      <w:r w:rsidR="00E1085C">
        <w:t xml:space="preserve"> βάσει του Κανονισμού Γενικών Αδειών της ΕΕΤΤ</w:t>
      </w:r>
    </w:p>
    <w:p w14:paraId="4017C82F" w14:textId="77777777" w:rsidR="0051721B" w:rsidRDefault="0051721B" w:rsidP="000767B9">
      <w:pPr>
        <w:pStyle w:val="PlainParagraph"/>
      </w:pPr>
    </w:p>
    <w:p w14:paraId="6CA43327" w14:textId="10346237" w:rsidR="0097497C" w:rsidRDefault="0097497C" w:rsidP="00B3044F">
      <w:pPr>
        <w:pStyle w:val="PlainParagraph"/>
      </w:pPr>
      <w:r>
        <w:t xml:space="preserve">Επιπλέον, οι Πάροχοι ηλεκτρονικών επικοινωνιών που θα εγγραφούν στο Πληροφοριακό Σύστημα του Προγράμματος και θα υποβάλλουν Προσφορές για την παροχή Υπηρεσίας </w:t>
      </w:r>
      <w:r>
        <w:rPr>
          <w:lang w:val="en-US"/>
        </w:rPr>
        <w:t>Gigabit</w:t>
      </w:r>
      <w:r w:rsidRPr="0097497C">
        <w:t xml:space="preserve"> </w:t>
      </w:r>
      <w:r>
        <w:t xml:space="preserve">αναλαμβάνουν την υποχρέωση </w:t>
      </w:r>
      <w:r w:rsidR="00C94574">
        <w:t xml:space="preserve">να παρέχουν την Υπηρεσία </w:t>
      </w:r>
      <w:r w:rsidR="00C94574">
        <w:rPr>
          <w:lang w:val="en-US"/>
        </w:rPr>
        <w:t>Gigabit</w:t>
      </w:r>
      <w:r w:rsidR="00C94574" w:rsidRPr="00C94574">
        <w:t xml:space="preserve"> </w:t>
      </w:r>
      <w:r w:rsidR="00DE1A80">
        <w:t xml:space="preserve">με έκπτωση τουλάχιστον ίση με το ποσό του </w:t>
      </w:r>
      <w:r w:rsidR="00DE1A80">
        <w:rPr>
          <w:lang w:val="en-US"/>
        </w:rPr>
        <w:t>Voucher</w:t>
      </w:r>
      <w:r w:rsidR="00DE1A80" w:rsidRPr="00D64FDC">
        <w:t xml:space="preserve"> </w:t>
      </w:r>
      <w:r w:rsidR="00DE1A80">
        <w:t>σε σχέση με τα αντίστοιχα προγράμματα (με ίδια χαρακτηριστικά ταχύτητας και συμπεριλαμβανόμενων υποπροϊόντων) που προσφέρονται στις υπόλοιπες περιοχές της χώρας. Η έκπτωση μπορεί να διατεθεί με οποιονδήποτε τρόπο εντός της περιόδου της σύμβασης παροχής υπηρεσιών , σύμφωνα με την εμπορική πολιτική του παρόχου (πχ δωρεάν παροχή υπηρεσίας για κάποιους μήνες, ομοιόμορφη έκπτωση επί του μηνιαίου τέλους καθ’ όλη τη διάρκεια της σύμβασης).</w:t>
      </w:r>
      <w:r w:rsidR="00FA2740">
        <w:t xml:space="preserve"> </w:t>
      </w:r>
      <w:r w:rsidR="00B3044F">
        <w:t>Επιπλέον, ε</w:t>
      </w:r>
      <w:r>
        <w:t xml:space="preserve">άν η Υπηρεσία </w:t>
      </w:r>
      <w:r>
        <w:rPr>
          <w:lang w:val="en-US"/>
        </w:rPr>
        <w:t>Gigabit</w:t>
      </w:r>
      <w:r w:rsidRPr="0097497C">
        <w:t xml:space="preserve"> </w:t>
      </w:r>
      <w:r>
        <w:t>παρέχεται από καθετοποιημένο πάροχο</w:t>
      </w:r>
      <w:r>
        <w:rPr>
          <w:rStyle w:val="FootnoteReference"/>
        </w:rPr>
        <w:footnoteReference w:id="25"/>
      </w:r>
      <w:r>
        <w:t xml:space="preserve"> του οποίου το μερίδιο αγοράς στην λιανική αγορά ευρυζωνικών συνδέσεων</w:t>
      </w:r>
      <w:r>
        <w:rPr>
          <w:rStyle w:val="FootnoteReference"/>
        </w:rPr>
        <w:footnoteReference w:id="26"/>
      </w:r>
      <w:r>
        <w:t xml:space="preserve"> είναι μεγαλύτερο από </w:t>
      </w:r>
      <w:r w:rsidRPr="009B36D5">
        <w:t>20</w:t>
      </w:r>
      <w:r>
        <w:t xml:space="preserve">% τότε ο Πάροχος ηλεκτρονικών επικοινωνιών πρέπει να παρέχει τουλάχιστον </w:t>
      </w:r>
      <w:r>
        <w:lastRenderedPageBreak/>
        <w:t>μία υπηρεσία χονδρικής</w:t>
      </w:r>
      <w:r>
        <w:rPr>
          <w:rStyle w:val="FootnoteReference"/>
        </w:rPr>
        <w:footnoteReference w:id="27"/>
      </w:r>
      <w:r>
        <w:t xml:space="preserve"> </w:t>
      </w:r>
      <w:r w:rsidRPr="00C13663">
        <w:t xml:space="preserve">που </w:t>
      </w:r>
      <w:r>
        <w:t xml:space="preserve">να </w:t>
      </w:r>
      <w:r w:rsidRPr="00C13663">
        <w:t xml:space="preserve">αντιστοιχεί σε κάθε διαθέσιμη ταχύτητα </w:t>
      </w:r>
      <w:r>
        <w:t xml:space="preserve">(ή συνδυασμό ταχυτήτων </w:t>
      </w:r>
      <w:r>
        <w:rPr>
          <w:lang w:val="en-US"/>
        </w:rPr>
        <w:t>download</w:t>
      </w:r>
      <w:r w:rsidRPr="00FD4E5D">
        <w:t>/</w:t>
      </w:r>
      <w:r>
        <w:rPr>
          <w:lang w:val="en-US"/>
        </w:rPr>
        <w:t>upload</w:t>
      </w:r>
      <w:r w:rsidRPr="00FD4E5D">
        <w:t xml:space="preserve">) </w:t>
      </w:r>
      <w:r w:rsidRPr="00C13663">
        <w:t>των προϊόντων λιανικής που προσφέρ</w:t>
      </w:r>
      <w:r>
        <w:t>ει</w:t>
      </w:r>
      <w:r w:rsidRPr="00C13663">
        <w:t xml:space="preserve"> στη δράση </w:t>
      </w:r>
      <w:r>
        <w:t>και η οποία θα επιτρέπει σε άλλους παρόχους να παρέχουν αντίστοιχη υπηρεσία λιανικής.</w:t>
      </w:r>
    </w:p>
    <w:p w14:paraId="4B5C1A44" w14:textId="2F7F2A62" w:rsidR="0097497C" w:rsidRDefault="0097497C" w:rsidP="00B3044F">
      <w:pPr>
        <w:pStyle w:val="PlainParagraph"/>
      </w:pPr>
      <w:r>
        <w:t>Σε κάθε περίπτωση, η παροχή της υπηρεσίας χονδρικής (είτε προσφέρεται από καθετοποιημένο πάροχο με μερίδιο αγοράς μεγαλύτερο του 20%, είτε από πάροχο αποκλειστικά χονδρικής), θα πρέπει να γίνεται υπό όρους διαφάνειας και μη διακριτικής μεταχείρισης και σε τιμή όχι υψηλότερη από την αντίστοιχη ρυθμιζόμενη τιμή όπως αυτή καθορίζεται από την ΕΕΤΤ στο πλαίσιο της ρύθμισης της χονδρικής αγοράς τοπικής πρόσβασης</w:t>
      </w:r>
      <w:r>
        <w:rPr>
          <w:rStyle w:val="FootnoteReference"/>
        </w:rPr>
        <w:footnoteReference w:id="28"/>
      </w:r>
      <w:r>
        <w:t>.</w:t>
      </w:r>
    </w:p>
    <w:p w14:paraId="5887CC9C" w14:textId="072005BE" w:rsidR="0097497C" w:rsidRDefault="0097497C" w:rsidP="00C94574">
      <w:pPr>
        <w:pStyle w:val="PlainParagraph"/>
      </w:pPr>
      <w:r>
        <w:t>Καθετοποιημένοι πάροχοι με ποσοστό μικρότερο από 20% μπορούν επίσης να προσφέρουν σε εθελοντική βάση υπηρεσίες χονδρικής σύμφωνα με τα ανωτέρω.</w:t>
      </w:r>
    </w:p>
    <w:p w14:paraId="648FB3D0" w14:textId="307B2C40" w:rsidR="004210E5" w:rsidRPr="00EA59ED" w:rsidRDefault="004210E5" w:rsidP="009C2EF3">
      <w:pPr>
        <w:pStyle w:val="Heading2"/>
        <w:ind w:left="0" w:firstLine="0"/>
      </w:pPr>
      <w:bookmarkStart w:id="148" w:name="_Toc165446405"/>
      <w:r>
        <w:t xml:space="preserve">Υποβολή </w:t>
      </w:r>
      <w:r w:rsidR="00AB5D34">
        <w:t>δήλωσης</w:t>
      </w:r>
      <w:r>
        <w:t xml:space="preserve"> εγγραφής Παρόχου</w:t>
      </w:r>
      <w:bookmarkEnd w:id="148"/>
    </w:p>
    <w:p w14:paraId="18DFDBDD" w14:textId="0D04C9C5" w:rsidR="00413934" w:rsidRDefault="00413934" w:rsidP="00413934">
      <w:pPr>
        <w:pStyle w:val="PlainParagraph"/>
      </w:pPr>
      <w:r>
        <w:t xml:space="preserve">Ο Πάροχος </w:t>
      </w:r>
      <w:r w:rsidR="00834796">
        <w:t>Η</w:t>
      </w:r>
      <w:r>
        <w:t xml:space="preserve">λεκτρονικών </w:t>
      </w:r>
      <w:r w:rsidR="00834796">
        <w:t>Ε</w:t>
      </w:r>
      <w:r>
        <w:t xml:space="preserve">πικοινωνιών δύναται να υποβάλει αίτημα εγγραφής στο Πληροφοριακό Σύστημα του Προγράμματος </w:t>
      </w:r>
      <w:r w:rsidR="00996150">
        <w:t xml:space="preserve">αποστέλλοντας σχετικό αίτημα </w:t>
      </w:r>
      <w:r w:rsidR="00101691">
        <w:t xml:space="preserve">μέσω </w:t>
      </w:r>
      <w:r w:rsidR="00101691">
        <w:rPr>
          <w:lang w:val="en-US"/>
        </w:rPr>
        <w:t>e</w:t>
      </w:r>
      <w:r w:rsidR="00101691" w:rsidRPr="00101691">
        <w:t>-</w:t>
      </w:r>
      <w:r w:rsidR="00101691">
        <w:rPr>
          <w:lang w:val="en-US"/>
        </w:rPr>
        <w:t>mail</w:t>
      </w:r>
      <w:r w:rsidR="00101691" w:rsidRPr="00101691">
        <w:t xml:space="preserve"> </w:t>
      </w:r>
      <w:r w:rsidR="00101691">
        <w:t>προς το Γραφείο Τεχνικής Υποστήριξης</w:t>
      </w:r>
      <w:r>
        <w:t>. Η δυνατότητα εγγραφής στο Πληροφοριακό Σύστημα θα παραμείνει ανοικτή καθ’ όλη τη διάρκεια του Προγράμματος.</w:t>
      </w:r>
      <w:r w:rsidR="00101691">
        <w:t xml:space="preserve"> </w:t>
      </w:r>
      <w:r>
        <w:t>Ειδικότερα, η διαδικασία υποβολής αιτήματος εγγραφής Παρόχου ηλεκτρονικών επικοινωνιών περιλαμβάνει τα ακόλουθα βήματα:</w:t>
      </w:r>
    </w:p>
    <w:p w14:paraId="05AE854A" w14:textId="7462B714" w:rsidR="00413934" w:rsidRPr="008D0CC7" w:rsidRDefault="00413934" w:rsidP="00413934">
      <w:pPr>
        <w:pStyle w:val="Heading3"/>
      </w:pPr>
      <w:bookmarkStart w:id="149" w:name="_Toc165446406"/>
      <w:r w:rsidRPr="008D0CC7">
        <w:t xml:space="preserve">Βήμα </w:t>
      </w:r>
      <w:r w:rsidR="00996150">
        <w:t>1</w:t>
      </w:r>
      <w:r w:rsidRPr="008D0CC7">
        <w:t xml:space="preserve">: </w:t>
      </w:r>
      <w:r>
        <w:t>Υποβολή αιτήματος εγγραφής</w:t>
      </w:r>
      <w:bookmarkEnd w:id="149"/>
    </w:p>
    <w:p w14:paraId="49CDAD39" w14:textId="4B92F8FE" w:rsidR="004210E5" w:rsidRDefault="00F36386" w:rsidP="004210E5">
      <w:pPr>
        <w:pStyle w:val="PlainParagraph"/>
      </w:pPr>
      <w:r>
        <w:t xml:space="preserve">Ο Πάροχος </w:t>
      </w:r>
      <w:r w:rsidR="00834796">
        <w:t>Η</w:t>
      </w:r>
      <w:r>
        <w:t xml:space="preserve">λεκτρονικών </w:t>
      </w:r>
      <w:r w:rsidR="00834796">
        <w:t>Ε</w:t>
      </w:r>
      <w:r>
        <w:t xml:space="preserve">πικοινωνιών προκειμένου να υποβάλει αίτημα εγγραφής στο </w:t>
      </w:r>
      <w:r w:rsidR="00F7080D">
        <w:t>Πληροφοριακό Σύστημα</w:t>
      </w:r>
      <w:r>
        <w:t xml:space="preserve"> του Προγράμματος πρέπει να</w:t>
      </w:r>
      <w:r w:rsidR="00101691">
        <w:t xml:space="preserve"> υποβάλει </w:t>
      </w:r>
      <w:r w:rsidR="00834796">
        <w:t xml:space="preserve">μέσω </w:t>
      </w:r>
      <w:r w:rsidR="00834796">
        <w:rPr>
          <w:lang w:val="en-US"/>
        </w:rPr>
        <w:t>e</w:t>
      </w:r>
      <w:r w:rsidR="00834796" w:rsidRPr="00101691">
        <w:t>-</w:t>
      </w:r>
      <w:r w:rsidR="00834796">
        <w:rPr>
          <w:lang w:val="en-US"/>
        </w:rPr>
        <w:t>mail</w:t>
      </w:r>
      <w:r w:rsidR="00834796" w:rsidRPr="00101691">
        <w:t xml:space="preserve"> </w:t>
      </w:r>
      <w:r w:rsidR="00834796">
        <w:t xml:space="preserve">προς το Γραφείο Τεχνικής Υποστήριξης, </w:t>
      </w:r>
      <w:r w:rsidR="00101691">
        <w:t>υπεύθυνη δήλωση του νομίμου εκπροσώπου του στην οποία θα δηλώνεται</w:t>
      </w:r>
      <w:r w:rsidR="004210E5">
        <w:t>:</w:t>
      </w:r>
    </w:p>
    <w:p w14:paraId="2907F676" w14:textId="6859B028" w:rsidR="00101691" w:rsidRDefault="00101691" w:rsidP="004210E5">
      <w:pPr>
        <w:pStyle w:val="PlainList"/>
      </w:pPr>
      <w:r>
        <w:t xml:space="preserve">η επιθυμία </w:t>
      </w:r>
      <w:r w:rsidR="00F36386">
        <w:t xml:space="preserve">εγγραφής </w:t>
      </w:r>
      <w:r>
        <w:t xml:space="preserve">του </w:t>
      </w:r>
      <w:r w:rsidR="00F36386">
        <w:t xml:space="preserve">στο Πληροφοριακό Σύστημα </w:t>
      </w:r>
      <w:r>
        <w:t xml:space="preserve">του Προγράμματος </w:t>
      </w:r>
    </w:p>
    <w:p w14:paraId="727B49C2" w14:textId="15D9A0F6" w:rsidR="004210E5" w:rsidRDefault="00101691" w:rsidP="004210E5">
      <w:pPr>
        <w:pStyle w:val="PlainList"/>
      </w:pPr>
      <w:r>
        <w:t xml:space="preserve">η </w:t>
      </w:r>
      <w:r w:rsidR="004210E5" w:rsidRPr="00F262ED">
        <w:t>αποδοχή των όρων του Προγράμματος</w:t>
      </w:r>
      <w:r w:rsidR="004210E5">
        <w:t xml:space="preserve"> </w:t>
      </w:r>
    </w:p>
    <w:p w14:paraId="5D879C42" w14:textId="30F0A709" w:rsidR="00AB5D34" w:rsidRPr="00B3044F" w:rsidRDefault="00101691" w:rsidP="004210E5">
      <w:pPr>
        <w:pStyle w:val="PlainList"/>
      </w:pPr>
      <w:r w:rsidRPr="00B3044F">
        <w:t xml:space="preserve">η αποδοχή </w:t>
      </w:r>
      <w:r w:rsidR="00F36386" w:rsidRPr="00B3044F">
        <w:t>τη</w:t>
      </w:r>
      <w:r w:rsidRPr="00B3044F">
        <w:t>ς</w:t>
      </w:r>
      <w:r w:rsidR="00F36386" w:rsidRPr="00B3044F">
        <w:t xml:space="preserve"> </w:t>
      </w:r>
      <w:r w:rsidR="00AB5D34" w:rsidRPr="00B3044F">
        <w:t>υποχρέωση</w:t>
      </w:r>
      <w:r w:rsidRPr="00B3044F">
        <w:t>ς</w:t>
      </w:r>
      <w:r w:rsidR="00AB5D34" w:rsidRPr="00B3044F">
        <w:t xml:space="preserve"> </w:t>
      </w:r>
      <w:r w:rsidR="00D36416" w:rsidRPr="00B3044F">
        <w:t xml:space="preserve">παροχής </w:t>
      </w:r>
      <w:r w:rsidR="00C94574" w:rsidRPr="00B3044F">
        <w:t xml:space="preserve">της Υπηρεσίας </w:t>
      </w:r>
      <w:r w:rsidR="00C94574" w:rsidRPr="00B3044F">
        <w:rPr>
          <w:lang w:val="en-US"/>
        </w:rPr>
        <w:t>Gigabit</w:t>
      </w:r>
      <w:r w:rsidR="00C94574" w:rsidRPr="00B3044F">
        <w:t xml:space="preserve"> με </w:t>
      </w:r>
      <w:r w:rsidR="00DE1A80" w:rsidRPr="00B3044F">
        <w:t xml:space="preserve">έκπτωση τουλάχιστον ίση με το ποσό του </w:t>
      </w:r>
      <w:r w:rsidR="00DE1A80" w:rsidRPr="00B3044F">
        <w:rPr>
          <w:lang w:val="en-US"/>
        </w:rPr>
        <w:t>Voucher</w:t>
      </w:r>
      <w:r w:rsidR="00DE1A80" w:rsidRPr="00B3044F">
        <w:t xml:space="preserve"> σε σχέση με τα αντίστοιχα προγράμματα (με ίδια χαρακτηριστικά ταχύτητας και συμπεριλαμβανόμενων υποπροϊόντων) που προσφέρονται στις υπόλοιπες περιοχές της χώρας</w:t>
      </w:r>
      <w:r w:rsidR="002C5C2E">
        <w:t xml:space="preserve"> </w:t>
      </w:r>
      <w:r w:rsidR="002C5C2E" w:rsidRPr="00B3044F">
        <w:t>σύμφωνα με τα καθοριζόμενα στον Οδηγό του Προγράμματος</w:t>
      </w:r>
      <w:r w:rsidR="00DE1A80" w:rsidRPr="00B3044F">
        <w:t xml:space="preserve">. </w:t>
      </w:r>
    </w:p>
    <w:p w14:paraId="20F33E58" w14:textId="54D87CB1" w:rsidR="00B3044F" w:rsidRPr="00B3044F" w:rsidRDefault="00B3044F" w:rsidP="004210E5">
      <w:pPr>
        <w:pStyle w:val="PlainList"/>
      </w:pPr>
      <w:r w:rsidRPr="00B3044F">
        <w:t xml:space="preserve">η αποδοχή της υποχρέωσης παροχής χονδρικής υπηρεσίας </w:t>
      </w:r>
      <w:r w:rsidR="00FA2740">
        <w:t xml:space="preserve">(εφόσον εφαρμόζεται) </w:t>
      </w:r>
      <w:r w:rsidRPr="00B3044F">
        <w:t>σύμφωνα με τα καθοριζόμενα στον Οδηγό του Προγράμματος</w:t>
      </w:r>
    </w:p>
    <w:p w14:paraId="70E29DC8" w14:textId="6C93C209" w:rsidR="000216E5" w:rsidRDefault="00F36386" w:rsidP="00101691">
      <w:pPr>
        <w:pStyle w:val="PlainList"/>
      </w:pPr>
      <w:r>
        <w:t xml:space="preserve">το φυσικό πρόσωπο που </w:t>
      </w:r>
      <w:r w:rsidR="00101691">
        <w:t xml:space="preserve">εξουσιοδοτείται </w:t>
      </w:r>
      <w:r w:rsidR="004210E5" w:rsidRPr="00F262ED">
        <w:t xml:space="preserve">να </w:t>
      </w:r>
      <w:r w:rsidR="00101691">
        <w:t xml:space="preserve">ενεργεί </w:t>
      </w:r>
      <w:r w:rsidR="004210E5" w:rsidRPr="00F262ED">
        <w:t>ως εκπρόσωπος τ</w:t>
      </w:r>
      <w:r>
        <w:t>ου Παρόχου (Υπεύθυνος Προγράμματος Παρόχου)</w:t>
      </w:r>
      <w:r w:rsidR="004210E5" w:rsidRPr="00F262ED">
        <w:t>, τόσο για λόγους επικοινωνίας, όσο και για τη διεκπεραίωση του συνόλου των εργασιών και ενεργειών που εκτελούνται ηλεκτρονι</w:t>
      </w:r>
      <w:r w:rsidR="00101691">
        <w:t>κά στο πλαίσιο του Προγράμματος καθώς και τα στ</w:t>
      </w:r>
      <w:r w:rsidR="000216E5">
        <w:t xml:space="preserve">οιχεία επικοινωνίας του </w:t>
      </w:r>
      <w:r w:rsidR="006F6223">
        <w:t xml:space="preserve">(όνομα, επώνυμο, πατρώνυμο, </w:t>
      </w:r>
      <w:r w:rsidR="00101691" w:rsidRPr="00101691">
        <w:rPr>
          <w:lang w:val="en-US"/>
        </w:rPr>
        <w:t>e</w:t>
      </w:r>
      <w:r w:rsidR="00101691" w:rsidRPr="00101691">
        <w:t>-</w:t>
      </w:r>
      <w:r w:rsidR="006F6223" w:rsidRPr="00101691">
        <w:rPr>
          <w:lang w:val="en-US"/>
        </w:rPr>
        <w:t>mail</w:t>
      </w:r>
      <w:r w:rsidR="006F6223">
        <w:t>, τηλέφωνο</w:t>
      </w:r>
      <w:r w:rsidR="006F6223" w:rsidRPr="006F6223">
        <w:t xml:space="preserve"> </w:t>
      </w:r>
      <w:r w:rsidR="006F6223">
        <w:t>και ΑΦΜ)</w:t>
      </w:r>
    </w:p>
    <w:p w14:paraId="297275A6" w14:textId="64694C96" w:rsidR="00996150" w:rsidRPr="00F262ED" w:rsidRDefault="00101691" w:rsidP="000216E5">
      <w:pPr>
        <w:pStyle w:val="PlainList"/>
      </w:pPr>
      <w:r>
        <w:t xml:space="preserve">του εγκεκριμένους χρήστες και </w:t>
      </w:r>
      <w:r w:rsidR="00996150">
        <w:t xml:space="preserve">τα στοιχεία επικοινωνίας </w:t>
      </w:r>
      <w:r>
        <w:t xml:space="preserve">τους </w:t>
      </w:r>
      <w:r w:rsidR="006F6223">
        <w:t xml:space="preserve">(όνομα, επώνυμο, πατρώνυμο, </w:t>
      </w:r>
      <w:r>
        <w:rPr>
          <w:lang w:val="en-US"/>
        </w:rPr>
        <w:t>e</w:t>
      </w:r>
      <w:r w:rsidRPr="00101691">
        <w:t>-</w:t>
      </w:r>
      <w:r w:rsidR="006F6223">
        <w:rPr>
          <w:lang w:val="en-US"/>
        </w:rPr>
        <w:t>mail</w:t>
      </w:r>
      <w:r w:rsidR="006F6223">
        <w:t>, τηλέφωνο</w:t>
      </w:r>
      <w:r w:rsidR="006F6223" w:rsidRPr="006F6223">
        <w:t xml:space="preserve"> </w:t>
      </w:r>
      <w:r w:rsidR="006F6223">
        <w:t>και ΑΦΜ)</w:t>
      </w:r>
      <w:r w:rsidR="00996150">
        <w:t xml:space="preserve"> οι οποίοι θα </w:t>
      </w:r>
      <w:r w:rsidR="00996150" w:rsidRPr="008D0CC7">
        <w:t>έχουν πρόσβαση στ</w:t>
      </w:r>
      <w:r>
        <w:t>ο Πληροφοριακό Σύστημα του Προγράμματος για τ</w:t>
      </w:r>
      <w:r w:rsidR="00996150" w:rsidRPr="008D0CC7">
        <w:t xml:space="preserve">ις λειτουργίες </w:t>
      </w:r>
      <w:r w:rsidR="00996150">
        <w:t>που αφορούν στους Παρόχους ηλεκτρονικών επικοινωνιών</w:t>
      </w:r>
    </w:p>
    <w:p w14:paraId="467E1375" w14:textId="11F87A56" w:rsidR="004210E5" w:rsidRDefault="00101691" w:rsidP="009438CE">
      <w:pPr>
        <w:pStyle w:val="PlainList"/>
      </w:pPr>
      <w:r>
        <w:lastRenderedPageBreak/>
        <w:t xml:space="preserve">ότι </w:t>
      </w:r>
      <w:r w:rsidR="00C87B6A">
        <w:t>είναι νόμιμα αδειοδοτημένος και λειτουργεί υπό το καθεστώς γενικής άδειας βάσει του Κανονισμού Γενικών Αδειών της ΕΕΤΤ</w:t>
      </w:r>
    </w:p>
    <w:p w14:paraId="7F59070D" w14:textId="1803C21A" w:rsidR="000216E5" w:rsidRPr="008D0CC7" w:rsidRDefault="000216E5" w:rsidP="000216E5">
      <w:pPr>
        <w:pStyle w:val="Heading3"/>
      </w:pPr>
      <w:bookmarkStart w:id="150" w:name="_Toc165446407"/>
      <w:r w:rsidRPr="008D0CC7">
        <w:t xml:space="preserve">Βήμα </w:t>
      </w:r>
      <w:r w:rsidR="008C5B2F">
        <w:t>2</w:t>
      </w:r>
      <w:r w:rsidRPr="008D0CC7">
        <w:t xml:space="preserve">: Ενεργοποίηση </w:t>
      </w:r>
      <w:r>
        <w:t>Παρόχου ηλεκτρονικών επικοινωνιών</w:t>
      </w:r>
      <w:bookmarkEnd w:id="150"/>
    </w:p>
    <w:p w14:paraId="3A4454EC" w14:textId="6F977C35" w:rsidR="000216E5" w:rsidRPr="008D0CC7" w:rsidRDefault="00AB5D34" w:rsidP="000216E5">
      <w:pPr>
        <w:pStyle w:val="PlainParagraph"/>
      </w:pPr>
      <w:r>
        <w:t xml:space="preserve">Σε περίπτωση που η δήλωση εγγραφής δεν είναι πλήρης απορρίπτεται </w:t>
      </w:r>
      <w:r w:rsidR="00DB0E9A">
        <w:t>από τ</w:t>
      </w:r>
      <w:r w:rsidR="006B2DB4">
        <w:t xml:space="preserve">ο </w:t>
      </w:r>
      <w:r w:rsidR="006B2DB4">
        <w:rPr>
          <w:rFonts w:eastAsia="Calibri"/>
        </w:rPr>
        <w:t>Φορέα Υλοποίησης</w:t>
      </w:r>
      <w:r w:rsidR="006B2DB4">
        <w:t xml:space="preserve"> </w:t>
      </w:r>
      <w:r>
        <w:t xml:space="preserve">ενώ σε περίπτωση που είναι πλήρης ο Πάροχος </w:t>
      </w:r>
      <w:r w:rsidR="00834796">
        <w:t>Η</w:t>
      </w:r>
      <w:r>
        <w:t xml:space="preserve">λεκτρονικών </w:t>
      </w:r>
      <w:r w:rsidR="00834796">
        <w:t>Ε</w:t>
      </w:r>
      <w:r>
        <w:t>πικοινωνιών αποκτά πρόσβαση στο Πληροφοριακό Σύστημα</w:t>
      </w:r>
      <w:r w:rsidR="00F62D78">
        <w:rPr>
          <w:rStyle w:val="FootnoteReference"/>
        </w:rPr>
        <w:footnoteReference w:id="29"/>
      </w:r>
      <w:r>
        <w:t xml:space="preserve">. </w:t>
      </w:r>
      <w:r w:rsidR="000216E5" w:rsidRPr="008D0CC7">
        <w:t xml:space="preserve">Τα αποτελέσματα κοινοποιούνται στον </w:t>
      </w:r>
      <w:r w:rsidR="000216E5">
        <w:t xml:space="preserve">Πάροχο ηλεκτρονικών επικοινωνιών μέσω αποστολής </w:t>
      </w:r>
      <w:r w:rsidR="00101691">
        <w:rPr>
          <w:lang w:val="en-US"/>
        </w:rPr>
        <w:t>e</w:t>
      </w:r>
      <w:r w:rsidR="00101691" w:rsidRPr="00101691">
        <w:t>-</w:t>
      </w:r>
      <w:r w:rsidR="000216E5">
        <w:rPr>
          <w:lang w:val="en-US"/>
        </w:rPr>
        <w:t>mail</w:t>
      </w:r>
      <w:r w:rsidR="000216E5" w:rsidRPr="009001A0">
        <w:t xml:space="preserve"> </w:t>
      </w:r>
      <w:r w:rsidR="000216E5">
        <w:t>στον Υπεύθυνο Προγράμματος Παρόχου</w:t>
      </w:r>
      <w:r w:rsidR="000216E5" w:rsidRPr="008D0CC7">
        <w:t>.</w:t>
      </w:r>
    </w:p>
    <w:p w14:paraId="40574659" w14:textId="2A862FDA" w:rsidR="000216E5" w:rsidRPr="008D0CC7" w:rsidRDefault="000216E5" w:rsidP="000216E5">
      <w:pPr>
        <w:pStyle w:val="PlainParagraph"/>
      </w:pPr>
      <w:r w:rsidRPr="008D0CC7">
        <w:t xml:space="preserve">Με την </w:t>
      </w:r>
      <w:r>
        <w:t>ενεργοποίηση του Παρόχου ηλεκτρονικών επικοινωνιών, ό</w:t>
      </w:r>
      <w:r w:rsidRPr="008D0CC7">
        <w:t xml:space="preserve">λη η επικοινωνία και η ανταλλαγή πληροφορίας θα πραγματοποιείται μέσω </w:t>
      </w:r>
      <w:r>
        <w:t>του Υπευθύνου Προγράμματος Παρόχου</w:t>
      </w:r>
      <w:r w:rsidRPr="008D0CC7">
        <w:t>.</w:t>
      </w:r>
    </w:p>
    <w:p w14:paraId="3C0E817B" w14:textId="67959615" w:rsidR="008C5B2F" w:rsidRPr="008D0CC7" w:rsidRDefault="008C5B2F" w:rsidP="008C5B2F">
      <w:pPr>
        <w:pStyle w:val="Heading3"/>
      </w:pPr>
      <w:bookmarkStart w:id="151" w:name="_Toc165446408"/>
      <w:r w:rsidRPr="008D0CC7">
        <w:t xml:space="preserve">Βήμα </w:t>
      </w:r>
      <w:r>
        <w:t>3</w:t>
      </w:r>
      <w:r w:rsidRPr="008D0CC7">
        <w:t xml:space="preserve">: </w:t>
      </w:r>
      <w:r w:rsidR="008238A0">
        <w:t>Ορισμός</w:t>
      </w:r>
      <w:r w:rsidRPr="008D0CC7">
        <w:t xml:space="preserve"> επιπλέον </w:t>
      </w:r>
      <w:r w:rsidR="008238A0">
        <w:t xml:space="preserve">εγκεκριμένων </w:t>
      </w:r>
      <w:r w:rsidRPr="008D0CC7">
        <w:t>χρηστών</w:t>
      </w:r>
      <w:r w:rsidR="008238A0">
        <w:t xml:space="preserve"> – διαγραφή υφιστάμενων χρηστών</w:t>
      </w:r>
      <w:bookmarkEnd w:id="151"/>
    </w:p>
    <w:p w14:paraId="4D29A50C" w14:textId="3BC6FBD7" w:rsidR="008238A0" w:rsidRDefault="008C5B2F" w:rsidP="008238A0">
      <w:pPr>
        <w:pStyle w:val="PlainList"/>
        <w:numPr>
          <w:ilvl w:val="0"/>
          <w:numId w:val="0"/>
        </w:numPr>
      </w:pPr>
      <w:r w:rsidRPr="008D0CC7">
        <w:t xml:space="preserve">Ο </w:t>
      </w:r>
      <w:r>
        <w:t>Υπεύθυνος Προγράμματος Παρόχου</w:t>
      </w:r>
      <w:r w:rsidRPr="008D0CC7">
        <w:t xml:space="preserve"> μπορεί να </w:t>
      </w:r>
      <w:r w:rsidR="008238A0">
        <w:t xml:space="preserve">αιτείται τον </w:t>
      </w:r>
      <w:r w:rsidRPr="008D0CC7">
        <w:t>ορ</w:t>
      </w:r>
      <w:r w:rsidR="008238A0">
        <w:t xml:space="preserve">ισμό επιπλέον εγκεκριμένων χρηστών ή τη διαγραφή υφιστάμενων χρηστών </w:t>
      </w:r>
      <w:r>
        <w:t xml:space="preserve">αποστέλλοντας </w:t>
      </w:r>
      <w:r w:rsidR="008238A0">
        <w:t xml:space="preserve">μέσω </w:t>
      </w:r>
      <w:r w:rsidR="008238A0">
        <w:rPr>
          <w:lang w:val="en-US"/>
        </w:rPr>
        <w:t>e</w:t>
      </w:r>
      <w:r w:rsidR="008238A0" w:rsidRPr="00101691">
        <w:t>-</w:t>
      </w:r>
      <w:r w:rsidR="008238A0">
        <w:rPr>
          <w:lang w:val="en-US"/>
        </w:rPr>
        <w:t>mail</w:t>
      </w:r>
      <w:r w:rsidR="008238A0" w:rsidRPr="00101691">
        <w:t xml:space="preserve"> </w:t>
      </w:r>
      <w:r w:rsidR="008238A0">
        <w:t xml:space="preserve">προς το Γραφείο Τεχνικής Υποστήριξης </w:t>
      </w:r>
      <w:r>
        <w:t>σχετικό αίτημα</w:t>
      </w:r>
      <w:r w:rsidR="008238A0" w:rsidRPr="008238A0">
        <w:t xml:space="preserve"> </w:t>
      </w:r>
      <w:r w:rsidR="008238A0">
        <w:t xml:space="preserve">με τα στοιχεία επικοινωνίας των ανωτέρω χρηστών (όνομα, επώνυμο, πατρώνυμο, </w:t>
      </w:r>
      <w:r w:rsidR="008238A0">
        <w:rPr>
          <w:lang w:val="en-US"/>
        </w:rPr>
        <w:t>e</w:t>
      </w:r>
      <w:r w:rsidR="008238A0" w:rsidRPr="00101691">
        <w:t>-</w:t>
      </w:r>
      <w:r w:rsidR="008238A0">
        <w:rPr>
          <w:lang w:val="en-US"/>
        </w:rPr>
        <w:t>mail</w:t>
      </w:r>
      <w:r w:rsidR="008238A0">
        <w:t>, τηλέφωνο</w:t>
      </w:r>
      <w:r w:rsidR="008238A0" w:rsidRPr="006F6223">
        <w:t xml:space="preserve"> </w:t>
      </w:r>
      <w:r w:rsidR="008238A0">
        <w:t>και ΑΦΜ)</w:t>
      </w:r>
      <w:r w:rsidR="008238A0" w:rsidRPr="001448DB">
        <w:t>.</w:t>
      </w:r>
    </w:p>
    <w:p w14:paraId="091123E3" w14:textId="53E0C67C" w:rsidR="004210E5" w:rsidRPr="00EA59ED" w:rsidRDefault="004210E5" w:rsidP="009C2EF3">
      <w:pPr>
        <w:pStyle w:val="Heading2"/>
        <w:ind w:left="0" w:firstLine="0"/>
      </w:pPr>
      <w:bookmarkStart w:id="152" w:name="_Toc120739668"/>
      <w:bookmarkStart w:id="153" w:name="_Toc120739828"/>
      <w:bookmarkStart w:id="154" w:name="_Toc120739990"/>
      <w:bookmarkStart w:id="155" w:name="_Toc120740168"/>
      <w:bookmarkStart w:id="156" w:name="_Toc120740335"/>
      <w:bookmarkStart w:id="157" w:name="_Toc120740501"/>
      <w:bookmarkStart w:id="158" w:name="_Toc120739671"/>
      <w:bookmarkStart w:id="159" w:name="_Toc120739831"/>
      <w:bookmarkStart w:id="160" w:name="_Toc120739993"/>
      <w:bookmarkStart w:id="161" w:name="_Toc120740171"/>
      <w:bookmarkStart w:id="162" w:name="_Toc120740338"/>
      <w:bookmarkStart w:id="163" w:name="_Toc120740504"/>
      <w:bookmarkStart w:id="164" w:name="_Toc120739681"/>
      <w:bookmarkStart w:id="165" w:name="_Toc120739841"/>
      <w:bookmarkStart w:id="166" w:name="_Toc120740003"/>
      <w:bookmarkStart w:id="167" w:name="_Toc120740181"/>
      <w:bookmarkStart w:id="168" w:name="_Toc120740348"/>
      <w:bookmarkStart w:id="169" w:name="_Toc120740514"/>
      <w:bookmarkStart w:id="170" w:name="_Toc120739688"/>
      <w:bookmarkStart w:id="171" w:name="_Toc120739848"/>
      <w:bookmarkStart w:id="172" w:name="_Toc120740010"/>
      <w:bookmarkStart w:id="173" w:name="_Toc120740188"/>
      <w:bookmarkStart w:id="174" w:name="_Toc120740355"/>
      <w:bookmarkStart w:id="175" w:name="_Toc120740521"/>
      <w:bookmarkStart w:id="176" w:name="_Toc120739690"/>
      <w:bookmarkStart w:id="177" w:name="_Toc120739850"/>
      <w:bookmarkStart w:id="178" w:name="_Toc120740012"/>
      <w:bookmarkStart w:id="179" w:name="_Toc120740190"/>
      <w:bookmarkStart w:id="180" w:name="_Toc120740357"/>
      <w:bookmarkStart w:id="181" w:name="_Toc120740523"/>
      <w:bookmarkStart w:id="182" w:name="_Toc120739691"/>
      <w:bookmarkStart w:id="183" w:name="_Toc120739851"/>
      <w:bookmarkStart w:id="184" w:name="_Toc120740013"/>
      <w:bookmarkStart w:id="185" w:name="_Toc120740191"/>
      <w:bookmarkStart w:id="186" w:name="_Toc120740358"/>
      <w:bookmarkStart w:id="187" w:name="_Toc120740524"/>
      <w:bookmarkStart w:id="188" w:name="_Toc120739693"/>
      <w:bookmarkStart w:id="189" w:name="_Toc120739853"/>
      <w:bookmarkStart w:id="190" w:name="_Toc120740015"/>
      <w:bookmarkStart w:id="191" w:name="_Toc120740193"/>
      <w:bookmarkStart w:id="192" w:name="_Toc120740360"/>
      <w:bookmarkStart w:id="193" w:name="_Toc120740526"/>
      <w:bookmarkStart w:id="194" w:name="_Toc120739694"/>
      <w:bookmarkStart w:id="195" w:name="_Toc120739854"/>
      <w:bookmarkStart w:id="196" w:name="_Toc120740016"/>
      <w:bookmarkStart w:id="197" w:name="_Toc120740194"/>
      <w:bookmarkStart w:id="198" w:name="_Toc120740361"/>
      <w:bookmarkStart w:id="199" w:name="_Toc120740527"/>
      <w:bookmarkStart w:id="200" w:name="_Toc120739696"/>
      <w:bookmarkStart w:id="201" w:name="_Toc120739856"/>
      <w:bookmarkStart w:id="202" w:name="_Toc120740018"/>
      <w:bookmarkStart w:id="203" w:name="_Toc120740196"/>
      <w:bookmarkStart w:id="204" w:name="_Toc120740363"/>
      <w:bookmarkStart w:id="205" w:name="_Toc120740529"/>
      <w:bookmarkStart w:id="206" w:name="_Toc120739698"/>
      <w:bookmarkStart w:id="207" w:name="_Toc120739858"/>
      <w:bookmarkStart w:id="208" w:name="_Toc120740020"/>
      <w:bookmarkStart w:id="209" w:name="_Toc120740198"/>
      <w:bookmarkStart w:id="210" w:name="_Toc120740365"/>
      <w:bookmarkStart w:id="211" w:name="_Toc120740531"/>
      <w:bookmarkStart w:id="212" w:name="_Toc120739699"/>
      <w:bookmarkStart w:id="213" w:name="_Toc120739859"/>
      <w:bookmarkStart w:id="214" w:name="_Toc120740021"/>
      <w:bookmarkStart w:id="215" w:name="_Toc120740199"/>
      <w:bookmarkStart w:id="216" w:name="_Toc120740366"/>
      <w:bookmarkStart w:id="217" w:name="_Toc120740532"/>
      <w:bookmarkStart w:id="218" w:name="_Toc120739704"/>
      <w:bookmarkStart w:id="219" w:name="_Toc120739864"/>
      <w:bookmarkStart w:id="220" w:name="_Toc120740026"/>
      <w:bookmarkStart w:id="221" w:name="_Toc120740204"/>
      <w:bookmarkStart w:id="222" w:name="_Toc120740371"/>
      <w:bookmarkStart w:id="223" w:name="_Toc120740537"/>
      <w:bookmarkStart w:id="224" w:name="_Toc120739705"/>
      <w:bookmarkStart w:id="225" w:name="_Toc120739865"/>
      <w:bookmarkStart w:id="226" w:name="_Toc120740027"/>
      <w:bookmarkStart w:id="227" w:name="_Toc120740205"/>
      <w:bookmarkStart w:id="228" w:name="_Toc120740372"/>
      <w:bookmarkStart w:id="229" w:name="_Toc120740538"/>
      <w:bookmarkStart w:id="230" w:name="_Ref121128798"/>
      <w:bookmarkStart w:id="231" w:name="_Toc16544640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t xml:space="preserve">Διαγραφή </w:t>
      </w:r>
      <w:r w:rsidR="00C5229E">
        <w:t xml:space="preserve">Παρόχου </w:t>
      </w:r>
      <w:r>
        <w:t xml:space="preserve">από το </w:t>
      </w:r>
      <w:r w:rsidR="00F62D78">
        <w:t>Πληροφοριακό Σύστημα</w:t>
      </w:r>
      <w:bookmarkEnd w:id="230"/>
      <w:bookmarkEnd w:id="231"/>
    </w:p>
    <w:p w14:paraId="5D48E762" w14:textId="17CD011C" w:rsidR="007C37DC" w:rsidRDefault="006B2DB4" w:rsidP="007C37DC">
      <w:pPr>
        <w:pStyle w:val="PlainParagraph"/>
      </w:pPr>
      <w:r>
        <w:t xml:space="preserve">Ο </w:t>
      </w:r>
      <w:r>
        <w:rPr>
          <w:rFonts w:eastAsia="Calibri"/>
        </w:rPr>
        <w:t>Φορέας Υλοποίησης</w:t>
      </w:r>
      <w:r>
        <w:t xml:space="preserve"> </w:t>
      </w:r>
      <w:r w:rsidR="004210E5">
        <w:t xml:space="preserve">διατηρεί το δικαίωμα διαγραφής ενός </w:t>
      </w:r>
      <w:r w:rsidR="00C5229E">
        <w:t>Παρόχου ηλεκτρονικών επικοινωνιών</w:t>
      </w:r>
      <w:r w:rsidR="004210E5">
        <w:rPr>
          <w:rStyle w:val="FootnoteReference"/>
        </w:rPr>
        <w:footnoteReference w:id="30"/>
      </w:r>
      <w:r w:rsidR="004210E5">
        <w:t xml:space="preserve"> από το </w:t>
      </w:r>
      <w:r w:rsidR="00C5229E">
        <w:t xml:space="preserve">Πληροφοριακό Σύστημα </w:t>
      </w:r>
      <w:r w:rsidR="004210E5">
        <w:t xml:space="preserve">του Προγράμματος </w:t>
      </w:r>
      <w:r w:rsidR="00D22DDC">
        <w:t>εφόσον δ</w:t>
      </w:r>
      <w:r w:rsidR="004210E5">
        <w:t xml:space="preserve">εν πληρούνται πλέον οι προϋποθέσεις εγγραφής στο </w:t>
      </w:r>
      <w:r w:rsidR="00F62D78">
        <w:t>Πληροφοριακό Σύστημα</w:t>
      </w:r>
      <w:r w:rsidR="004210E5">
        <w:t xml:space="preserve"> (πχ </w:t>
      </w:r>
      <w:r w:rsidR="00D22DDC">
        <w:t>δεν είναι νόμιμα αδειοδοτημένος</w:t>
      </w:r>
      <w:r w:rsidR="004210E5">
        <w:t>).</w:t>
      </w:r>
    </w:p>
    <w:p w14:paraId="22AEC715" w14:textId="1AC44370" w:rsidR="00F157D6" w:rsidRPr="003768FC" w:rsidRDefault="00F157D6" w:rsidP="007C37DC">
      <w:pPr>
        <w:pStyle w:val="PlainParagraph"/>
      </w:pPr>
    </w:p>
    <w:p w14:paraId="0E7D88AC" w14:textId="54B7F896" w:rsidR="00F157D6" w:rsidRPr="009C2EF3" w:rsidRDefault="00F157D6" w:rsidP="00F157D6">
      <w:pPr>
        <w:pStyle w:val="Heading1"/>
        <w:spacing w:before="0" w:after="120" w:line="252" w:lineRule="auto"/>
        <w:ind w:left="357" w:hanging="357"/>
        <w:rPr>
          <w:color w:val="auto"/>
          <w:sz w:val="24"/>
        </w:rPr>
      </w:pPr>
      <w:bookmarkStart w:id="232" w:name="_Ref127358843"/>
      <w:bookmarkStart w:id="233" w:name="_Toc144807226"/>
      <w:bookmarkStart w:id="234" w:name="_Toc165446410"/>
      <w:r w:rsidRPr="009C2EF3">
        <w:rPr>
          <w:color w:val="auto"/>
          <w:sz w:val="24"/>
        </w:rPr>
        <w:t xml:space="preserve">Διαδικασία </w:t>
      </w:r>
      <w:r>
        <w:rPr>
          <w:color w:val="auto"/>
          <w:sz w:val="24"/>
        </w:rPr>
        <w:t xml:space="preserve">ανάρτησης </w:t>
      </w:r>
      <w:r w:rsidR="008D5393">
        <w:rPr>
          <w:color w:val="auto"/>
          <w:sz w:val="24"/>
        </w:rPr>
        <w:t xml:space="preserve">και έγκρισης </w:t>
      </w:r>
      <w:r>
        <w:rPr>
          <w:color w:val="auto"/>
          <w:sz w:val="24"/>
        </w:rPr>
        <w:t xml:space="preserve">Προσφορών </w:t>
      </w:r>
      <w:r w:rsidR="008D5393">
        <w:rPr>
          <w:color w:val="auto"/>
          <w:sz w:val="24"/>
        </w:rPr>
        <w:t xml:space="preserve">των Παρόχων </w:t>
      </w:r>
      <w:r>
        <w:rPr>
          <w:color w:val="auto"/>
          <w:sz w:val="24"/>
        </w:rPr>
        <w:t>ηλεκτρονικών επικοινωνιών</w:t>
      </w:r>
      <w:bookmarkEnd w:id="232"/>
      <w:bookmarkEnd w:id="233"/>
      <w:bookmarkEnd w:id="234"/>
    </w:p>
    <w:p w14:paraId="24610E03" w14:textId="3FCB7ACA" w:rsidR="00FE448A" w:rsidRPr="00EA59ED" w:rsidRDefault="00FE448A" w:rsidP="00FE448A">
      <w:pPr>
        <w:pStyle w:val="Heading2"/>
        <w:ind w:left="0" w:firstLine="0"/>
      </w:pPr>
      <w:bookmarkStart w:id="235" w:name="_Toc144807227"/>
      <w:bookmarkStart w:id="236" w:name="_Toc165446411"/>
      <w:r>
        <w:t>Ανάρτηση των Προσφορών</w:t>
      </w:r>
      <w:bookmarkEnd w:id="235"/>
      <w:bookmarkEnd w:id="236"/>
    </w:p>
    <w:p w14:paraId="59DACF7C" w14:textId="252428D5" w:rsidR="008D5393" w:rsidRDefault="00F157D6" w:rsidP="00426565">
      <w:pPr>
        <w:pStyle w:val="PlainParagraph"/>
      </w:pPr>
      <w:r>
        <w:t>Ο Πάροχος ηλεκτρονικών επικοινωνιών μετά την εγγραφή του στο Πληροφοριακό Σύστημα, δύναται να αναρτά, μέσω του Υποσυστήματος Προσφορών, τα αναλυτικά χαρακτηριστικά κάθε Προσφοράς που προτίθεται να διαθέτει στο πλαίσιο τ</w:t>
      </w:r>
      <w:r w:rsidR="008D5393">
        <w:t>ου Προγράμματος</w:t>
      </w:r>
      <w:r>
        <w:t xml:space="preserve">, σύμφωνα με τους ακόλουθους όρους και εντός των προθεσμιών που αναφέρονται στην </w:t>
      </w:r>
      <w:r w:rsidR="002C5C2E">
        <w:t xml:space="preserve">ενότητα </w:t>
      </w:r>
      <w:r w:rsidRPr="002C5C2E">
        <w:t>5</w:t>
      </w:r>
      <w:r>
        <w:t xml:space="preserve"> του παρόντος οδηγού:</w:t>
      </w:r>
    </w:p>
    <w:p w14:paraId="732F15E5" w14:textId="4C6A3447" w:rsidR="008D5393" w:rsidRPr="00965FDD" w:rsidRDefault="00F157D6" w:rsidP="008D5393">
      <w:pPr>
        <w:pStyle w:val="PlainList"/>
      </w:pPr>
      <w:r w:rsidRPr="00965FDD">
        <w:t xml:space="preserve">Οι παρεχόμενες Προσφορές θα πρέπει να </w:t>
      </w:r>
      <w:r w:rsidR="00FE448A" w:rsidRPr="00965FDD">
        <w:t xml:space="preserve">πληρούν τις </w:t>
      </w:r>
      <w:r w:rsidRPr="00965FDD">
        <w:t xml:space="preserve">ελάχιστες </w:t>
      </w:r>
      <w:r w:rsidR="00FE448A" w:rsidRPr="00965FDD">
        <w:t xml:space="preserve">απαιτήσεις </w:t>
      </w:r>
      <w:r w:rsidRPr="00965FDD">
        <w:t xml:space="preserve">που </w:t>
      </w:r>
      <w:r w:rsidR="00FE448A" w:rsidRPr="00965FDD">
        <w:t>καθορίζονται</w:t>
      </w:r>
      <w:r w:rsidRPr="00965FDD">
        <w:t xml:space="preserve"> στην </w:t>
      </w:r>
      <w:r w:rsidR="002C5C2E" w:rsidRPr="00965FDD">
        <w:t>ενότητα</w:t>
      </w:r>
      <w:r w:rsidRPr="00965FDD">
        <w:t xml:space="preserve"> </w:t>
      </w:r>
      <w:r w:rsidR="0094747A" w:rsidRPr="00965FDD">
        <w:fldChar w:fldCharType="begin"/>
      </w:r>
      <w:r w:rsidR="0094747A" w:rsidRPr="00965FDD">
        <w:instrText xml:space="preserve"> REF _Ref127435878 \r \h </w:instrText>
      </w:r>
      <w:r w:rsidR="00965FDD">
        <w:instrText xml:space="preserve"> \* MERGEFORMAT </w:instrText>
      </w:r>
      <w:r w:rsidR="0094747A" w:rsidRPr="00965FDD">
        <w:fldChar w:fldCharType="separate"/>
      </w:r>
      <w:r w:rsidR="00043C86">
        <w:t>3</w:t>
      </w:r>
      <w:r w:rsidR="0094747A" w:rsidRPr="00965FDD">
        <w:fldChar w:fldCharType="end"/>
      </w:r>
      <w:r w:rsidR="0094747A" w:rsidRPr="00965FDD">
        <w:t xml:space="preserve"> </w:t>
      </w:r>
      <w:r w:rsidR="0044528E" w:rsidRPr="00965FDD">
        <w:t>τ</w:t>
      </w:r>
      <w:r w:rsidRPr="00965FDD">
        <w:t xml:space="preserve">ου παρόντος </w:t>
      </w:r>
      <w:r w:rsidR="0044528E" w:rsidRPr="00965FDD">
        <w:t>Οδηγού</w:t>
      </w:r>
      <w:r w:rsidRPr="00965FDD">
        <w:t>.</w:t>
      </w:r>
    </w:p>
    <w:p w14:paraId="032C95A2" w14:textId="2C7E0EF6" w:rsidR="008D5393" w:rsidRPr="00965FDD" w:rsidRDefault="00615A1D" w:rsidP="0075113D">
      <w:pPr>
        <w:pStyle w:val="PlainList"/>
      </w:pPr>
      <w:r w:rsidRPr="00965FDD">
        <w:t xml:space="preserve">Για κάθε προσφορά περιλαμβάνεται </w:t>
      </w:r>
      <w:r w:rsidR="00F157D6" w:rsidRPr="00965FDD">
        <w:t>σύνδεσ</w:t>
      </w:r>
      <w:r w:rsidRPr="00965FDD">
        <w:t>μος</w:t>
      </w:r>
      <w:r w:rsidR="00F157D6" w:rsidRPr="00965FDD">
        <w:t xml:space="preserve"> (link) </w:t>
      </w:r>
      <w:r w:rsidRPr="00965FDD">
        <w:t xml:space="preserve">προς την </w:t>
      </w:r>
      <w:r w:rsidR="00F157D6" w:rsidRPr="00965FDD">
        <w:t>ιστοσελίδα του</w:t>
      </w:r>
      <w:r w:rsidR="00965FDD" w:rsidRPr="00965FDD">
        <w:t xml:space="preserve"> που αναφέρει λεπτομερώς τους</w:t>
      </w:r>
      <w:r w:rsidR="00F157D6" w:rsidRPr="00965FDD">
        <w:t xml:space="preserve"> </w:t>
      </w:r>
      <w:r w:rsidR="00965FDD" w:rsidRPr="00965FDD">
        <w:t>όρους και προϋποθέσεις παροχής της υπηρεσίας</w:t>
      </w:r>
      <w:r w:rsidR="00F157D6" w:rsidRPr="00965FDD">
        <w:t>.</w:t>
      </w:r>
      <w:r w:rsidR="00965FDD" w:rsidRPr="00965FDD">
        <w:t xml:space="preserve"> </w:t>
      </w:r>
      <w:r w:rsidR="00F157D6" w:rsidRPr="00965FDD">
        <w:t xml:space="preserve">Τα στοιχεία που δηλώνονται στην ιστοσελίδα του Παρόχου </w:t>
      </w:r>
      <w:r w:rsidR="00FE448A" w:rsidRPr="00965FDD">
        <w:t xml:space="preserve">ηλεκτρονικών επικοινωνιών </w:t>
      </w:r>
      <w:r w:rsidR="00F157D6" w:rsidRPr="00965FDD">
        <w:t xml:space="preserve">δημοσιοποιούνται με αποκλειστικά δική του ευθύνη και </w:t>
      </w:r>
      <w:r w:rsidR="00FE448A" w:rsidRPr="00965FDD">
        <w:t xml:space="preserve">ο Φορέας Υλοποίησης </w:t>
      </w:r>
      <w:r w:rsidR="00F157D6" w:rsidRPr="00965FDD">
        <w:t>δεν φέρει καμία ευθύνη για την ορθότητα ή την αξιοπιστία τους.</w:t>
      </w:r>
    </w:p>
    <w:p w14:paraId="4E7522B2" w14:textId="59F8D3AC" w:rsidR="00FE448A" w:rsidRPr="00965FDD" w:rsidRDefault="00F157D6" w:rsidP="00FE448A">
      <w:pPr>
        <w:pStyle w:val="Heading2"/>
        <w:ind w:left="0" w:firstLine="0"/>
      </w:pPr>
      <w:bookmarkStart w:id="237" w:name="_Toc144807228"/>
      <w:bookmarkStart w:id="238" w:name="_Toc165446412"/>
      <w:r w:rsidRPr="00965FDD">
        <w:t>Έγκριση και δημοσιοποίηση Προσφορών</w:t>
      </w:r>
      <w:bookmarkEnd w:id="237"/>
      <w:bookmarkEnd w:id="238"/>
    </w:p>
    <w:p w14:paraId="28E0668F" w14:textId="2B80BBBA" w:rsidR="00965FDD" w:rsidRDefault="00F157D6" w:rsidP="00965FDD">
      <w:pPr>
        <w:pStyle w:val="PlainParagraph"/>
      </w:pPr>
      <w:r>
        <w:t>Οι αναρτημένες Προσφορές ελέγχονται αυτόματα από το Π</w:t>
      </w:r>
      <w:r w:rsidR="00FE448A">
        <w:t xml:space="preserve">ληροφοριακό Σύστημα </w:t>
      </w:r>
      <w:r>
        <w:t xml:space="preserve">ως προς την κάλυψη των ελάχιστων λειτουργικών προδιαγραφών κατά την καταχώρισή τους στην εφαρμογή. </w:t>
      </w:r>
      <w:r>
        <w:lastRenderedPageBreak/>
        <w:t xml:space="preserve">Μετά την καταχώρισή τους, οι αναρτημένες Προσφορές ελέγχονται </w:t>
      </w:r>
      <w:r w:rsidR="00812CA4">
        <w:t xml:space="preserve">από την Γνωμοδοτική Επιτροπή και </w:t>
      </w:r>
      <w:r w:rsidR="00965FDD">
        <w:t xml:space="preserve">κατόπιν εισήγησής της, </w:t>
      </w:r>
      <w:r>
        <w:t>εγκρίνονται</w:t>
      </w:r>
      <w:r w:rsidR="00965FDD">
        <w:t xml:space="preserve"> ή απορρίπτονται</w:t>
      </w:r>
      <w:r>
        <w:t xml:space="preserve"> από τ</w:t>
      </w:r>
      <w:r w:rsidR="00812CA4">
        <w:t>ον Φορέα Υλοποίησης</w:t>
      </w:r>
      <w:r w:rsidR="00965FDD">
        <w:t xml:space="preserve">, οι δε Πάροχοι ηλεκτρονικών επικοινωνιών ενημερώνονται ηλεκτρονικά μέσω email για την απόφαση αυτή. </w:t>
      </w:r>
    </w:p>
    <w:p w14:paraId="27CF9750" w14:textId="77777777" w:rsidR="00965FDD" w:rsidRDefault="00965FDD" w:rsidP="00965FDD">
      <w:pPr>
        <w:pStyle w:val="PlainParagraph"/>
      </w:pPr>
      <w:r>
        <w:t>Σε περίπτωση απόρριψης Προσφοράς, ο Πάροχος ηλεκτρονικών επικοινωνιών μπορεί να ασκήσει το δικαίωμα ένστασης προς τον Φορέα Υλοποίησης, εντός πέντε (5) ημερών, προσκομίζοντας σχετικά τεκμηριωτικά στοιχεία. Ο Φορέας Υλοποίησης υποχρεούται να απαντήσει τεκμηριωμένα εντός δέκα (10) ημερών επί της ένστασης.</w:t>
      </w:r>
    </w:p>
    <w:p w14:paraId="7B7629FC" w14:textId="20C64F43" w:rsidR="00FE448A" w:rsidRDefault="00965FDD" w:rsidP="00965FDD">
      <w:pPr>
        <w:pStyle w:val="PlainParagraph"/>
      </w:pPr>
      <w:r>
        <w:t>Σημειώνεται ότι ο</w:t>
      </w:r>
      <w:r w:rsidR="00F157D6">
        <w:t xml:space="preserve"> έλεγχος της </w:t>
      </w:r>
      <w:r w:rsidR="00812CA4">
        <w:t xml:space="preserve">Γνωμοδοτικής </w:t>
      </w:r>
      <w:r w:rsidR="00F157D6">
        <w:t xml:space="preserve">Επιτροπής αφορά </w:t>
      </w:r>
      <w:r w:rsidR="003F3F1B">
        <w:t xml:space="preserve">στη συμμόρφωση της Προσφοράς με τις ελάχιστες απαιτήσεις </w:t>
      </w:r>
      <w:r w:rsidR="002C5C2E">
        <w:t xml:space="preserve">της Υπηρεσίας </w:t>
      </w:r>
      <w:r w:rsidR="002C5C2E">
        <w:rPr>
          <w:lang w:val="en-US"/>
        </w:rPr>
        <w:t>Gigabit</w:t>
      </w:r>
      <w:r w:rsidR="002C5C2E" w:rsidRPr="002C5C2E">
        <w:t xml:space="preserve"> </w:t>
      </w:r>
      <w:r w:rsidR="00F157D6">
        <w:t xml:space="preserve">σύμφωνα με τα οριζόμενα στην </w:t>
      </w:r>
      <w:r w:rsidR="00B80AA7">
        <w:t xml:space="preserve">ενότητα </w:t>
      </w:r>
      <w:r w:rsidR="0094747A">
        <w:fldChar w:fldCharType="begin"/>
      </w:r>
      <w:r w:rsidR="0094747A">
        <w:instrText xml:space="preserve"> REF _Ref127435929 \r \h </w:instrText>
      </w:r>
      <w:r w:rsidR="0094747A">
        <w:fldChar w:fldCharType="separate"/>
      </w:r>
      <w:r w:rsidR="00043C86">
        <w:t>3</w:t>
      </w:r>
      <w:r w:rsidR="0094747A">
        <w:fldChar w:fldCharType="end"/>
      </w:r>
      <w:r w:rsidR="0094747A">
        <w:t>.</w:t>
      </w:r>
      <w:r>
        <w:t xml:space="preserve"> </w:t>
      </w:r>
      <w:r w:rsidR="00F157D6">
        <w:t xml:space="preserve">Η </w:t>
      </w:r>
      <w:r w:rsidR="0094747A">
        <w:t xml:space="preserve">Γνωμοδοτική </w:t>
      </w:r>
      <w:r w:rsidR="00F157D6">
        <w:t>Επιτροπή δύναται να αξιοποιήσει παροχή εξωτερικής υποστήριξης</w:t>
      </w:r>
      <w:r w:rsidR="0094747A">
        <w:t xml:space="preserve"> κατά τη διενέργεια των ανωτέρω ελέγχων</w:t>
      </w:r>
      <w:r w:rsidR="00F157D6">
        <w:t>, έτσι ώστε να γνωμοδοτήσει σχετικά.</w:t>
      </w:r>
    </w:p>
    <w:p w14:paraId="649CC9A5" w14:textId="5BF06A90" w:rsidR="00AC5DC0" w:rsidRDefault="00AC5DC0" w:rsidP="00D22DDC">
      <w:pPr>
        <w:pStyle w:val="PlainParagraph"/>
      </w:pPr>
      <w:r>
        <w:t xml:space="preserve">Οι Πάροχοι ηλεκτρονικών επικοινωνιών μπορούν καθ’ όλη τη διάρκεια του Προγράμματος να προσθέτουν νέα Προσφορές  καθώς και να απενεργοποιούν υφιστάμενες Προσφορές </w:t>
      </w:r>
      <w:r w:rsidR="00F157D6">
        <w:t>τους, ενώ έχουν το δικαίωμα να προβαίνουν χωρίς περιορισμό σε μειώσεις τιμών επί των ήδη εγκεκριμένων Προσφορών. Η μείωση της τιμής μιας Προσφοράς λογίζεται ως επικαιροποίηση της Προσφοράς ως προς την τιμή διάθεσής της και δεν απαιτεί εκ νέου έγκριση από τ</w:t>
      </w:r>
      <w:r w:rsidR="00812CA4">
        <w:t>ον Φορέα Υλοποίησης</w:t>
      </w:r>
      <w:r w:rsidR="00F157D6">
        <w:t xml:space="preserve">. Επισημαίνεται ότι, δεν είναι δυνατή καμία αύξηση τιμής εγκεκριμένης Προσφοράς χωρίς νέα έγκριση. </w:t>
      </w:r>
      <w:r w:rsidR="00965FDD">
        <w:t xml:space="preserve">Σε περίπτωση αύξησης </w:t>
      </w:r>
      <w:r w:rsidR="00F157D6">
        <w:t xml:space="preserve">τιμής εγκεκριμένης Προσφοράς </w:t>
      </w:r>
      <w:r w:rsidR="00965FDD">
        <w:t xml:space="preserve">θα πρέπει να </w:t>
      </w:r>
      <w:r w:rsidR="00F157D6">
        <w:t>ακολουθ</w:t>
      </w:r>
      <w:r w:rsidR="00965FDD">
        <w:t xml:space="preserve">ηθεί </w:t>
      </w:r>
      <w:r w:rsidR="00F157D6">
        <w:t>η παρακάτω διαδικασία:</w:t>
      </w:r>
    </w:p>
    <w:p w14:paraId="2C10887F" w14:textId="3758C1CB" w:rsidR="00AC5DC0" w:rsidRDefault="00F157D6" w:rsidP="00AC5DC0">
      <w:pPr>
        <w:pStyle w:val="PlainList"/>
      </w:pPr>
      <w:r>
        <w:t xml:space="preserve">Υποβολή αιτήματος οριστικής απενεργοποίησης της </w:t>
      </w:r>
      <w:r w:rsidR="00AC5DC0">
        <w:t>Π</w:t>
      </w:r>
      <w:r>
        <w:t>ροσφοράς από τον Πάροχο στο ΠΣ</w:t>
      </w:r>
    </w:p>
    <w:p w14:paraId="6A2D8980" w14:textId="18B1C3F7" w:rsidR="00AC5DC0" w:rsidRDefault="00F157D6" w:rsidP="00AC5DC0">
      <w:pPr>
        <w:pStyle w:val="PlainList"/>
      </w:pPr>
      <w:r>
        <w:t xml:space="preserve">Υποβολή της </w:t>
      </w:r>
      <w:r w:rsidR="00965FDD">
        <w:t xml:space="preserve">(νέας) </w:t>
      </w:r>
      <w:r w:rsidR="00AC5DC0">
        <w:t>Π</w:t>
      </w:r>
      <w:r>
        <w:t xml:space="preserve">ροσφοράς </w:t>
      </w:r>
      <w:r w:rsidR="00965FDD">
        <w:t>(</w:t>
      </w:r>
      <w:r>
        <w:t xml:space="preserve">με </w:t>
      </w:r>
      <w:r w:rsidR="00965FDD">
        <w:t xml:space="preserve">τη νέα </w:t>
      </w:r>
      <w:r>
        <w:t>τιμή</w:t>
      </w:r>
      <w:r w:rsidR="00965FDD">
        <w:t>)</w:t>
      </w:r>
    </w:p>
    <w:p w14:paraId="562E4228" w14:textId="00654802" w:rsidR="00AC5DC0" w:rsidRDefault="00965FDD" w:rsidP="00AC5DC0">
      <w:pPr>
        <w:pStyle w:val="PlainList"/>
      </w:pPr>
      <w:r>
        <w:t>Έλεγχος από την Γνωμοδοτική Επιτροπή και έγκριση/απόρριψη από τον Φορέα Υλοποίησης</w:t>
      </w:r>
    </w:p>
    <w:p w14:paraId="113EFB5A" w14:textId="48881D0A" w:rsidR="00AC5DC0" w:rsidRDefault="00F157D6" w:rsidP="00AC5DC0">
      <w:pPr>
        <w:pStyle w:val="PlainParagraph"/>
      </w:pPr>
      <w:r>
        <w:t>Επισημαίνεται ότι οι προσφορές που έχουν απενεργοποιηθεί οριστικά δεν δύνανται να ενεργοποιηθούν ξανά</w:t>
      </w:r>
      <w:r w:rsidR="00AC5DC0">
        <w:t>.</w:t>
      </w:r>
      <w:r>
        <w:t xml:space="preserve"> Στην περίπτωση αύξησης τιμής λόγω επιβολής πρόσθετου τέλους ή φόρου ή αύξησης ήδη υπάρχοντος, τροποποιείται η εγκριθείσα προσφορά και επανυποβάλλεται για έγκριση.</w:t>
      </w:r>
    </w:p>
    <w:p w14:paraId="18691489" w14:textId="77777777" w:rsidR="00DE5CD5" w:rsidRDefault="00DE5CD5" w:rsidP="00D22DDC">
      <w:pPr>
        <w:pStyle w:val="PlainParagraph"/>
      </w:pPr>
    </w:p>
    <w:p w14:paraId="4F26DD35" w14:textId="429361DC" w:rsidR="008D0CC7" w:rsidRPr="009C2EF3" w:rsidRDefault="008C5B2F" w:rsidP="009C2EF3">
      <w:pPr>
        <w:pStyle w:val="Heading1"/>
        <w:spacing w:before="0" w:after="120" w:line="252" w:lineRule="auto"/>
        <w:ind w:left="357" w:hanging="357"/>
        <w:rPr>
          <w:color w:val="auto"/>
          <w:sz w:val="24"/>
        </w:rPr>
      </w:pPr>
      <w:bookmarkStart w:id="239" w:name="_Toc165446413"/>
      <w:bookmarkEnd w:id="146"/>
      <w:bookmarkEnd w:id="147"/>
      <w:r w:rsidRPr="009C2EF3">
        <w:rPr>
          <w:color w:val="auto"/>
          <w:sz w:val="24"/>
        </w:rPr>
        <w:t xml:space="preserve">Πληροφορίες </w:t>
      </w:r>
      <w:r w:rsidR="004D75AB" w:rsidRPr="009C2EF3">
        <w:rPr>
          <w:color w:val="auto"/>
          <w:sz w:val="24"/>
        </w:rPr>
        <w:t xml:space="preserve">και κύκλος ζωής </w:t>
      </w:r>
      <w:r w:rsidRPr="009C2EF3">
        <w:rPr>
          <w:color w:val="auto"/>
          <w:sz w:val="24"/>
        </w:rPr>
        <w:t>Voucher</w:t>
      </w:r>
      <w:bookmarkEnd w:id="239"/>
      <w:r w:rsidR="008D0CC7" w:rsidRPr="009C2EF3">
        <w:rPr>
          <w:color w:val="auto"/>
          <w:sz w:val="24"/>
        </w:rPr>
        <w:t xml:space="preserve"> </w:t>
      </w:r>
    </w:p>
    <w:p w14:paraId="36927C04" w14:textId="14631257" w:rsidR="00E37BBB" w:rsidRPr="00F20CB6" w:rsidRDefault="00E37BBB" w:rsidP="009C2EF3">
      <w:pPr>
        <w:pStyle w:val="Heading2"/>
        <w:ind w:left="0" w:firstLine="0"/>
      </w:pPr>
      <w:bookmarkStart w:id="240" w:name="_Toc66380122"/>
      <w:bookmarkStart w:id="241" w:name="_Toc120170670"/>
      <w:bookmarkStart w:id="242" w:name="_Toc120173614"/>
      <w:bookmarkStart w:id="243" w:name="_Toc120282025"/>
      <w:bookmarkStart w:id="244" w:name="_Toc120610842"/>
      <w:bookmarkStart w:id="245" w:name="_Toc120610940"/>
      <w:bookmarkStart w:id="246" w:name="_Toc120041324"/>
      <w:bookmarkStart w:id="247" w:name="_Toc165446414"/>
      <w:bookmarkEnd w:id="240"/>
      <w:bookmarkEnd w:id="241"/>
      <w:bookmarkEnd w:id="242"/>
      <w:bookmarkEnd w:id="243"/>
      <w:bookmarkEnd w:id="244"/>
      <w:bookmarkEnd w:id="245"/>
      <w:r w:rsidRPr="00F20CB6">
        <w:t xml:space="preserve">Βασικές πληροφορίες </w:t>
      </w:r>
      <w:r w:rsidR="008C5B2F" w:rsidRPr="009C2EF3">
        <w:t>Voucher</w:t>
      </w:r>
      <w:bookmarkEnd w:id="246"/>
      <w:bookmarkEnd w:id="247"/>
    </w:p>
    <w:p w14:paraId="03CEC2E4" w14:textId="22F9F5BA" w:rsidR="008C5B2F" w:rsidRPr="008C5B2F" w:rsidRDefault="008C5B2F" w:rsidP="008C5B2F">
      <w:pPr>
        <w:pStyle w:val="PlainList"/>
        <w:numPr>
          <w:ilvl w:val="0"/>
          <w:numId w:val="0"/>
        </w:numPr>
      </w:pPr>
      <w:r>
        <w:t xml:space="preserve">Οι βασικές πληροφορίες που περιέχονται στο </w:t>
      </w:r>
      <w:r>
        <w:rPr>
          <w:lang w:val="en-US"/>
        </w:rPr>
        <w:t>Voucher</w:t>
      </w:r>
      <w:r w:rsidRPr="008C5B2F">
        <w:t xml:space="preserve"> </w:t>
      </w:r>
      <w:r>
        <w:t>είναι οι ακόλουθες:</w:t>
      </w:r>
    </w:p>
    <w:p w14:paraId="2CAC7F38" w14:textId="534C450D" w:rsidR="00E37BBB" w:rsidRPr="00F20CB6" w:rsidRDefault="00E37BBB" w:rsidP="008C5B2F">
      <w:pPr>
        <w:pStyle w:val="PlainList"/>
      </w:pPr>
      <w:r w:rsidRPr="00F20CB6">
        <w:rPr>
          <w:b/>
          <w:bCs/>
        </w:rPr>
        <w:t xml:space="preserve">Μοναδικός κωδικός </w:t>
      </w:r>
      <w:r w:rsidR="007812E5">
        <w:rPr>
          <w:b/>
          <w:bCs/>
          <w:lang w:val="en-US"/>
        </w:rPr>
        <w:t>voucher</w:t>
      </w:r>
      <w:r w:rsidRPr="00F20CB6">
        <w:t xml:space="preserve">: Ο μοναδικός κωδικός που χαρακτηρίζει το </w:t>
      </w:r>
      <w:r w:rsidR="007812E5">
        <w:rPr>
          <w:lang w:val="en-US"/>
        </w:rPr>
        <w:t>voucher</w:t>
      </w:r>
      <w:r w:rsidRPr="00F20CB6">
        <w:t xml:space="preserve"> σε όλο τον κύκλο ζωής του. Αποτελείται από ένα οκταψήφιο κωδικό της μορφής ΧΧ.ΧΧ.ΧΧ.ΧΧ, που μπορεί να αποτελείται από ψηφία (0 έως 9) ή κάποιο από τα ακόλουθα γράμματα: Α, Β, Ε, Η, Κ, Μ, Ν, Τ, Υ, Χ. Είναι και ο κωδικός που γνωρίζει ο </w:t>
      </w:r>
      <w:r w:rsidR="00133F92">
        <w:t>ωφελούμενος</w:t>
      </w:r>
      <w:r w:rsidRPr="00F20CB6">
        <w:t xml:space="preserve"> καθώς και ο </w:t>
      </w:r>
      <w:r w:rsidR="00133F92">
        <w:t>Πάροχος ηλεκτρονικών επικοινωνιών</w:t>
      </w:r>
      <w:r w:rsidRPr="00F20CB6">
        <w:t>.</w:t>
      </w:r>
    </w:p>
    <w:p w14:paraId="7099520B" w14:textId="0582CEF4" w:rsidR="00E37BBB" w:rsidRPr="00257933" w:rsidRDefault="00E37BBB" w:rsidP="008C5B2F">
      <w:pPr>
        <w:pStyle w:val="PlainList"/>
      </w:pPr>
      <w:proofErr w:type="spellStart"/>
      <w:r w:rsidRPr="00F20CB6">
        <w:rPr>
          <w:b/>
          <w:bCs/>
        </w:rPr>
        <w:t>Συσχετιζόμενο</w:t>
      </w:r>
      <w:proofErr w:type="spellEnd"/>
      <w:r w:rsidRPr="00F20CB6">
        <w:rPr>
          <w:b/>
          <w:bCs/>
        </w:rPr>
        <w:t xml:space="preserve"> ΑΦΜ </w:t>
      </w:r>
      <w:proofErr w:type="spellStart"/>
      <w:r w:rsidR="00133F92">
        <w:rPr>
          <w:b/>
          <w:bCs/>
        </w:rPr>
        <w:t>ωφελουμένου</w:t>
      </w:r>
      <w:proofErr w:type="spellEnd"/>
      <w:r w:rsidRPr="00F20CB6">
        <w:t>: Κάθε μοναδικό voucher συσχετίζεται με ένα μοναδικό ΑΦΜ</w:t>
      </w:r>
      <w:r w:rsidR="00133F92" w:rsidRPr="00133F92">
        <w:t xml:space="preserve"> </w:t>
      </w:r>
      <w:r w:rsidR="00133F92" w:rsidRPr="00257933">
        <w:t>του ωφελουμένου</w:t>
      </w:r>
      <w:r w:rsidRPr="00257933">
        <w:t>.</w:t>
      </w:r>
    </w:p>
    <w:p w14:paraId="4196C570" w14:textId="1C949E05" w:rsidR="00075AA1" w:rsidRPr="00257933" w:rsidRDefault="00075AA1" w:rsidP="008C5B2F">
      <w:pPr>
        <w:pStyle w:val="PlainList"/>
      </w:pPr>
      <w:proofErr w:type="spellStart"/>
      <w:r w:rsidRPr="00257933">
        <w:rPr>
          <w:b/>
          <w:bCs/>
        </w:rPr>
        <w:t>Συσχετιζόμενο</w:t>
      </w:r>
      <w:r w:rsidR="002B443F" w:rsidRPr="00257933">
        <w:rPr>
          <w:b/>
          <w:bCs/>
        </w:rPr>
        <w:t>ς</w:t>
      </w:r>
      <w:proofErr w:type="spellEnd"/>
      <w:r w:rsidR="002B443F" w:rsidRPr="00257933">
        <w:rPr>
          <w:b/>
          <w:bCs/>
        </w:rPr>
        <w:t xml:space="preserve"> κωδικός κτιρίου</w:t>
      </w:r>
      <w:r w:rsidRPr="00257933">
        <w:t xml:space="preserve">: </w:t>
      </w:r>
      <w:r w:rsidR="00257933" w:rsidRPr="00257933">
        <w:t xml:space="preserve">Ο κωδικός του </w:t>
      </w:r>
      <w:proofErr w:type="spellStart"/>
      <w:r w:rsidR="002E5A92" w:rsidRPr="00257933">
        <w:t>κτίριο</w:t>
      </w:r>
      <w:r w:rsidR="00257933" w:rsidRPr="00257933">
        <w:t>υ</w:t>
      </w:r>
      <w:proofErr w:type="spellEnd"/>
      <w:r w:rsidR="002E5A92" w:rsidRPr="00257933">
        <w:t xml:space="preserve"> </w:t>
      </w:r>
      <w:r w:rsidR="00257933" w:rsidRPr="00257933">
        <w:t xml:space="preserve">όπως έχει υποβληθεί από τους </w:t>
      </w:r>
      <w:proofErr w:type="spellStart"/>
      <w:r w:rsidR="00257933" w:rsidRPr="00257933">
        <w:t>παρόχους</w:t>
      </w:r>
      <w:proofErr w:type="spellEnd"/>
      <w:r w:rsidR="00257933" w:rsidRPr="00257933">
        <w:t xml:space="preserve"> στο ΧΕΜΔ</w:t>
      </w:r>
      <w:r w:rsidRPr="00257933">
        <w:t>.</w:t>
      </w:r>
    </w:p>
    <w:p w14:paraId="44ED73DF" w14:textId="43B99E90" w:rsidR="00E37BBB" w:rsidRPr="00F20CB6" w:rsidRDefault="00E37BBB" w:rsidP="008C5B2F">
      <w:pPr>
        <w:pStyle w:val="PlainList"/>
      </w:pPr>
      <w:r w:rsidRPr="00257933">
        <w:rPr>
          <w:b/>
          <w:bCs/>
        </w:rPr>
        <w:t>Κατάσταση αιτήματος</w:t>
      </w:r>
      <w:r w:rsidRPr="00257933">
        <w:t>: μια</w:t>
      </w:r>
      <w:r w:rsidRPr="00F20CB6">
        <w:t xml:space="preserve"> από τις διαδοχικές καταστάσεις αιτημάτων που περιγράφονται στ</w:t>
      </w:r>
      <w:r w:rsidR="00ED7D95">
        <w:t xml:space="preserve">ην ενότητα </w:t>
      </w:r>
      <w:r w:rsidR="00ED7D95">
        <w:fldChar w:fldCharType="begin"/>
      </w:r>
      <w:r w:rsidR="00ED7D95">
        <w:instrText xml:space="preserve"> REF _Ref145056675 \r \h </w:instrText>
      </w:r>
      <w:r w:rsidR="00ED7D95">
        <w:fldChar w:fldCharType="separate"/>
      </w:r>
      <w:r w:rsidR="00043C86">
        <w:t>18.2</w:t>
      </w:r>
      <w:r w:rsidR="00ED7D95">
        <w:fldChar w:fldCharType="end"/>
      </w:r>
      <w:r w:rsidR="00ED7D95">
        <w:t>.</w:t>
      </w:r>
    </w:p>
    <w:p w14:paraId="6482FFDC" w14:textId="77777777" w:rsidR="00E37BBB" w:rsidRPr="00F20CB6" w:rsidRDefault="00E37BBB" w:rsidP="008C5B2F">
      <w:pPr>
        <w:pStyle w:val="PlainList"/>
      </w:pPr>
      <w:r w:rsidRPr="00F20CB6">
        <w:rPr>
          <w:b/>
          <w:bCs/>
        </w:rPr>
        <w:t>Ημερομηνία έκδοσης voucher</w:t>
      </w:r>
      <w:r w:rsidRPr="00F20CB6">
        <w:t>:  Η ημέρα και ώρα έκδοσης του voucher.</w:t>
      </w:r>
    </w:p>
    <w:p w14:paraId="109E9090" w14:textId="77777777" w:rsidR="00E37BBB" w:rsidRPr="00E1655D" w:rsidRDefault="00E37BBB" w:rsidP="008C5B2F">
      <w:pPr>
        <w:pStyle w:val="PlainList"/>
      </w:pPr>
      <w:r w:rsidRPr="00E1655D">
        <w:rPr>
          <w:b/>
          <w:bCs/>
        </w:rPr>
        <w:lastRenderedPageBreak/>
        <w:t>Ημερομηνία τέλους χρήσης voucher</w:t>
      </w:r>
      <w:r w:rsidRPr="00E1655D">
        <w:t>: Η ημέρα και ώρα λήξης ισχύος του voucher. Μετά το σημείο αυτό δεν είναι δυνατή η χρήση του.</w:t>
      </w:r>
    </w:p>
    <w:p w14:paraId="4A983C0B" w14:textId="2AB5F23D" w:rsidR="00133F92" w:rsidRPr="00E1655D" w:rsidRDefault="00133F92" w:rsidP="008C5B2F">
      <w:pPr>
        <w:pStyle w:val="PlainList"/>
      </w:pPr>
      <w:r w:rsidRPr="00E1655D">
        <w:rPr>
          <w:b/>
          <w:bCs/>
        </w:rPr>
        <w:t xml:space="preserve">Κωδικός Παρόχου: </w:t>
      </w:r>
      <w:r w:rsidRPr="00E1655D">
        <w:t xml:space="preserve">ο κωδικός του Παρόχου ηλεκτρονικών επικοινωνιών που έχει </w:t>
      </w:r>
      <w:r w:rsidR="00E1655D" w:rsidRPr="00E1655D">
        <w:t xml:space="preserve">εξαργυρώσει </w:t>
      </w:r>
      <w:r w:rsidRPr="00E1655D">
        <w:t xml:space="preserve">το </w:t>
      </w:r>
      <w:r w:rsidRPr="00E1655D">
        <w:rPr>
          <w:lang w:val="en-US"/>
        </w:rPr>
        <w:t>Voucher</w:t>
      </w:r>
      <w:r w:rsidRPr="00E1655D">
        <w:t>.</w:t>
      </w:r>
    </w:p>
    <w:p w14:paraId="4FA434CB" w14:textId="0F93BCF0" w:rsidR="00E37BBB" w:rsidRPr="00E1655D" w:rsidRDefault="00E37BBB" w:rsidP="008C5B2F">
      <w:pPr>
        <w:pStyle w:val="PlainList"/>
      </w:pPr>
      <w:r w:rsidRPr="00E1655D">
        <w:rPr>
          <w:b/>
          <w:bCs/>
        </w:rPr>
        <w:t xml:space="preserve">Ημερομηνία </w:t>
      </w:r>
      <w:r w:rsidR="00133F92" w:rsidRPr="00E1655D">
        <w:rPr>
          <w:b/>
          <w:bCs/>
        </w:rPr>
        <w:t>δέσμευσης</w:t>
      </w:r>
      <w:r w:rsidRPr="00E1655D">
        <w:t xml:space="preserve">: Η ημερομηνία </w:t>
      </w:r>
      <w:r w:rsidR="00E1655D" w:rsidRPr="00E1655D">
        <w:t xml:space="preserve">εξαργύρωσης </w:t>
      </w:r>
      <w:r w:rsidR="00133F92" w:rsidRPr="00E1655D">
        <w:t xml:space="preserve">του </w:t>
      </w:r>
      <w:r w:rsidR="00133F92" w:rsidRPr="00E1655D">
        <w:rPr>
          <w:lang w:val="en-US"/>
        </w:rPr>
        <w:t>Voucher</w:t>
      </w:r>
      <w:r w:rsidR="00133F92" w:rsidRPr="00E1655D">
        <w:t xml:space="preserve"> σε συγκεκριμένο Πάροχο ηλεκτρονικών επικοινωνιών</w:t>
      </w:r>
      <w:r w:rsidRPr="00E1655D">
        <w:t>.</w:t>
      </w:r>
    </w:p>
    <w:p w14:paraId="698A37D2" w14:textId="7960E03A" w:rsidR="00E37BBB" w:rsidRPr="00E43649" w:rsidRDefault="004D75AB" w:rsidP="009C2EF3">
      <w:pPr>
        <w:pStyle w:val="Heading2"/>
        <w:ind w:left="0" w:firstLine="0"/>
      </w:pPr>
      <w:bookmarkStart w:id="248" w:name="_Toc120041325"/>
      <w:bookmarkStart w:id="249" w:name="_Ref120743140"/>
      <w:bookmarkStart w:id="250" w:name="_Ref145056675"/>
      <w:bookmarkStart w:id="251" w:name="_Hlk119674105"/>
      <w:bookmarkStart w:id="252" w:name="_Toc165446415"/>
      <w:r w:rsidRPr="00E43649">
        <w:t>Κύκλος ζωής Voucher</w:t>
      </w:r>
      <w:bookmarkEnd w:id="248"/>
      <w:bookmarkEnd w:id="249"/>
      <w:bookmarkEnd w:id="250"/>
      <w:bookmarkEnd w:id="252"/>
    </w:p>
    <w:bookmarkEnd w:id="251"/>
    <w:p w14:paraId="012F88E1" w14:textId="2624AE72" w:rsidR="00E37BBB" w:rsidRPr="00E43649" w:rsidRDefault="00E37BBB" w:rsidP="00CB1411">
      <w:pPr>
        <w:pStyle w:val="PlainParagraph"/>
      </w:pPr>
      <w:r w:rsidRPr="00E43649">
        <w:t xml:space="preserve">Ο συνολικός κύκλος ζωής των </w:t>
      </w:r>
      <w:r w:rsidR="008C5B2F" w:rsidRPr="00E43649">
        <w:rPr>
          <w:lang w:val="en-US"/>
        </w:rPr>
        <w:t>Vouchers</w:t>
      </w:r>
      <w:r w:rsidRPr="00E43649">
        <w:t xml:space="preserve"> (όπως δημιουργούνται και παρακολουθούνται από τ</w:t>
      </w:r>
      <w:r w:rsidR="008C5B2F" w:rsidRPr="00E43649">
        <w:t>ο Πληροφοριακό Σύστημα του Προγράμματος</w:t>
      </w:r>
      <w:r w:rsidRPr="00E43649">
        <w:t>) παρουσιάζεται στο ακόλουθο διάγραμμα:</w:t>
      </w:r>
    </w:p>
    <w:p w14:paraId="7B11E3C4" w14:textId="77777777" w:rsidR="008F3968" w:rsidRDefault="008F3968" w:rsidP="00E37BBB">
      <w:pPr>
        <w:pStyle w:val="Caption"/>
        <w:jc w:val="center"/>
        <w:rPr>
          <w:rFonts w:ascii="Tahoma" w:hAnsi="Tahoma" w:cs="Tahoma"/>
          <w:sz w:val="20"/>
          <w:szCs w:val="20"/>
          <w:highlight w:val="yellow"/>
          <w:lang w:val="el-GR"/>
        </w:rPr>
      </w:pPr>
    </w:p>
    <w:p w14:paraId="485CBAC8" w14:textId="0D8376C8" w:rsidR="008F3968" w:rsidRDefault="00C25AAC" w:rsidP="00E37BBB">
      <w:pPr>
        <w:pStyle w:val="Caption"/>
        <w:jc w:val="center"/>
        <w:rPr>
          <w:rFonts w:ascii="Tahoma" w:hAnsi="Tahoma" w:cs="Tahoma"/>
          <w:sz w:val="20"/>
          <w:szCs w:val="20"/>
          <w:highlight w:val="yellow"/>
          <w:lang w:val="el-GR"/>
        </w:rPr>
      </w:pPr>
      <w:r>
        <w:object w:dxaOrig="13051" w:dyaOrig="9881" w14:anchorId="721F9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5pt;height:321.3pt" o:ole="">
            <v:imagedata r:id="rId17" o:title=""/>
          </v:shape>
          <o:OLEObject Type="Embed" ProgID="Visio.Drawing.15" ShapeID="_x0000_i1025" DrawAspect="Content" ObjectID="_1776059142" r:id="rId18"/>
        </w:object>
      </w:r>
    </w:p>
    <w:p w14:paraId="59FE5423" w14:textId="03726F0A" w:rsidR="00E37BBB" w:rsidRPr="00D17AA1" w:rsidRDefault="00E37BBB" w:rsidP="00E37BBB">
      <w:pPr>
        <w:pStyle w:val="Caption"/>
        <w:jc w:val="center"/>
        <w:rPr>
          <w:rFonts w:ascii="Tahoma" w:hAnsi="Tahoma" w:cs="Tahoma"/>
          <w:sz w:val="20"/>
          <w:szCs w:val="20"/>
          <w:lang w:val="el-GR"/>
        </w:rPr>
      </w:pPr>
      <w:r w:rsidRPr="00D17AA1">
        <w:rPr>
          <w:rFonts w:ascii="Tahoma" w:hAnsi="Tahoma" w:cs="Tahoma"/>
          <w:sz w:val="20"/>
          <w:szCs w:val="20"/>
          <w:lang w:val="el-GR"/>
        </w:rPr>
        <w:t xml:space="preserve">Εικόνα </w:t>
      </w:r>
      <w:r w:rsidRPr="00D17AA1">
        <w:rPr>
          <w:rFonts w:ascii="Tahoma" w:hAnsi="Tahoma" w:cs="Tahoma"/>
          <w:sz w:val="20"/>
          <w:szCs w:val="20"/>
        </w:rPr>
        <w:fldChar w:fldCharType="begin"/>
      </w:r>
      <w:r w:rsidRPr="00D17AA1">
        <w:rPr>
          <w:rFonts w:ascii="Tahoma" w:hAnsi="Tahoma" w:cs="Tahoma"/>
          <w:sz w:val="20"/>
          <w:szCs w:val="20"/>
          <w:lang w:val="el-GR"/>
        </w:rPr>
        <w:instrText xml:space="preserve"> </w:instrText>
      </w:r>
      <w:r w:rsidRPr="00D17AA1">
        <w:rPr>
          <w:rFonts w:ascii="Tahoma" w:hAnsi="Tahoma" w:cs="Tahoma"/>
          <w:sz w:val="20"/>
          <w:szCs w:val="20"/>
        </w:rPr>
        <w:instrText>SEQ</w:instrText>
      </w:r>
      <w:r w:rsidRPr="00D17AA1">
        <w:rPr>
          <w:rFonts w:ascii="Tahoma" w:hAnsi="Tahoma" w:cs="Tahoma"/>
          <w:sz w:val="20"/>
          <w:szCs w:val="20"/>
          <w:lang w:val="el-GR"/>
        </w:rPr>
        <w:instrText xml:space="preserve"> Εικόνα \* </w:instrText>
      </w:r>
      <w:r w:rsidRPr="00D17AA1">
        <w:rPr>
          <w:rFonts w:ascii="Tahoma" w:hAnsi="Tahoma" w:cs="Tahoma"/>
          <w:sz w:val="20"/>
          <w:szCs w:val="20"/>
        </w:rPr>
        <w:instrText>ARABIC</w:instrText>
      </w:r>
      <w:r w:rsidRPr="00D17AA1">
        <w:rPr>
          <w:rFonts w:ascii="Tahoma" w:hAnsi="Tahoma" w:cs="Tahoma"/>
          <w:sz w:val="20"/>
          <w:szCs w:val="20"/>
          <w:lang w:val="el-GR"/>
        </w:rPr>
        <w:instrText xml:space="preserve"> </w:instrText>
      </w:r>
      <w:r w:rsidRPr="00D17AA1">
        <w:rPr>
          <w:rFonts w:ascii="Tahoma" w:hAnsi="Tahoma" w:cs="Tahoma"/>
          <w:sz w:val="20"/>
          <w:szCs w:val="20"/>
        </w:rPr>
        <w:fldChar w:fldCharType="separate"/>
      </w:r>
      <w:r w:rsidR="00043C86" w:rsidRPr="00880BE2">
        <w:rPr>
          <w:rFonts w:ascii="Tahoma" w:hAnsi="Tahoma" w:cs="Tahoma"/>
          <w:noProof/>
          <w:sz w:val="20"/>
          <w:szCs w:val="20"/>
          <w:lang w:val="el-GR"/>
        </w:rPr>
        <w:t>1</w:t>
      </w:r>
      <w:r w:rsidRPr="00D17AA1">
        <w:rPr>
          <w:rFonts w:ascii="Tahoma" w:hAnsi="Tahoma" w:cs="Tahoma"/>
          <w:sz w:val="20"/>
          <w:szCs w:val="20"/>
        </w:rPr>
        <w:fldChar w:fldCharType="end"/>
      </w:r>
      <w:r w:rsidRPr="00D17AA1">
        <w:rPr>
          <w:rFonts w:ascii="Tahoma" w:hAnsi="Tahoma" w:cs="Tahoma"/>
          <w:sz w:val="20"/>
          <w:szCs w:val="20"/>
          <w:lang w:val="el-GR"/>
        </w:rPr>
        <w:t xml:space="preserve">: Κύκλος ζωής </w:t>
      </w:r>
      <w:r w:rsidRPr="00D17AA1">
        <w:rPr>
          <w:rFonts w:ascii="Tahoma" w:hAnsi="Tahoma" w:cs="Tahoma"/>
          <w:sz w:val="20"/>
          <w:szCs w:val="20"/>
        </w:rPr>
        <w:t>voucher</w:t>
      </w:r>
    </w:p>
    <w:p w14:paraId="0CEEBA7E" w14:textId="77777777" w:rsidR="00E37BBB" w:rsidRPr="00E43649" w:rsidRDefault="00E37BBB" w:rsidP="008C5B2F">
      <w:pPr>
        <w:pStyle w:val="PlainParagraph"/>
      </w:pPr>
      <w:r w:rsidRPr="00E43649">
        <w:t>Όλη η λογική της διαχείρισης των vouchers από τη δημιουργία τους, έως και την πληρωμή τους βασίζεται στο συνδυασμό των παραπάνω καταστάσεων αιτημάτων.</w:t>
      </w:r>
    </w:p>
    <w:p w14:paraId="3D7521A1" w14:textId="5A4468A1" w:rsidR="00E37BBB" w:rsidRPr="00E43649" w:rsidRDefault="00E37BBB" w:rsidP="008C5B2F">
      <w:pPr>
        <w:pStyle w:val="PlainParagraph"/>
      </w:pPr>
      <w:r w:rsidRPr="00E43649">
        <w:t>Η αλλαγή κατάστασης αιτήματος ενός voucher γίνεται μέσω ενός συνόλου βασικών λειτουργιών τ</w:t>
      </w:r>
      <w:r w:rsidR="008C5B2F" w:rsidRPr="00E43649">
        <w:t xml:space="preserve">ου Πληροφοριακού Συστήματος </w:t>
      </w:r>
      <w:r w:rsidRPr="00E43649">
        <w:t xml:space="preserve">του Προγράμματος. Αναλυτικότερα, οι καταστάσεις αιτημάτων </w:t>
      </w:r>
      <w:r w:rsidR="008C5B2F" w:rsidRPr="00E43649">
        <w:t>είναι οι ακόλουθες</w:t>
      </w:r>
      <w:r w:rsidRPr="00E43649">
        <w:t>:</w:t>
      </w:r>
    </w:p>
    <w:p w14:paraId="4EE99853" w14:textId="68E07311" w:rsidR="00E37BBB" w:rsidRPr="00E43649" w:rsidRDefault="00E37BBB" w:rsidP="004D75AB">
      <w:pPr>
        <w:pStyle w:val="PlainList"/>
      </w:pPr>
      <w:bookmarkStart w:id="253" w:name="_Καταστάσεις_αιτημάτων"/>
      <w:bookmarkEnd w:id="253"/>
      <w:r w:rsidRPr="00E43649">
        <w:t xml:space="preserve">ΥΠΟΒΛΗΘΗΚΕ ΑΙΤΗΣΗ ΚΟΥΠΟΝΙΟΥ: Έχει ολοκληρωθεί η υποβολή του αιτήματος από τον </w:t>
      </w:r>
      <w:r w:rsidR="007B4C4A" w:rsidRPr="00E43649">
        <w:t>ωφελούμενο</w:t>
      </w:r>
    </w:p>
    <w:p w14:paraId="728580A4" w14:textId="77777777" w:rsidR="00E37BBB" w:rsidRPr="00E43649" w:rsidRDefault="00E37BBB" w:rsidP="004D75AB">
      <w:pPr>
        <w:pStyle w:val="PlainList"/>
      </w:pPr>
      <w:r w:rsidRPr="00E43649">
        <w:t>ΑΠΟΡΡΙΦΘΗΚΕ ΑΙΤΗΣΗ ΚΟΥΠΟΝΙΟΥ: Η αίτηση απορρίφθηκε ύστερα από έλεγχο συστήματος</w:t>
      </w:r>
    </w:p>
    <w:p w14:paraId="06A50147" w14:textId="5B3695D1" w:rsidR="00E37BBB" w:rsidRPr="00E43649" w:rsidRDefault="00E37BBB" w:rsidP="004D75AB">
      <w:pPr>
        <w:pStyle w:val="PlainList"/>
      </w:pPr>
      <w:r w:rsidRPr="00E43649">
        <w:lastRenderedPageBreak/>
        <w:t xml:space="preserve">ΕΚΔΟΘΗΚΕ ΚΟΥΠΟΝΙ: Έγκριση της αίτησης κατόπιν συστημικών ελέγχων και έκδοση </w:t>
      </w:r>
      <w:r w:rsidR="007812E5" w:rsidRPr="00E43649">
        <w:rPr>
          <w:lang w:val="en-US"/>
        </w:rPr>
        <w:t>voucher</w:t>
      </w:r>
      <w:r w:rsidRPr="00E43649">
        <w:t>.</w:t>
      </w:r>
    </w:p>
    <w:p w14:paraId="6E117C6C" w14:textId="19A2CC20" w:rsidR="00E37BBB" w:rsidRPr="00E43649" w:rsidRDefault="00E37BBB" w:rsidP="004D75AB">
      <w:pPr>
        <w:pStyle w:val="PlainList"/>
      </w:pPr>
      <w:r w:rsidRPr="00E43649">
        <w:t xml:space="preserve">ΥΠΟΒΛΗΘΗΚΕ ΔΗΛΩΣΗ </w:t>
      </w:r>
      <w:r w:rsidR="007B4C4A" w:rsidRPr="00E43649">
        <w:t>ΕΝΕΡΓΟΠΟΙΗΣΗΣ</w:t>
      </w:r>
      <w:r w:rsidRPr="00E43649">
        <w:t xml:space="preserve">: Βεβαιωμένη δήλωση </w:t>
      </w:r>
      <w:r w:rsidR="007B4C4A" w:rsidRPr="00E43649">
        <w:t xml:space="preserve">ενεργοποίησης της Υπηρεσίας </w:t>
      </w:r>
      <w:r w:rsidR="007B4C4A" w:rsidRPr="00E43649">
        <w:rPr>
          <w:lang w:val="en-US"/>
        </w:rPr>
        <w:t>Gigabit</w:t>
      </w:r>
      <w:r w:rsidR="007B4C4A" w:rsidRPr="00E43649">
        <w:t xml:space="preserve"> από τον Πάροχο ηλεκτρονικών επικοινωνιών</w:t>
      </w:r>
    </w:p>
    <w:p w14:paraId="4DE24194" w14:textId="66987264" w:rsidR="00DF37A9" w:rsidRPr="00CB1411" w:rsidRDefault="00DF37A9" w:rsidP="004D75AB">
      <w:pPr>
        <w:pStyle w:val="PlainList"/>
      </w:pPr>
      <w:r w:rsidRPr="00CB1411">
        <w:t xml:space="preserve">ΟΛΟΚΛΗΡΩΣΗ ΜΕ ΑΠΟΔΟΧΗ ΩΦΕΛΟΥΜΕΝΟΥ: Δήλωση ενεργοποίησης από Πάροχο ηλεκτρονικών επικοινωνιών </w:t>
      </w:r>
      <w:r w:rsidR="008F7510" w:rsidRPr="00CB1411">
        <w:t>με</w:t>
      </w:r>
      <w:r w:rsidRPr="00CB1411">
        <w:t xml:space="preserve"> αποδοχή από ωφελούμενο</w:t>
      </w:r>
    </w:p>
    <w:p w14:paraId="2FDF37D7" w14:textId="220250CB" w:rsidR="00E37BBB" w:rsidRPr="00CB1411" w:rsidRDefault="00E37BBB" w:rsidP="004D75AB">
      <w:pPr>
        <w:pStyle w:val="PlainList"/>
      </w:pPr>
      <w:r w:rsidRPr="00CB1411">
        <w:t xml:space="preserve">ΟΛΟΚΛΗΡΩΣΗ ΧΩΡΙΣ ΑΠΟΔΟΧΗ </w:t>
      </w:r>
      <w:r w:rsidR="007B4C4A" w:rsidRPr="00CB1411">
        <w:t>ΩΦΕΛΟΥΜΕΝΟΥ</w:t>
      </w:r>
      <w:r w:rsidRPr="00CB1411">
        <w:t xml:space="preserve">: Δήλωση </w:t>
      </w:r>
      <w:r w:rsidR="007B4C4A" w:rsidRPr="00CB1411">
        <w:t xml:space="preserve">ενεργοποίησης </w:t>
      </w:r>
      <w:r w:rsidRPr="00CB1411">
        <w:t xml:space="preserve">από </w:t>
      </w:r>
      <w:r w:rsidR="007B4C4A" w:rsidRPr="00CB1411">
        <w:t xml:space="preserve">Πάροχο ηλεκτρονικών επικοινωνιών </w:t>
      </w:r>
      <w:r w:rsidRPr="00CB1411">
        <w:t xml:space="preserve">χωρίς </w:t>
      </w:r>
      <w:r w:rsidR="007B4C4A" w:rsidRPr="00CB1411">
        <w:t>αποδοχή από ωφελούμενο</w:t>
      </w:r>
    </w:p>
    <w:p w14:paraId="5E3FAE43" w14:textId="0057B54C" w:rsidR="00DF37A9" w:rsidRPr="00E43649" w:rsidRDefault="007B4C4A" w:rsidP="00A55AE1">
      <w:pPr>
        <w:pStyle w:val="PlainList"/>
      </w:pPr>
      <w:r w:rsidRPr="00CB1411">
        <w:t xml:space="preserve">ΥΠΟΒΛΗΘΗΚΑΝ ΑΝΤΙΡΡΗΣΕΙΣ ΑΠΟ ΩΦΕΛΟΥΜΕΝΟ: Υποβολή αντιρρήσεων από τον ωφελούμενο σχετικά με την ενεργοποίηση της Υπηρεσίας </w:t>
      </w:r>
      <w:r w:rsidRPr="00CB1411">
        <w:rPr>
          <w:lang w:val="en-US"/>
        </w:rPr>
        <w:t>Gigabit</w:t>
      </w:r>
    </w:p>
    <w:p w14:paraId="59945153" w14:textId="1781CC9E" w:rsidR="000A6A40" w:rsidRPr="00E43649" w:rsidRDefault="000A6A40" w:rsidP="000A6A40">
      <w:pPr>
        <w:pStyle w:val="PlainList"/>
      </w:pPr>
      <w:r w:rsidRPr="00E43649">
        <w:t>ΑΠΟΔΕΣΜΕΥΤΗΚΕ ΚΟΥΠΟΝΙ: Αποδέσμευση μετά την πάροδο 30 ημερολογιακών ημερών από την υποβολή αντιρρήσεων από τον ωφελούμενο χωρίς να έχει μεταβληθεί η κατάσταση αιτήματος σε ΥΠΟΒΛΗΘΗΚΕ ΔΗΛΩΣΗ ΕΝΕΡΓΟΠΟΙΗΣΗΣ</w:t>
      </w:r>
      <w:r w:rsidR="008F7510" w:rsidRPr="00E43649">
        <w:t xml:space="preserve"> </w:t>
      </w:r>
      <w:r w:rsidRPr="00E43649">
        <w:t xml:space="preserve">ή </w:t>
      </w:r>
      <w:r w:rsidR="008F7510" w:rsidRPr="00E43649">
        <w:t xml:space="preserve">ΟΛΟΚΛΗΡΩΣΗ ΜΕ ΑΠΟΔΟΧΗ ΩΦΕΛΟΥΜΕΝΟΥ ή </w:t>
      </w:r>
      <w:r w:rsidRPr="00E43649">
        <w:t>ΟΛΟΚΛΗΡΩΣΗ ΧΩΡΙΣ ΑΠΟΔΟΧΗ ΩΦΕΛΟΥΜΕΝΟΥ.</w:t>
      </w:r>
    </w:p>
    <w:p w14:paraId="520AD406" w14:textId="3C8DBDA4" w:rsidR="00CB2A5B" w:rsidRDefault="00CB2A5B" w:rsidP="00CC36A1">
      <w:pPr>
        <w:pStyle w:val="PlainList"/>
      </w:pPr>
      <w:r w:rsidRPr="00F20CB6">
        <w:t xml:space="preserve">ΠΡΟΣ ΕΚΚΑΘΑΡΙΣΗ: </w:t>
      </w:r>
      <w:r>
        <w:rPr>
          <w:lang w:val="en-US"/>
        </w:rPr>
        <w:t>Voucher</w:t>
      </w:r>
      <w:r w:rsidRPr="00F20CB6">
        <w:t xml:space="preserve"> έτοιμο για πληρωμή στην επόμενη περιοδική εξόφληση</w:t>
      </w:r>
    </w:p>
    <w:p w14:paraId="5E31AE89" w14:textId="0AE627DE" w:rsidR="00CC36A1" w:rsidRPr="00E1655D" w:rsidRDefault="00CC36A1" w:rsidP="00CC36A1">
      <w:pPr>
        <w:pStyle w:val="PlainList"/>
      </w:pPr>
      <w:r w:rsidRPr="00E1655D">
        <w:t>ΕΚΚΑΘΑΡΙΣ</w:t>
      </w:r>
      <w:r w:rsidR="00E67BFB">
        <w:t>ΘΗΚΕ</w:t>
      </w:r>
      <w:r w:rsidRPr="00E1655D">
        <w:t>: Πραγματοποιήθηκε εκκαθάριση πληρωμής προς Πάροχο ηλεκτρονικών επικοινωνιών</w:t>
      </w:r>
    </w:p>
    <w:p w14:paraId="55D62230" w14:textId="77777777" w:rsidR="00C96CAD" w:rsidRDefault="00C96CAD" w:rsidP="009841CA">
      <w:pPr>
        <w:pStyle w:val="PlainParagraph"/>
        <w:jc w:val="center"/>
        <w:rPr>
          <w:highlight w:val="red"/>
        </w:rPr>
      </w:pPr>
      <w:r>
        <w:rPr>
          <w:highlight w:val="red"/>
        </w:rPr>
        <w:br w:type="page"/>
      </w:r>
    </w:p>
    <w:p w14:paraId="647A7D3C" w14:textId="4611BC6D" w:rsidR="000969DE" w:rsidRPr="008F6353" w:rsidRDefault="000969DE" w:rsidP="008F6353">
      <w:pPr>
        <w:pStyle w:val="Heading1"/>
        <w:numPr>
          <w:ilvl w:val="0"/>
          <w:numId w:val="0"/>
        </w:numPr>
        <w:ind w:left="426"/>
      </w:pPr>
      <w:bookmarkStart w:id="254" w:name="_Toc120739711"/>
      <w:bookmarkStart w:id="255" w:name="_Toc120739871"/>
      <w:bookmarkStart w:id="256" w:name="_Toc120740033"/>
      <w:bookmarkStart w:id="257" w:name="_Toc120740211"/>
      <w:bookmarkStart w:id="258" w:name="_Toc120740378"/>
      <w:bookmarkStart w:id="259" w:name="_Toc120739712"/>
      <w:bookmarkStart w:id="260" w:name="_Toc120739872"/>
      <w:bookmarkStart w:id="261" w:name="_Toc120740034"/>
      <w:bookmarkStart w:id="262" w:name="_Toc120740212"/>
      <w:bookmarkStart w:id="263" w:name="_Toc120740379"/>
      <w:bookmarkStart w:id="264" w:name="_Toc120739713"/>
      <w:bookmarkStart w:id="265" w:name="_Toc120739873"/>
      <w:bookmarkStart w:id="266" w:name="_Toc120740035"/>
      <w:bookmarkStart w:id="267" w:name="_Toc120740213"/>
      <w:bookmarkStart w:id="268" w:name="_Toc120740380"/>
      <w:bookmarkStart w:id="269" w:name="_Toc120739714"/>
      <w:bookmarkStart w:id="270" w:name="_Toc120739874"/>
      <w:bookmarkStart w:id="271" w:name="_Toc120740036"/>
      <w:bookmarkStart w:id="272" w:name="_Toc120740214"/>
      <w:bookmarkStart w:id="273" w:name="_Toc120740381"/>
      <w:bookmarkStart w:id="274" w:name="_Toc120739715"/>
      <w:bookmarkStart w:id="275" w:name="_Toc120739875"/>
      <w:bookmarkStart w:id="276" w:name="_Toc120740037"/>
      <w:bookmarkStart w:id="277" w:name="_Toc120740215"/>
      <w:bookmarkStart w:id="278" w:name="_Toc120740382"/>
      <w:bookmarkStart w:id="279" w:name="_Toc120739716"/>
      <w:bookmarkStart w:id="280" w:name="_Toc120739876"/>
      <w:bookmarkStart w:id="281" w:name="_Toc120740038"/>
      <w:bookmarkStart w:id="282" w:name="_Toc120740216"/>
      <w:bookmarkStart w:id="283" w:name="_Toc120740383"/>
      <w:bookmarkStart w:id="284" w:name="_Toc120739717"/>
      <w:bookmarkStart w:id="285" w:name="_Toc120739877"/>
      <w:bookmarkStart w:id="286" w:name="_Toc120740039"/>
      <w:bookmarkStart w:id="287" w:name="_Toc120740217"/>
      <w:bookmarkStart w:id="288" w:name="_Toc120740384"/>
      <w:bookmarkStart w:id="289" w:name="_Toc120739718"/>
      <w:bookmarkStart w:id="290" w:name="_Toc120739878"/>
      <w:bookmarkStart w:id="291" w:name="_Toc120740040"/>
      <w:bookmarkStart w:id="292" w:name="_Toc120740218"/>
      <w:bookmarkStart w:id="293" w:name="_Toc120740385"/>
      <w:bookmarkStart w:id="294" w:name="_Toc120739719"/>
      <w:bookmarkStart w:id="295" w:name="_Toc120739879"/>
      <w:bookmarkStart w:id="296" w:name="_Toc120740041"/>
      <w:bookmarkStart w:id="297" w:name="_Toc120740219"/>
      <w:bookmarkStart w:id="298" w:name="_Toc120740386"/>
      <w:bookmarkStart w:id="299" w:name="_Toc120739720"/>
      <w:bookmarkStart w:id="300" w:name="_Toc120739880"/>
      <w:bookmarkStart w:id="301" w:name="_Toc120740042"/>
      <w:bookmarkStart w:id="302" w:name="_Toc120740220"/>
      <w:bookmarkStart w:id="303" w:name="_Toc120740387"/>
      <w:bookmarkStart w:id="304" w:name="_Toc165446416"/>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8F6353">
        <w:lastRenderedPageBreak/>
        <w:t xml:space="preserve">ΠΑΡΑΡΤΗΜΑ Ι: </w:t>
      </w:r>
      <w:r w:rsidRPr="000969DE">
        <w:t>Υ</w:t>
      </w:r>
      <w:r w:rsidR="008F6353">
        <w:t>πεύθυνη δήλωση στοιχείων πραγματικών δικαιούχων</w:t>
      </w:r>
      <w:bookmarkEnd w:id="304"/>
      <w:r w:rsidRPr="000969DE">
        <w:t xml:space="preserve"> </w:t>
      </w:r>
    </w:p>
    <w:p w14:paraId="4A235A30" w14:textId="06285910" w:rsidR="000969DE" w:rsidRPr="00623836" w:rsidRDefault="000969DE" w:rsidP="000969DE">
      <w:pPr>
        <w:pStyle w:val="PlainParagraph"/>
        <w:rPr>
          <w:i/>
          <w:iCs/>
        </w:rPr>
      </w:pPr>
      <w:r w:rsidRPr="00623836">
        <w:rPr>
          <w:i/>
          <w:iCs/>
        </w:rPr>
        <w:t>(Α</w:t>
      </w:r>
      <w:r>
        <w:rPr>
          <w:i/>
          <w:iCs/>
        </w:rPr>
        <w:t xml:space="preserve">παιτείται μόνο στην περίπτωση που ο ωφελούμενος αποτελεί νομικό πρόσωπο. Υπογράφεται ψηφιακά μέσω </w:t>
      </w:r>
      <w:r w:rsidRPr="00623836">
        <w:rPr>
          <w:i/>
          <w:iCs/>
        </w:rPr>
        <w:t xml:space="preserve">.gov </w:t>
      </w:r>
      <w:r>
        <w:rPr>
          <w:i/>
          <w:iCs/>
        </w:rPr>
        <w:t>ή φυσικά με γνήσιο υπογραφής και υποβάλλεται μ</w:t>
      </w:r>
      <w:r w:rsidRPr="00623836">
        <w:rPr>
          <w:i/>
          <w:iCs/>
        </w:rPr>
        <w:t>αζί με την εκτύπωση από το Μητρώο Πραγματικών Δικαιούχων. Τα παραπάνω είναι απαραίτητα στοιχεία για συμμόρφωση με τη διαδικασία του Συστήματος Διαχείρισης και Ελέγχου Ταμείου Ανάκαμψης και Ανθεκτικότητας που αφορά στη Συλλογή και Καταχώρηση δεδομένων του άρθρου 22.2.δ του Κανονισμού (ΕΕ) 2021/241. Πιο συγκεκριμένα, ειδικότερα, για τις περιπτώσεις οντοτήτων που έχουν υποχρέωση εγγραφής στο Κεντρικό Μητρώο Πραγματικών Δικαιούχων του άρθρου 20 του ν.4557/2018 (Α΄ 139), ως ισχύει, προσκομίζεται σχετική εκτύπωση των στοιχείων και πληροφοριών από το Κεντρικό Μητρώο Πραγματικών Δικαιούχων, συνοδευόμενη από Υπεύθυνη Δήλωση (της παρ. 4 του άρθρου 8 του ν.1599/1986 (Α΄ 75), αρμοδίως υπογεγραμμένη, στην οποία θα δηλώνονται τα ανωτέρω αναφερθέντα στοιχεία των πραγματικών δικαιούχων (κατ’ ελάχιστον, όνομα, επώνυμο, αριθμός φορολογικού μητρώου και ημερομηνία γέννησης), όπως αυτός ορίζεται στο άρθρο 3 σημείο 6 της Οδηγίας (ΕΕ) 2015/849 του Ευρωπαϊκού Κοινοβουλίου και του Συμβουλίου, το οποίο ενσωματώθηκε στην παρ. 17 του άρθρου 3 του ν.4557/18)</w:t>
      </w:r>
      <w:r>
        <w:rPr>
          <w:i/>
          <w:iCs/>
        </w:rPr>
        <w:t>.</w:t>
      </w:r>
    </w:p>
    <w:p w14:paraId="4947B2C9" w14:textId="77777777" w:rsidR="000969DE" w:rsidRDefault="000969DE" w:rsidP="000969DE">
      <w:pPr>
        <w:rPr>
          <w:rFonts w:ascii="Calibri" w:hAnsi="Calibri" w:cs="Calibr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12"/>
        <w:gridCol w:w="709"/>
        <w:gridCol w:w="708"/>
        <w:gridCol w:w="1000"/>
        <w:gridCol w:w="843"/>
        <w:gridCol w:w="237"/>
        <w:gridCol w:w="31"/>
        <w:gridCol w:w="689"/>
        <w:gridCol w:w="177"/>
        <w:gridCol w:w="567"/>
        <w:gridCol w:w="709"/>
        <w:gridCol w:w="567"/>
        <w:gridCol w:w="567"/>
        <w:gridCol w:w="425"/>
      </w:tblGrid>
      <w:tr w:rsidR="000969DE" w:rsidRPr="00B4494C" w14:paraId="583C8999" w14:textId="77777777" w:rsidTr="0075113D">
        <w:trPr>
          <w:cantSplit/>
          <w:trHeight w:val="415"/>
        </w:trPr>
        <w:tc>
          <w:tcPr>
            <w:tcW w:w="1368" w:type="dxa"/>
          </w:tcPr>
          <w:p w14:paraId="5EA2B092" w14:textId="3AED2467" w:rsidR="000969DE" w:rsidRPr="00B4494C" w:rsidRDefault="000969DE" w:rsidP="00043C86">
            <w:pPr>
              <w:ind w:right="-6878"/>
              <w:rPr>
                <w:rFonts w:ascii="Tahoma" w:hAnsi="Tahoma" w:cs="Tahoma"/>
                <w:sz w:val="20"/>
                <w:szCs w:val="20"/>
              </w:rPr>
            </w:pPr>
            <w:r w:rsidRPr="00B4494C">
              <w:rPr>
                <w:rFonts w:ascii="Tahoma" w:hAnsi="Tahoma" w:cs="Tahoma"/>
                <w:sz w:val="20"/>
                <w:szCs w:val="20"/>
              </w:rPr>
              <w:t>ΠΡΟΣ:</w:t>
            </w:r>
          </w:p>
        </w:tc>
        <w:tc>
          <w:tcPr>
            <w:tcW w:w="7841" w:type="dxa"/>
            <w:gridSpan w:val="14"/>
          </w:tcPr>
          <w:p w14:paraId="225CABEE" w14:textId="77777777" w:rsidR="000969DE" w:rsidRPr="00B4494C" w:rsidRDefault="000969DE" w:rsidP="00043C86">
            <w:pPr>
              <w:ind w:right="-6878"/>
              <w:rPr>
                <w:rFonts w:ascii="Tahoma" w:hAnsi="Tahoma" w:cs="Tahoma"/>
                <w:sz w:val="20"/>
                <w:szCs w:val="20"/>
                <w:lang w:val="en-US"/>
              </w:rPr>
            </w:pPr>
            <w:r>
              <w:rPr>
                <w:rFonts w:ascii="Tahoma" w:hAnsi="Tahoma" w:cs="Tahoma"/>
                <w:sz w:val="20"/>
                <w:szCs w:val="20"/>
                <w:lang w:val="en-US"/>
              </w:rPr>
              <w:t>Κοινωνία της Πληροφορίας ΜΑΕ</w:t>
            </w:r>
          </w:p>
        </w:tc>
      </w:tr>
      <w:tr w:rsidR="000969DE" w:rsidRPr="00B4494C" w14:paraId="1FC0EA41" w14:textId="77777777" w:rsidTr="0075113D">
        <w:trPr>
          <w:cantSplit/>
          <w:trHeight w:val="415"/>
        </w:trPr>
        <w:tc>
          <w:tcPr>
            <w:tcW w:w="1368" w:type="dxa"/>
          </w:tcPr>
          <w:p w14:paraId="25779F01" w14:textId="77777777" w:rsidR="000969DE" w:rsidRPr="00B4494C" w:rsidRDefault="000969DE" w:rsidP="00043C86">
            <w:pPr>
              <w:ind w:right="-6878"/>
              <w:rPr>
                <w:rFonts w:ascii="Tahoma" w:hAnsi="Tahoma" w:cs="Tahoma"/>
                <w:sz w:val="20"/>
                <w:szCs w:val="20"/>
              </w:rPr>
            </w:pPr>
            <w:r w:rsidRPr="00B4494C">
              <w:rPr>
                <w:rFonts w:ascii="Tahoma" w:hAnsi="Tahoma" w:cs="Tahoma"/>
                <w:sz w:val="20"/>
                <w:szCs w:val="20"/>
              </w:rPr>
              <w:t>Ο – Η Όνομα:</w:t>
            </w:r>
          </w:p>
        </w:tc>
        <w:tc>
          <w:tcPr>
            <w:tcW w:w="3872" w:type="dxa"/>
            <w:gridSpan w:val="5"/>
          </w:tcPr>
          <w:p w14:paraId="791BBCD5" w14:textId="77777777" w:rsidR="000969DE" w:rsidRPr="00B4494C" w:rsidRDefault="000969DE" w:rsidP="00043C86">
            <w:pPr>
              <w:ind w:right="-6878"/>
              <w:rPr>
                <w:rFonts w:ascii="Tahoma" w:hAnsi="Tahoma" w:cs="Tahoma"/>
                <w:sz w:val="20"/>
                <w:szCs w:val="20"/>
              </w:rPr>
            </w:pPr>
          </w:p>
        </w:tc>
        <w:tc>
          <w:tcPr>
            <w:tcW w:w="957" w:type="dxa"/>
            <w:gridSpan w:val="3"/>
          </w:tcPr>
          <w:p w14:paraId="38281E8E" w14:textId="77777777" w:rsidR="000969DE" w:rsidRPr="00B4494C" w:rsidRDefault="000969DE" w:rsidP="00043C86">
            <w:pPr>
              <w:ind w:right="-6878"/>
              <w:rPr>
                <w:rFonts w:ascii="Tahoma" w:hAnsi="Tahoma" w:cs="Tahoma"/>
                <w:sz w:val="20"/>
                <w:szCs w:val="20"/>
              </w:rPr>
            </w:pPr>
            <w:r w:rsidRPr="00B4494C">
              <w:rPr>
                <w:rFonts w:ascii="Tahoma" w:hAnsi="Tahoma" w:cs="Tahoma"/>
                <w:sz w:val="20"/>
                <w:szCs w:val="20"/>
              </w:rPr>
              <w:t>Επώνυμο:</w:t>
            </w:r>
          </w:p>
        </w:tc>
        <w:tc>
          <w:tcPr>
            <w:tcW w:w="3012" w:type="dxa"/>
            <w:gridSpan w:val="6"/>
          </w:tcPr>
          <w:p w14:paraId="76290C11" w14:textId="77777777" w:rsidR="000969DE" w:rsidRPr="00B4494C" w:rsidRDefault="000969DE" w:rsidP="00043C86">
            <w:pPr>
              <w:ind w:right="-6878"/>
              <w:rPr>
                <w:rFonts w:ascii="Tahoma" w:hAnsi="Tahoma" w:cs="Tahoma"/>
                <w:sz w:val="20"/>
                <w:szCs w:val="20"/>
              </w:rPr>
            </w:pPr>
          </w:p>
        </w:tc>
      </w:tr>
      <w:tr w:rsidR="000969DE" w:rsidRPr="00B4494C" w14:paraId="10E46291" w14:textId="77777777" w:rsidTr="0075113D">
        <w:trPr>
          <w:cantSplit/>
          <w:trHeight w:val="99"/>
        </w:trPr>
        <w:tc>
          <w:tcPr>
            <w:tcW w:w="3397" w:type="dxa"/>
            <w:gridSpan w:val="4"/>
          </w:tcPr>
          <w:p w14:paraId="46E77FAD" w14:textId="77777777" w:rsidR="000969DE" w:rsidRPr="00B4494C" w:rsidRDefault="000969DE" w:rsidP="00043C86">
            <w:pPr>
              <w:rPr>
                <w:rFonts w:ascii="Tahoma" w:hAnsi="Tahoma" w:cs="Tahoma"/>
                <w:sz w:val="20"/>
                <w:szCs w:val="20"/>
              </w:rPr>
            </w:pPr>
            <w:r w:rsidRPr="00B4494C">
              <w:rPr>
                <w:rFonts w:ascii="Tahoma" w:hAnsi="Tahoma" w:cs="Tahoma"/>
                <w:sz w:val="20"/>
                <w:szCs w:val="20"/>
              </w:rPr>
              <w:t xml:space="preserve">Όνομα και Επώνυμο Πατέρα: </w:t>
            </w:r>
          </w:p>
        </w:tc>
        <w:tc>
          <w:tcPr>
            <w:tcW w:w="5812" w:type="dxa"/>
            <w:gridSpan w:val="11"/>
          </w:tcPr>
          <w:p w14:paraId="3A19F54D" w14:textId="77777777" w:rsidR="000969DE" w:rsidRPr="00B4494C" w:rsidRDefault="000969DE" w:rsidP="00043C86">
            <w:pPr>
              <w:rPr>
                <w:rFonts w:ascii="Tahoma" w:hAnsi="Tahoma" w:cs="Tahoma"/>
                <w:sz w:val="20"/>
                <w:szCs w:val="20"/>
              </w:rPr>
            </w:pPr>
          </w:p>
        </w:tc>
      </w:tr>
      <w:tr w:rsidR="000969DE" w:rsidRPr="00B4494C" w14:paraId="0DE44D95" w14:textId="77777777" w:rsidTr="0075113D">
        <w:trPr>
          <w:cantSplit/>
          <w:trHeight w:val="99"/>
        </w:trPr>
        <w:tc>
          <w:tcPr>
            <w:tcW w:w="3397" w:type="dxa"/>
            <w:gridSpan w:val="4"/>
          </w:tcPr>
          <w:p w14:paraId="24A6151E" w14:textId="77777777" w:rsidR="000969DE" w:rsidRPr="00B4494C" w:rsidRDefault="000969DE" w:rsidP="00043C86">
            <w:pPr>
              <w:rPr>
                <w:rFonts w:ascii="Tahoma" w:hAnsi="Tahoma" w:cs="Tahoma"/>
                <w:sz w:val="20"/>
                <w:szCs w:val="20"/>
              </w:rPr>
            </w:pPr>
            <w:r w:rsidRPr="00B4494C">
              <w:rPr>
                <w:rFonts w:ascii="Tahoma" w:hAnsi="Tahoma" w:cs="Tahoma"/>
                <w:sz w:val="20"/>
                <w:szCs w:val="20"/>
              </w:rPr>
              <w:t>Όνομα και Επώνυμο Μητέρας:</w:t>
            </w:r>
          </w:p>
        </w:tc>
        <w:tc>
          <w:tcPr>
            <w:tcW w:w="5812" w:type="dxa"/>
            <w:gridSpan w:val="11"/>
          </w:tcPr>
          <w:p w14:paraId="1284DB78" w14:textId="77777777" w:rsidR="000969DE" w:rsidRPr="00B4494C" w:rsidRDefault="000969DE" w:rsidP="00043C86">
            <w:pPr>
              <w:rPr>
                <w:rFonts w:ascii="Tahoma" w:hAnsi="Tahoma" w:cs="Tahoma"/>
                <w:sz w:val="20"/>
                <w:szCs w:val="20"/>
              </w:rPr>
            </w:pPr>
          </w:p>
        </w:tc>
      </w:tr>
      <w:tr w:rsidR="000969DE" w:rsidRPr="00B4494C" w14:paraId="17AB5BED" w14:textId="77777777" w:rsidTr="0075113D">
        <w:trPr>
          <w:cantSplit/>
        </w:trPr>
        <w:tc>
          <w:tcPr>
            <w:tcW w:w="3397" w:type="dxa"/>
            <w:gridSpan w:val="4"/>
          </w:tcPr>
          <w:p w14:paraId="0A810F72" w14:textId="3EB5B014" w:rsidR="000969DE" w:rsidRPr="00B4494C" w:rsidRDefault="000969DE" w:rsidP="00043C86">
            <w:pPr>
              <w:ind w:right="-2332"/>
              <w:rPr>
                <w:rFonts w:ascii="Tahoma" w:hAnsi="Tahoma" w:cs="Tahoma"/>
                <w:sz w:val="20"/>
                <w:szCs w:val="20"/>
              </w:rPr>
            </w:pPr>
            <w:r w:rsidRPr="00B4494C">
              <w:rPr>
                <w:rFonts w:ascii="Tahoma" w:hAnsi="Tahoma" w:cs="Tahoma"/>
                <w:sz w:val="20"/>
                <w:szCs w:val="20"/>
              </w:rPr>
              <w:t>Ημερομηνία γέννηση</w:t>
            </w:r>
            <w:r w:rsidR="00043C86">
              <w:rPr>
                <w:rFonts w:ascii="Tahoma" w:hAnsi="Tahoma" w:cs="Tahoma"/>
                <w:sz w:val="20"/>
                <w:szCs w:val="20"/>
              </w:rPr>
              <w:t>ς</w:t>
            </w:r>
            <w:r w:rsidRPr="00B4494C">
              <w:rPr>
                <w:rFonts w:ascii="Tahoma" w:hAnsi="Tahoma" w:cs="Tahoma"/>
                <w:sz w:val="20"/>
                <w:szCs w:val="20"/>
              </w:rPr>
              <w:t xml:space="preserve">: </w:t>
            </w:r>
          </w:p>
        </w:tc>
        <w:tc>
          <w:tcPr>
            <w:tcW w:w="5812" w:type="dxa"/>
            <w:gridSpan w:val="11"/>
          </w:tcPr>
          <w:p w14:paraId="143A3260" w14:textId="77777777" w:rsidR="000969DE" w:rsidRPr="00B4494C" w:rsidRDefault="000969DE" w:rsidP="00043C86">
            <w:pPr>
              <w:ind w:right="-2332"/>
              <w:rPr>
                <w:rFonts w:ascii="Tahoma" w:hAnsi="Tahoma" w:cs="Tahoma"/>
                <w:sz w:val="20"/>
                <w:szCs w:val="20"/>
              </w:rPr>
            </w:pPr>
          </w:p>
        </w:tc>
      </w:tr>
      <w:tr w:rsidR="000969DE" w:rsidRPr="00B4494C" w14:paraId="16AD17FB" w14:textId="77777777" w:rsidTr="0075113D">
        <w:trPr>
          <w:cantSplit/>
          <w:trHeight w:val="99"/>
        </w:trPr>
        <w:tc>
          <w:tcPr>
            <w:tcW w:w="3397" w:type="dxa"/>
            <w:gridSpan w:val="4"/>
            <w:tcBorders>
              <w:top w:val="single" w:sz="4" w:space="0" w:color="auto"/>
              <w:left w:val="single" w:sz="4" w:space="0" w:color="auto"/>
              <w:bottom w:val="single" w:sz="4" w:space="0" w:color="auto"/>
              <w:right w:val="single" w:sz="4" w:space="0" w:color="auto"/>
            </w:tcBorders>
          </w:tcPr>
          <w:p w14:paraId="23F25EC7" w14:textId="77777777" w:rsidR="000969DE" w:rsidRPr="00B4494C" w:rsidRDefault="000969DE" w:rsidP="00043C86">
            <w:pPr>
              <w:rPr>
                <w:rFonts w:ascii="Tahoma" w:hAnsi="Tahoma" w:cs="Tahoma"/>
                <w:sz w:val="20"/>
                <w:szCs w:val="20"/>
              </w:rPr>
            </w:pPr>
            <w:r w:rsidRPr="00B4494C">
              <w:rPr>
                <w:rFonts w:ascii="Tahoma" w:hAnsi="Tahoma" w:cs="Tahoma"/>
                <w:sz w:val="20"/>
                <w:szCs w:val="20"/>
              </w:rPr>
              <w:t>Τόπος Γέννησης:</w:t>
            </w:r>
          </w:p>
        </w:tc>
        <w:tc>
          <w:tcPr>
            <w:tcW w:w="5812" w:type="dxa"/>
            <w:gridSpan w:val="11"/>
            <w:tcBorders>
              <w:top w:val="single" w:sz="4" w:space="0" w:color="auto"/>
              <w:left w:val="single" w:sz="4" w:space="0" w:color="auto"/>
              <w:bottom w:val="single" w:sz="4" w:space="0" w:color="auto"/>
              <w:right w:val="single" w:sz="4" w:space="0" w:color="auto"/>
            </w:tcBorders>
          </w:tcPr>
          <w:p w14:paraId="242ABD4E" w14:textId="77777777" w:rsidR="000969DE" w:rsidRPr="00B4494C" w:rsidRDefault="000969DE" w:rsidP="00043C86">
            <w:pPr>
              <w:rPr>
                <w:rFonts w:ascii="Tahoma" w:hAnsi="Tahoma" w:cs="Tahoma"/>
                <w:sz w:val="20"/>
                <w:szCs w:val="20"/>
              </w:rPr>
            </w:pPr>
          </w:p>
        </w:tc>
      </w:tr>
      <w:tr w:rsidR="000969DE" w:rsidRPr="00B4494C" w14:paraId="19DE82A1" w14:textId="77777777" w:rsidTr="0075113D">
        <w:trPr>
          <w:cantSplit/>
        </w:trPr>
        <w:tc>
          <w:tcPr>
            <w:tcW w:w="3397" w:type="dxa"/>
            <w:gridSpan w:val="4"/>
          </w:tcPr>
          <w:p w14:paraId="097DA5F8" w14:textId="77777777" w:rsidR="000969DE" w:rsidRPr="00B4494C" w:rsidRDefault="000969DE" w:rsidP="00043C86">
            <w:pPr>
              <w:rPr>
                <w:rFonts w:ascii="Tahoma" w:hAnsi="Tahoma" w:cs="Tahoma"/>
                <w:sz w:val="20"/>
                <w:szCs w:val="20"/>
              </w:rPr>
            </w:pPr>
            <w:r w:rsidRPr="00B4494C">
              <w:rPr>
                <w:rFonts w:ascii="Tahoma" w:hAnsi="Tahoma" w:cs="Tahoma"/>
                <w:sz w:val="20"/>
                <w:szCs w:val="20"/>
              </w:rPr>
              <w:t>Αριθμός Δελτίου Ταυτότητας:</w:t>
            </w:r>
          </w:p>
        </w:tc>
        <w:tc>
          <w:tcPr>
            <w:tcW w:w="2080" w:type="dxa"/>
            <w:gridSpan w:val="3"/>
          </w:tcPr>
          <w:p w14:paraId="3454CDE5" w14:textId="77777777" w:rsidR="000969DE" w:rsidRPr="00B4494C" w:rsidRDefault="000969DE" w:rsidP="00043C86">
            <w:pPr>
              <w:rPr>
                <w:rFonts w:ascii="Tahoma" w:hAnsi="Tahoma" w:cs="Tahoma"/>
                <w:sz w:val="20"/>
                <w:szCs w:val="20"/>
              </w:rPr>
            </w:pPr>
          </w:p>
        </w:tc>
        <w:tc>
          <w:tcPr>
            <w:tcW w:w="720" w:type="dxa"/>
            <w:gridSpan w:val="2"/>
          </w:tcPr>
          <w:p w14:paraId="346BA9E0" w14:textId="77777777" w:rsidR="000969DE" w:rsidRPr="00B4494C" w:rsidRDefault="000969DE" w:rsidP="00043C86">
            <w:pPr>
              <w:rPr>
                <w:rFonts w:ascii="Tahoma" w:hAnsi="Tahoma" w:cs="Tahoma"/>
                <w:sz w:val="20"/>
                <w:szCs w:val="20"/>
              </w:rPr>
            </w:pPr>
            <w:r w:rsidRPr="00B4494C">
              <w:rPr>
                <w:rFonts w:ascii="Tahoma" w:hAnsi="Tahoma" w:cs="Tahoma"/>
                <w:sz w:val="20"/>
                <w:szCs w:val="20"/>
              </w:rPr>
              <w:t>Τηλ:</w:t>
            </w:r>
          </w:p>
        </w:tc>
        <w:tc>
          <w:tcPr>
            <w:tcW w:w="3012" w:type="dxa"/>
            <w:gridSpan w:val="6"/>
          </w:tcPr>
          <w:p w14:paraId="2160CE7E" w14:textId="77777777" w:rsidR="000969DE" w:rsidRPr="00B4494C" w:rsidRDefault="000969DE" w:rsidP="00043C86">
            <w:pPr>
              <w:rPr>
                <w:rFonts w:ascii="Tahoma" w:hAnsi="Tahoma" w:cs="Tahoma"/>
                <w:sz w:val="20"/>
                <w:szCs w:val="20"/>
              </w:rPr>
            </w:pPr>
          </w:p>
        </w:tc>
      </w:tr>
      <w:tr w:rsidR="000969DE" w:rsidRPr="00B4494C" w14:paraId="5F07E754" w14:textId="77777777" w:rsidTr="0075113D">
        <w:trPr>
          <w:cantSplit/>
        </w:trPr>
        <w:tc>
          <w:tcPr>
            <w:tcW w:w="1980" w:type="dxa"/>
            <w:gridSpan w:val="2"/>
          </w:tcPr>
          <w:p w14:paraId="08461F93" w14:textId="77777777" w:rsidR="000969DE" w:rsidRPr="00B4494C" w:rsidRDefault="000969DE" w:rsidP="00043C86">
            <w:pPr>
              <w:rPr>
                <w:rFonts w:ascii="Tahoma" w:hAnsi="Tahoma" w:cs="Tahoma"/>
                <w:sz w:val="20"/>
                <w:szCs w:val="20"/>
              </w:rPr>
            </w:pPr>
            <w:r w:rsidRPr="00B4494C">
              <w:rPr>
                <w:rFonts w:ascii="Tahoma" w:hAnsi="Tahoma" w:cs="Tahoma"/>
                <w:sz w:val="20"/>
                <w:szCs w:val="20"/>
              </w:rPr>
              <w:t>Τόπος Κατοικίας:</w:t>
            </w:r>
          </w:p>
        </w:tc>
        <w:tc>
          <w:tcPr>
            <w:tcW w:w="2417" w:type="dxa"/>
            <w:gridSpan w:val="3"/>
          </w:tcPr>
          <w:p w14:paraId="05361004" w14:textId="77777777" w:rsidR="000969DE" w:rsidRPr="00B4494C" w:rsidRDefault="000969DE" w:rsidP="00043C86">
            <w:pPr>
              <w:rPr>
                <w:rFonts w:ascii="Tahoma" w:hAnsi="Tahoma" w:cs="Tahoma"/>
                <w:sz w:val="20"/>
                <w:szCs w:val="20"/>
              </w:rPr>
            </w:pPr>
          </w:p>
        </w:tc>
        <w:tc>
          <w:tcPr>
            <w:tcW w:w="843" w:type="dxa"/>
          </w:tcPr>
          <w:p w14:paraId="0611131E" w14:textId="77777777" w:rsidR="000969DE" w:rsidRPr="00B4494C" w:rsidRDefault="000969DE" w:rsidP="00043C86">
            <w:pPr>
              <w:rPr>
                <w:rFonts w:ascii="Tahoma" w:hAnsi="Tahoma" w:cs="Tahoma"/>
                <w:sz w:val="20"/>
                <w:szCs w:val="20"/>
              </w:rPr>
            </w:pPr>
            <w:r w:rsidRPr="00B4494C">
              <w:rPr>
                <w:rFonts w:ascii="Tahoma" w:hAnsi="Tahoma" w:cs="Tahoma"/>
                <w:sz w:val="20"/>
                <w:szCs w:val="20"/>
              </w:rPr>
              <w:t>Οδός:</w:t>
            </w:r>
          </w:p>
        </w:tc>
        <w:tc>
          <w:tcPr>
            <w:tcW w:w="1701" w:type="dxa"/>
            <w:gridSpan w:val="5"/>
          </w:tcPr>
          <w:p w14:paraId="58171913" w14:textId="77777777" w:rsidR="000969DE" w:rsidRPr="00B4494C" w:rsidRDefault="000969DE" w:rsidP="00043C86">
            <w:pPr>
              <w:rPr>
                <w:rFonts w:ascii="Tahoma" w:hAnsi="Tahoma" w:cs="Tahoma"/>
                <w:sz w:val="20"/>
                <w:szCs w:val="20"/>
              </w:rPr>
            </w:pPr>
          </w:p>
        </w:tc>
        <w:tc>
          <w:tcPr>
            <w:tcW w:w="709" w:type="dxa"/>
          </w:tcPr>
          <w:p w14:paraId="0929CA11" w14:textId="77777777" w:rsidR="000969DE" w:rsidRPr="00B4494C" w:rsidRDefault="000969DE" w:rsidP="00043C86">
            <w:pPr>
              <w:rPr>
                <w:rFonts w:ascii="Tahoma" w:hAnsi="Tahoma" w:cs="Tahoma"/>
                <w:sz w:val="20"/>
                <w:szCs w:val="20"/>
              </w:rPr>
            </w:pPr>
            <w:r w:rsidRPr="00B4494C">
              <w:rPr>
                <w:rFonts w:ascii="Tahoma" w:hAnsi="Tahoma" w:cs="Tahoma"/>
                <w:sz w:val="20"/>
                <w:szCs w:val="20"/>
              </w:rPr>
              <w:t>Αριθ:</w:t>
            </w:r>
          </w:p>
        </w:tc>
        <w:tc>
          <w:tcPr>
            <w:tcW w:w="567" w:type="dxa"/>
          </w:tcPr>
          <w:p w14:paraId="2339B1B0" w14:textId="77777777" w:rsidR="000969DE" w:rsidRPr="00B4494C" w:rsidRDefault="000969DE" w:rsidP="00043C86">
            <w:pPr>
              <w:rPr>
                <w:rFonts w:ascii="Tahoma" w:hAnsi="Tahoma" w:cs="Tahoma"/>
                <w:sz w:val="20"/>
                <w:szCs w:val="20"/>
              </w:rPr>
            </w:pPr>
          </w:p>
        </w:tc>
        <w:tc>
          <w:tcPr>
            <w:tcW w:w="567" w:type="dxa"/>
          </w:tcPr>
          <w:p w14:paraId="776279A9" w14:textId="77777777" w:rsidR="000969DE" w:rsidRPr="00B4494C" w:rsidRDefault="000969DE" w:rsidP="00043C86">
            <w:pPr>
              <w:rPr>
                <w:rFonts w:ascii="Tahoma" w:hAnsi="Tahoma" w:cs="Tahoma"/>
                <w:sz w:val="20"/>
                <w:szCs w:val="20"/>
              </w:rPr>
            </w:pPr>
            <w:r w:rsidRPr="00B4494C">
              <w:rPr>
                <w:rFonts w:ascii="Tahoma" w:hAnsi="Tahoma" w:cs="Tahoma"/>
                <w:sz w:val="20"/>
                <w:szCs w:val="20"/>
              </w:rPr>
              <w:t>ΤΚ:</w:t>
            </w:r>
          </w:p>
        </w:tc>
        <w:tc>
          <w:tcPr>
            <w:tcW w:w="425" w:type="dxa"/>
          </w:tcPr>
          <w:p w14:paraId="17E2489A" w14:textId="77777777" w:rsidR="000969DE" w:rsidRPr="00B4494C" w:rsidRDefault="000969DE" w:rsidP="00043C86">
            <w:pPr>
              <w:rPr>
                <w:rFonts w:ascii="Tahoma" w:hAnsi="Tahoma" w:cs="Tahoma"/>
                <w:sz w:val="20"/>
                <w:szCs w:val="20"/>
              </w:rPr>
            </w:pPr>
          </w:p>
        </w:tc>
      </w:tr>
      <w:tr w:rsidR="000969DE" w:rsidRPr="00B4494C" w14:paraId="47CBB218" w14:textId="77777777" w:rsidTr="0075113D">
        <w:trPr>
          <w:cantSplit/>
          <w:trHeight w:val="520"/>
        </w:trPr>
        <w:tc>
          <w:tcPr>
            <w:tcW w:w="2689" w:type="dxa"/>
            <w:gridSpan w:val="3"/>
            <w:vAlign w:val="bottom"/>
          </w:tcPr>
          <w:p w14:paraId="4D4261DF" w14:textId="77777777" w:rsidR="000969DE" w:rsidRPr="00B4494C" w:rsidRDefault="000969DE" w:rsidP="00043C86">
            <w:pPr>
              <w:rPr>
                <w:rFonts w:ascii="Tahoma" w:hAnsi="Tahoma" w:cs="Tahoma"/>
                <w:sz w:val="20"/>
                <w:szCs w:val="20"/>
              </w:rPr>
            </w:pPr>
            <w:r w:rsidRPr="00B4494C">
              <w:rPr>
                <w:rFonts w:ascii="Tahoma" w:hAnsi="Tahoma" w:cs="Tahoma"/>
                <w:sz w:val="20"/>
                <w:szCs w:val="20"/>
              </w:rPr>
              <w:t>Αρ. Τηλεομοιοτύπου (</w:t>
            </w:r>
            <w:r w:rsidRPr="00B4494C">
              <w:rPr>
                <w:rFonts w:ascii="Tahoma" w:hAnsi="Tahoma" w:cs="Tahoma"/>
                <w:sz w:val="20"/>
                <w:szCs w:val="20"/>
                <w:lang w:val="en-US"/>
              </w:rPr>
              <w:t>Fax</w:t>
            </w:r>
            <w:r w:rsidRPr="00B4494C">
              <w:rPr>
                <w:rFonts w:ascii="Tahoma" w:hAnsi="Tahoma" w:cs="Tahoma"/>
                <w:sz w:val="20"/>
                <w:szCs w:val="20"/>
              </w:rPr>
              <w:t>):</w:t>
            </w:r>
          </w:p>
        </w:tc>
        <w:tc>
          <w:tcPr>
            <w:tcW w:w="2819" w:type="dxa"/>
            <w:gridSpan w:val="5"/>
            <w:vAlign w:val="bottom"/>
          </w:tcPr>
          <w:p w14:paraId="06B1987C" w14:textId="77777777" w:rsidR="000969DE" w:rsidRPr="00B4494C" w:rsidRDefault="000969DE" w:rsidP="00043C86">
            <w:pPr>
              <w:rPr>
                <w:rFonts w:ascii="Tahoma" w:hAnsi="Tahoma" w:cs="Tahoma"/>
                <w:sz w:val="20"/>
                <w:szCs w:val="20"/>
              </w:rPr>
            </w:pPr>
          </w:p>
        </w:tc>
        <w:tc>
          <w:tcPr>
            <w:tcW w:w="866" w:type="dxa"/>
            <w:gridSpan w:val="2"/>
            <w:vAlign w:val="bottom"/>
          </w:tcPr>
          <w:p w14:paraId="663372CF" w14:textId="77777777" w:rsidR="000969DE" w:rsidRPr="00B4494C" w:rsidRDefault="000969DE" w:rsidP="00043C86">
            <w:pPr>
              <w:rPr>
                <w:rFonts w:ascii="Tahoma" w:hAnsi="Tahoma" w:cs="Tahoma"/>
                <w:sz w:val="20"/>
                <w:szCs w:val="20"/>
              </w:rPr>
            </w:pPr>
            <w:r w:rsidRPr="00B4494C">
              <w:rPr>
                <w:rFonts w:ascii="Tahoma" w:hAnsi="Tahoma" w:cs="Tahoma"/>
                <w:sz w:val="20"/>
                <w:szCs w:val="20"/>
              </w:rPr>
              <w:t>Ε</w:t>
            </w:r>
            <w:r w:rsidRPr="00B4494C">
              <w:rPr>
                <w:rFonts w:ascii="Tahoma" w:hAnsi="Tahoma" w:cs="Tahoma"/>
                <w:sz w:val="20"/>
                <w:szCs w:val="20"/>
                <w:lang w:val="en-US"/>
              </w:rPr>
              <w:t>mail</w:t>
            </w:r>
            <w:r w:rsidRPr="00B4494C">
              <w:rPr>
                <w:rFonts w:ascii="Tahoma" w:hAnsi="Tahoma" w:cs="Tahoma"/>
                <w:sz w:val="20"/>
                <w:szCs w:val="20"/>
              </w:rPr>
              <w:t>:</w:t>
            </w:r>
          </w:p>
        </w:tc>
        <w:tc>
          <w:tcPr>
            <w:tcW w:w="2835" w:type="dxa"/>
            <w:gridSpan w:val="5"/>
            <w:vAlign w:val="bottom"/>
          </w:tcPr>
          <w:p w14:paraId="5EC85E04" w14:textId="77777777" w:rsidR="000969DE" w:rsidRPr="00B4494C" w:rsidRDefault="000969DE" w:rsidP="00043C86">
            <w:pPr>
              <w:rPr>
                <w:rFonts w:ascii="Tahoma" w:hAnsi="Tahoma" w:cs="Tahoma"/>
                <w:sz w:val="20"/>
                <w:szCs w:val="20"/>
              </w:rPr>
            </w:pPr>
          </w:p>
        </w:tc>
      </w:tr>
    </w:tbl>
    <w:p w14:paraId="6C7C191C" w14:textId="77777777" w:rsidR="000969DE" w:rsidRDefault="000969DE" w:rsidP="000969DE">
      <w:pPr>
        <w:rPr>
          <w:rFonts w:ascii="Calibri" w:hAnsi="Calibri" w:cs="Calibri"/>
          <w:sz w:val="20"/>
          <w:szCs w:val="20"/>
        </w:rPr>
      </w:pPr>
    </w:p>
    <w:p w14:paraId="6FDC3191" w14:textId="4B5DFBD3" w:rsidR="000969DE" w:rsidRPr="00B4494C" w:rsidRDefault="000969DE" w:rsidP="000969DE">
      <w:pPr>
        <w:rPr>
          <w:rFonts w:ascii="Tahoma" w:hAnsi="Tahoma" w:cs="Tahoma"/>
          <w:sz w:val="20"/>
          <w:szCs w:val="20"/>
        </w:rPr>
      </w:pPr>
      <w:r w:rsidRPr="00B4494C">
        <w:rPr>
          <w:rFonts w:ascii="Tahoma" w:hAnsi="Tahoma" w:cs="Tahoma"/>
          <w:sz w:val="20"/>
          <w:szCs w:val="20"/>
        </w:rPr>
        <w:t>Με ατομική μου ευθύνη και γνωρίζοντας τις κυρώσεις, που προβλέπονται από τις διατάξεις της παρ. 6 του άρθρου 22 του Ν. 1599/1986, δηλώνω ότι:</w:t>
      </w:r>
    </w:p>
    <w:p w14:paraId="6D66852E" w14:textId="77777777" w:rsidR="000969DE" w:rsidRPr="00B4494C" w:rsidRDefault="000969DE" w:rsidP="000969DE">
      <w:pPr>
        <w:ind w:right="124"/>
        <w:jc w:val="both"/>
        <w:rPr>
          <w:rFonts w:ascii="Tahoma" w:hAnsi="Tahoma" w:cs="Tahoma"/>
          <w:sz w:val="20"/>
          <w:szCs w:val="20"/>
        </w:rPr>
      </w:pPr>
      <w:r w:rsidRPr="00B4494C">
        <w:rPr>
          <w:rFonts w:ascii="Tahoma" w:hAnsi="Tahoma" w:cs="Tahoma"/>
          <w:sz w:val="20"/>
          <w:szCs w:val="20"/>
        </w:rPr>
        <w:t>Με την ιδιότητά μου, ως νόμιμος εκπρόσωπος της εταιρείας _______________</w:t>
      </w:r>
      <w:r>
        <w:rPr>
          <w:rFonts w:ascii="Tahoma" w:hAnsi="Tahoma" w:cs="Tahoma"/>
          <w:sz w:val="20"/>
          <w:szCs w:val="20"/>
        </w:rPr>
        <w:t xml:space="preserve"> </w:t>
      </w:r>
      <w:r w:rsidRPr="00B4494C">
        <w:rPr>
          <w:rFonts w:ascii="Tahoma" w:hAnsi="Tahoma" w:cs="Tahoma"/>
          <w:sz w:val="20"/>
          <w:szCs w:val="20"/>
        </w:rPr>
        <w:t>ή υπεύθυνος κανονιστικής συμμόρφωσης της εταιρείας ____________________, δηλώνω υπεύθυνα ότι σύμφωνα με την παρ. 17 του άρθρου 3 του ν.4557/2018 όπως ισχύει, τα κατωτέρω πρόσωπα δύνανται να θεωρούνται ως πραγματικοί δικαιούχοι της εν λόγω εταιρείας, κατά την έννοια των παρ. 17 και 18 του άρθρου 3 του Ν.4557/2018:</w:t>
      </w:r>
    </w:p>
    <w:p w14:paraId="11101925" w14:textId="77777777" w:rsidR="000969DE" w:rsidRDefault="000969DE" w:rsidP="000969DE">
      <w:pPr>
        <w:ind w:right="124"/>
        <w:jc w:val="both"/>
        <w:rPr>
          <w:rFonts w:ascii="Tahoma" w:hAnsi="Tahoma" w:cs="Tahoma"/>
          <w:sz w:val="20"/>
          <w:szCs w:val="20"/>
        </w:rPr>
      </w:pPr>
    </w:p>
    <w:p w14:paraId="31A1556B" w14:textId="77777777" w:rsidR="000969DE" w:rsidRPr="00B4494C" w:rsidRDefault="000969DE" w:rsidP="000969DE">
      <w:pPr>
        <w:ind w:right="124"/>
        <w:jc w:val="both"/>
        <w:rPr>
          <w:rFonts w:ascii="Tahoma" w:hAnsi="Tahoma" w:cs="Tahoma"/>
          <w:sz w:val="20"/>
          <w:szCs w:val="20"/>
        </w:rPr>
      </w:pPr>
      <w:r w:rsidRPr="00B4494C">
        <w:rPr>
          <w:rFonts w:ascii="Tahoma" w:hAnsi="Tahoma" w:cs="Tahoma"/>
          <w:sz w:val="20"/>
          <w:szCs w:val="20"/>
        </w:rPr>
        <w:t>Όνομα 1, επώνυμο 1, Ημερ. γέννησης, ΑΦΜ, ιδιότητα ΠΔ, έκταση δικαιώματος ΠΔ</w:t>
      </w:r>
    </w:p>
    <w:p w14:paraId="1556AD76" w14:textId="77777777" w:rsidR="000969DE" w:rsidRPr="00B4494C" w:rsidRDefault="000969DE" w:rsidP="000969DE">
      <w:pPr>
        <w:rPr>
          <w:rFonts w:ascii="Tahoma" w:hAnsi="Tahoma" w:cs="Tahoma"/>
          <w:sz w:val="20"/>
          <w:szCs w:val="20"/>
        </w:rPr>
      </w:pPr>
      <w:r w:rsidRPr="00B4494C">
        <w:rPr>
          <w:rFonts w:ascii="Tahoma" w:hAnsi="Tahoma" w:cs="Tahoma"/>
          <w:sz w:val="20"/>
          <w:szCs w:val="20"/>
        </w:rPr>
        <w:t>Όνομα 2, επώνυμο 2, Ημερ. γέννησης, ΑΦΜ, ιδιότητα ΠΔ, έκταση δικαιώματος ΠΔ</w:t>
      </w:r>
    </w:p>
    <w:p w14:paraId="39493533" w14:textId="77777777" w:rsidR="000969DE" w:rsidRPr="00B4494C" w:rsidRDefault="000969DE" w:rsidP="000969DE">
      <w:pPr>
        <w:rPr>
          <w:rFonts w:ascii="Tahoma" w:hAnsi="Tahoma" w:cs="Tahoma"/>
          <w:sz w:val="20"/>
          <w:szCs w:val="20"/>
        </w:rPr>
      </w:pPr>
    </w:p>
    <w:p w14:paraId="488ABB3F" w14:textId="77777777" w:rsidR="000969DE" w:rsidRDefault="000969DE" w:rsidP="000969DE">
      <w:pPr>
        <w:pStyle w:val="PlainParagraph"/>
        <w:rPr>
          <w:i/>
          <w:iCs/>
        </w:rPr>
      </w:pPr>
      <w:r w:rsidRPr="00B4494C">
        <w:rPr>
          <w:i/>
          <w:iCs/>
        </w:rPr>
        <w:t>[Η ανωτέρω διατύπωση είναι ενδεικτική και προσαρμόζεται αναλόγως των πραγματικών στοιχείων εκάστου</w:t>
      </w:r>
      <w:r>
        <w:rPr>
          <w:i/>
          <w:iCs/>
        </w:rPr>
        <w:t xml:space="preserve"> Τελικού Αποδέκτη ενίσχυσης</w:t>
      </w:r>
      <w:r w:rsidRPr="00B4494C">
        <w:rPr>
          <w:i/>
          <w:iCs/>
        </w:rPr>
        <w:t>.]</w:t>
      </w:r>
    </w:p>
    <w:p w14:paraId="0D3E31F0" w14:textId="77777777" w:rsidR="000969DE" w:rsidRPr="00F715C3" w:rsidRDefault="000969DE" w:rsidP="000969DE">
      <w:pPr>
        <w:pStyle w:val="BodyTextIndent"/>
        <w:ind w:left="0" w:right="484"/>
        <w:jc w:val="right"/>
        <w:rPr>
          <w:rFonts w:ascii="Tahoma" w:hAnsi="Tahoma" w:cs="Tahoma"/>
          <w:sz w:val="20"/>
          <w:szCs w:val="20"/>
        </w:rPr>
      </w:pPr>
      <w:r w:rsidRPr="00F715C3">
        <w:rPr>
          <w:rFonts w:ascii="Tahoma" w:hAnsi="Tahoma" w:cs="Tahoma"/>
          <w:sz w:val="20"/>
          <w:szCs w:val="20"/>
        </w:rPr>
        <w:t>Ημερομηνία:      … /…. /20……</w:t>
      </w:r>
    </w:p>
    <w:p w14:paraId="260E73B2" w14:textId="77777777" w:rsidR="000969DE" w:rsidRPr="00F715C3" w:rsidRDefault="000969DE" w:rsidP="000969DE">
      <w:pPr>
        <w:pStyle w:val="BodyTextIndent"/>
        <w:ind w:left="5760" w:right="484"/>
        <w:jc w:val="center"/>
        <w:rPr>
          <w:rFonts w:ascii="Tahoma" w:hAnsi="Tahoma" w:cs="Tahoma"/>
          <w:sz w:val="20"/>
          <w:szCs w:val="20"/>
        </w:rPr>
      </w:pPr>
      <w:r w:rsidRPr="00F715C3">
        <w:rPr>
          <w:rFonts w:ascii="Tahoma" w:hAnsi="Tahoma" w:cs="Tahoma"/>
          <w:sz w:val="20"/>
          <w:szCs w:val="20"/>
        </w:rPr>
        <w:t xml:space="preserve">                                                                                                                                                                        Ο – Η Δηλ.......</w:t>
      </w:r>
    </w:p>
    <w:p w14:paraId="5EF3E524" w14:textId="57DAE496" w:rsidR="00104898" w:rsidRPr="009841CA" w:rsidRDefault="00104898" w:rsidP="009C2EF3">
      <w:pPr>
        <w:pStyle w:val="Heading1"/>
        <w:numPr>
          <w:ilvl w:val="0"/>
          <w:numId w:val="0"/>
        </w:numPr>
        <w:ind w:left="426"/>
      </w:pPr>
      <w:bookmarkStart w:id="305" w:name="_Toc165446417"/>
      <w:r w:rsidRPr="009841CA">
        <w:lastRenderedPageBreak/>
        <w:t>ΠΑΡΑΡΤΗΜΑ</w:t>
      </w:r>
      <w:r w:rsidR="006A5F0E" w:rsidRPr="00531EDA">
        <w:t xml:space="preserve"> </w:t>
      </w:r>
      <w:r w:rsidR="006A5F0E">
        <w:rPr>
          <w:lang w:val="en-US"/>
        </w:rPr>
        <w:t>I</w:t>
      </w:r>
      <w:r w:rsidR="000969DE">
        <w:t>Ι</w:t>
      </w:r>
      <w:r w:rsidR="006B2DB4">
        <w:t xml:space="preserve">:  </w:t>
      </w:r>
      <w:r w:rsidR="00CA18C5" w:rsidRPr="00CA18C5">
        <w:rPr>
          <w:lang w:val="en-US"/>
        </w:rPr>
        <w:t>e</w:t>
      </w:r>
      <w:r w:rsidR="00CA18C5" w:rsidRPr="00CA18C5">
        <w:t>mail ενεργοποίησης</w:t>
      </w:r>
      <w:bookmarkEnd w:id="305"/>
    </w:p>
    <w:p w14:paraId="76D7E76E" w14:textId="77980449" w:rsidR="004F5B1C" w:rsidRDefault="00522666" w:rsidP="00522666">
      <w:pPr>
        <w:pStyle w:val="PlainParagraph"/>
      </w:pPr>
      <w:r>
        <w:t>Σας ενημερώνουμε ότι ο Πάροχος &lt;</w:t>
      </w:r>
      <w:r w:rsidR="00B934B3">
        <w:t>ΕΠΩΝΥΜΙΑ ΠΑΡΟΧΟΥ</w:t>
      </w:r>
      <w:r>
        <w:t xml:space="preserve">&gt; </w:t>
      </w:r>
      <w:r w:rsidR="0067093F">
        <w:t xml:space="preserve">δήλωσε </w:t>
      </w:r>
      <w:r w:rsidR="00B934B3">
        <w:t xml:space="preserve">στις &lt;ΗΜΕΡΟΜΗΝΙΑ ΚΑΤΑΧΩΡΙΣΗΣ ΕΝΕΡΓΟΠΟΙΗΣΗΣ&gt; ότι η Υπηρεσία </w:t>
      </w:r>
      <w:r w:rsidR="00B934B3">
        <w:rPr>
          <w:lang w:val="en-US"/>
        </w:rPr>
        <w:t>Gigabit</w:t>
      </w:r>
      <w:r w:rsidR="00B934B3" w:rsidRPr="00CA18C5">
        <w:t xml:space="preserve"> </w:t>
      </w:r>
      <w:r w:rsidR="00B934B3">
        <w:t xml:space="preserve">και ειδικότερα η προσφορά &lt;ΠΡΟΣΦΟΡΑ&gt; που επιλέξατε και αντιστοιχεί στο </w:t>
      </w:r>
      <w:r w:rsidR="00B934B3">
        <w:rPr>
          <w:lang w:val="en-US"/>
        </w:rPr>
        <w:t>Gigabit</w:t>
      </w:r>
      <w:r w:rsidR="00B934B3" w:rsidRPr="00CA18C5">
        <w:t xml:space="preserve"> </w:t>
      </w:r>
      <w:r w:rsidR="00B934B3">
        <w:rPr>
          <w:lang w:val="en-US"/>
        </w:rPr>
        <w:t>Voucher</w:t>
      </w:r>
      <w:r w:rsidR="00B934B3" w:rsidRPr="00CA18C5">
        <w:t xml:space="preserve"> </w:t>
      </w:r>
      <w:r w:rsidR="00B934B3">
        <w:t>σας με κωδικό αριθμό &lt;</w:t>
      </w:r>
      <w:r w:rsidR="00B934B3" w:rsidRPr="00CA18C5">
        <w:t>Μοναδικός κωδικός voucher&gt;</w:t>
      </w:r>
      <w:r w:rsidR="00B934B3">
        <w:t xml:space="preserve"> έχει ενεργοποιηθεί από </w:t>
      </w:r>
      <w:r>
        <w:t>&lt;ΗΜΕΡΟΜΗΝΙΑ ΕΝΕΡΓΟΠΟΙΗΣΗΣ&gt;</w:t>
      </w:r>
      <w:r w:rsidR="0067093F">
        <w:t>.</w:t>
      </w:r>
      <w:r>
        <w:t xml:space="preserve"> </w:t>
      </w:r>
    </w:p>
    <w:p w14:paraId="216C609B" w14:textId="77777777" w:rsidR="004F5B1C" w:rsidRDefault="004F5B1C" w:rsidP="00522666">
      <w:pPr>
        <w:pStyle w:val="PlainParagraph"/>
      </w:pPr>
    </w:p>
    <w:p w14:paraId="693D440D" w14:textId="4A86A965" w:rsidR="004F5B1C" w:rsidRDefault="004F5B1C" w:rsidP="004F5B1C">
      <w:pPr>
        <w:pStyle w:val="PlainParagraph"/>
      </w:pPr>
      <w:r>
        <w:t>Σύμφωνα με τα οριζόμενα στον Οδηγό του Προγράμματος</w:t>
      </w:r>
      <w:r w:rsidR="0067093F">
        <w:t>,</w:t>
      </w:r>
      <w:r>
        <w:t xml:space="preserve"> καλείσθε να πραγματοποιήσετε εντός πέντε (5) από την λήψη του παρόντος μηνύματος έναν έλεγχο ταχύτητας (</w:t>
      </w:r>
      <w:r>
        <w:rPr>
          <w:lang w:val="en-US"/>
        </w:rPr>
        <w:t>speed</w:t>
      </w:r>
      <w:r w:rsidRPr="004F5B1C">
        <w:t xml:space="preserve"> </w:t>
      </w:r>
      <w:r>
        <w:rPr>
          <w:lang w:val="en-US"/>
        </w:rPr>
        <w:t>test</w:t>
      </w:r>
      <w:r w:rsidRPr="004F5B1C">
        <w:t xml:space="preserve">) </w:t>
      </w:r>
      <w:r>
        <w:t>προκειμένου να ελέγξετε την ενεργοποίηση της υπηρεσίας. Εφόσον η υπηρεσία που λαμβάνετ</w:t>
      </w:r>
      <w:r w:rsidR="00075AA1">
        <w:t>ε</w:t>
      </w:r>
      <w:r>
        <w:t xml:space="preserve"> από τον πάροχο ανταποκρίνεται στα χαρακτηριστικά της υπηρεσίας που επιλέξατε παρακαλούμε να επιβεβαιώσετε την ενεργοποίηση της ή άλλως να προβάλλετε αντίρρηση παρέχοντας σχετική αιτιολόγηση.</w:t>
      </w:r>
    </w:p>
    <w:p w14:paraId="5EF0C8B6" w14:textId="77777777" w:rsidR="004F5B1C" w:rsidRDefault="004F5B1C" w:rsidP="00522666">
      <w:pPr>
        <w:pStyle w:val="PlainParagraph"/>
      </w:pPr>
    </w:p>
    <w:p w14:paraId="0B6AF8E9" w14:textId="4A05A85E" w:rsidR="004F5B1C" w:rsidRDefault="004F5B1C" w:rsidP="00522666">
      <w:pPr>
        <w:pStyle w:val="PlainParagraph"/>
      </w:pPr>
      <w:r>
        <w:t xml:space="preserve">Μπορείτε να πραγματοποιήσετε το </w:t>
      </w:r>
      <w:r>
        <w:rPr>
          <w:lang w:val="en-US"/>
        </w:rPr>
        <w:t>speed</w:t>
      </w:r>
      <w:r w:rsidRPr="000E0362">
        <w:t xml:space="preserve"> </w:t>
      </w:r>
      <w:r>
        <w:rPr>
          <w:lang w:val="en-US"/>
        </w:rPr>
        <w:t>test</w:t>
      </w:r>
      <w:r w:rsidRPr="000E0362">
        <w:t xml:space="preserve"> </w:t>
      </w:r>
      <w:r>
        <w:t>πατώντας εδώ</w:t>
      </w:r>
      <w:r w:rsidR="00615A1D">
        <w:t xml:space="preserve"> </w:t>
      </w:r>
      <w:r w:rsidR="00615A1D" w:rsidRPr="00615A1D">
        <w:t>(</w:t>
      </w:r>
      <w:r w:rsidR="00615A1D">
        <w:t xml:space="preserve">σύνδεσμος προς σελίδα </w:t>
      </w:r>
      <w:r w:rsidR="00615A1D">
        <w:rPr>
          <w:lang w:val="en-GB"/>
        </w:rPr>
        <w:t>speed</w:t>
      </w:r>
      <w:r w:rsidR="00615A1D" w:rsidRPr="00615A1D">
        <w:t xml:space="preserve"> </w:t>
      </w:r>
      <w:r w:rsidR="00615A1D">
        <w:rPr>
          <w:lang w:val="en-GB"/>
        </w:rPr>
        <w:t>test</w:t>
      </w:r>
      <w:r w:rsidR="00615A1D" w:rsidRPr="00615A1D">
        <w:t>)</w:t>
      </w:r>
      <w:r>
        <w:t>.</w:t>
      </w:r>
    </w:p>
    <w:p w14:paraId="6F859F34" w14:textId="77777777" w:rsidR="004F5B1C" w:rsidRDefault="004F5B1C" w:rsidP="00522666">
      <w:pPr>
        <w:pStyle w:val="PlainParagraph"/>
      </w:pPr>
    </w:p>
    <w:p w14:paraId="77B02551" w14:textId="77777777" w:rsidR="00075AA1" w:rsidRDefault="000E0362" w:rsidP="00522666">
      <w:pPr>
        <w:pStyle w:val="PlainParagraph"/>
      </w:pPr>
      <w:r>
        <w:t xml:space="preserve">Με την επιβεβαίωση της ενεργοποίησης της υπηρεσίας παρέχετε την εξουσιοδότηση σας προκειμένου ο πάροχος να εισπράξει επ’ ονόματι σας το ποσό που αντιστοιχεί στο </w:t>
      </w:r>
      <w:r>
        <w:rPr>
          <w:lang w:val="en-US"/>
        </w:rPr>
        <w:t>Voucher</w:t>
      </w:r>
      <w:r>
        <w:t>.</w:t>
      </w:r>
    </w:p>
    <w:p w14:paraId="2A1AC6AF" w14:textId="654A8A7F" w:rsidR="004F5B1C" w:rsidRPr="000E0362" w:rsidRDefault="000E0362" w:rsidP="00522666">
      <w:pPr>
        <w:pStyle w:val="PlainParagraph"/>
      </w:pPr>
      <w:r>
        <w:t xml:space="preserve">Στην περίπτωση που προβάλλετε αντίρρηση θα ενημερωθεί ο πάροχος προκειμένου να προβεί στις </w:t>
      </w:r>
      <w:r w:rsidR="005228EE">
        <w:t>σχετικές</w:t>
      </w:r>
      <w:r>
        <w:t xml:space="preserve"> απαιτούμενες ενέργειες</w:t>
      </w:r>
      <w:r w:rsidR="005228EE">
        <w:t>.</w:t>
      </w:r>
      <w:r>
        <w:t xml:space="preserve"> Στην περίπτωση που </w:t>
      </w:r>
      <w:r w:rsidR="004F5B1C">
        <w:t>δεν προβάλλετε αντιρρήσεις εντός του προβλεπόμενου διαστήματος των πέντε (5) ημ</w:t>
      </w:r>
      <w:r>
        <w:t>ε</w:t>
      </w:r>
      <w:r w:rsidR="004F5B1C">
        <w:t xml:space="preserve">ρών θεωρείται ότι έχετε επιβεβαιώσει την ενεργοποίηση της </w:t>
      </w:r>
      <w:r>
        <w:t xml:space="preserve">υπηρεσίας και έχετε παράσχει στον πάροχο εξουσιοδότηση να εισπράξει επ’ ονόματι σας το ποσό που αντιστοιχεί στο </w:t>
      </w:r>
      <w:r>
        <w:rPr>
          <w:lang w:val="en-US"/>
        </w:rPr>
        <w:t>Voucher</w:t>
      </w:r>
      <w:r w:rsidRPr="000E0362">
        <w:t>.</w:t>
      </w:r>
    </w:p>
    <w:p w14:paraId="33817F07" w14:textId="77777777" w:rsidR="004F5B1C" w:rsidRDefault="004F5B1C" w:rsidP="00522666">
      <w:pPr>
        <w:pStyle w:val="PlainParagraph"/>
      </w:pPr>
    </w:p>
    <w:p w14:paraId="2B01751A" w14:textId="5E2032E6" w:rsidR="00214612" w:rsidRDefault="00214612" w:rsidP="00214612">
      <w:pPr>
        <w:pStyle w:val="PlainParagraph"/>
      </w:pPr>
      <w:r>
        <w:t xml:space="preserve">Μπορείτε να επιβεβαιώσετε την ενεργοποίηση της υπηρεσίας πατώντας εδώ </w:t>
      </w:r>
      <w:r w:rsidR="00615A1D" w:rsidRPr="00615A1D">
        <w:t>(</w:t>
      </w:r>
      <w:r w:rsidR="00615A1D">
        <w:t>σύνδεσμος προς φόρμα επιβεβαίωσης</w:t>
      </w:r>
      <w:r w:rsidR="00615A1D" w:rsidRPr="00615A1D">
        <w:t xml:space="preserve">) </w:t>
      </w:r>
      <w:r>
        <w:t>ή να προβάλλετε αντιρρήσεις πατώντας εδώ</w:t>
      </w:r>
      <w:r w:rsidR="00615A1D">
        <w:t xml:space="preserve"> </w:t>
      </w:r>
      <w:r w:rsidR="00615A1D" w:rsidRPr="00615A1D">
        <w:t>(</w:t>
      </w:r>
      <w:r w:rsidR="00615A1D">
        <w:t>σύνδεσμος προς φόρμα αντίρρησης</w:t>
      </w:r>
      <w:r w:rsidR="00615A1D" w:rsidRPr="00615A1D">
        <w:t>)</w:t>
      </w:r>
      <w:r>
        <w:t>.</w:t>
      </w:r>
    </w:p>
    <w:p w14:paraId="7BA086D5" w14:textId="77777777" w:rsidR="00214612" w:rsidRDefault="00214612" w:rsidP="00522666">
      <w:pPr>
        <w:pStyle w:val="PlainParagraph"/>
      </w:pPr>
    </w:p>
    <w:p w14:paraId="7AF2F807" w14:textId="56221409" w:rsidR="00A5526D" w:rsidRDefault="00A5526D" w:rsidP="00E718AA">
      <w:pPr>
        <w:pStyle w:val="PlainParagraph"/>
        <w:jc w:val="center"/>
        <w:rPr>
          <w:b/>
          <w:bCs/>
        </w:rPr>
      </w:pPr>
    </w:p>
    <w:p w14:paraId="746781E5" w14:textId="41EF2C39" w:rsidR="00A5526D" w:rsidRDefault="00A5526D" w:rsidP="00E718AA">
      <w:pPr>
        <w:pStyle w:val="PlainParagraph"/>
        <w:jc w:val="center"/>
        <w:rPr>
          <w:b/>
          <w:bCs/>
        </w:rPr>
      </w:pPr>
    </w:p>
    <w:p w14:paraId="0F804E44" w14:textId="48474C16" w:rsidR="00A5526D" w:rsidRDefault="00A5526D" w:rsidP="00E718AA">
      <w:pPr>
        <w:pStyle w:val="PlainParagraph"/>
        <w:jc w:val="center"/>
        <w:rPr>
          <w:b/>
          <w:bCs/>
        </w:rPr>
      </w:pPr>
    </w:p>
    <w:p w14:paraId="723EC979" w14:textId="6DC40CDB" w:rsidR="00A5526D" w:rsidRDefault="00A5526D" w:rsidP="00E718AA">
      <w:pPr>
        <w:pStyle w:val="PlainParagraph"/>
        <w:jc w:val="center"/>
        <w:rPr>
          <w:b/>
          <w:bCs/>
        </w:rPr>
      </w:pPr>
    </w:p>
    <w:p w14:paraId="152E2EF6" w14:textId="27CC6185" w:rsidR="00A5526D" w:rsidRDefault="00A5526D" w:rsidP="00E718AA">
      <w:pPr>
        <w:pStyle w:val="PlainParagraph"/>
        <w:jc w:val="center"/>
        <w:rPr>
          <w:b/>
          <w:bCs/>
        </w:rPr>
      </w:pPr>
    </w:p>
    <w:p w14:paraId="66C5F019" w14:textId="5298E58B" w:rsidR="00A5526D" w:rsidRDefault="00A5526D" w:rsidP="00E718AA">
      <w:pPr>
        <w:pStyle w:val="PlainParagraph"/>
        <w:jc w:val="center"/>
        <w:rPr>
          <w:b/>
          <w:bCs/>
        </w:rPr>
      </w:pPr>
    </w:p>
    <w:p w14:paraId="4EAAE601" w14:textId="0D468C68" w:rsidR="00A5526D" w:rsidRDefault="00A5526D" w:rsidP="00E718AA">
      <w:pPr>
        <w:pStyle w:val="PlainParagraph"/>
        <w:jc w:val="center"/>
        <w:rPr>
          <w:b/>
          <w:bCs/>
        </w:rPr>
      </w:pPr>
    </w:p>
    <w:p w14:paraId="668535AA" w14:textId="1F68AA54" w:rsidR="00A5526D" w:rsidRDefault="00A5526D" w:rsidP="00E718AA">
      <w:pPr>
        <w:pStyle w:val="PlainParagraph"/>
        <w:jc w:val="center"/>
        <w:rPr>
          <w:b/>
          <w:bCs/>
        </w:rPr>
      </w:pPr>
    </w:p>
    <w:p w14:paraId="0D5B1DC1" w14:textId="7B91224B" w:rsidR="00A5526D" w:rsidRDefault="00A5526D" w:rsidP="00E718AA">
      <w:pPr>
        <w:pStyle w:val="PlainParagraph"/>
        <w:jc w:val="center"/>
        <w:rPr>
          <w:b/>
          <w:bCs/>
        </w:rPr>
      </w:pPr>
    </w:p>
    <w:p w14:paraId="09DD8565" w14:textId="125327C5" w:rsidR="00A5526D" w:rsidRDefault="00A5526D" w:rsidP="00E718AA">
      <w:pPr>
        <w:pStyle w:val="PlainParagraph"/>
        <w:jc w:val="center"/>
        <w:rPr>
          <w:b/>
          <w:bCs/>
        </w:rPr>
      </w:pPr>
    </w:p>
    <w:p w14:paraId="1B296D43" w14:textId="1F515BC3" w:rsidR="00A5526D" w:rsidRDefault="00A5526D" w:rsidP="00E718AA">
      <w:pPr>
        <w:pStyle w:val="PlainParagraph"/>
        <w:jc w:val="center"/>
        <w:rPr>
          <w:b/>
          <w:bCs/>
        </w:rPr>
      </w:pPr>
    </w:p>
    <w:p w14:paraId="0F3A1911" w14:textId="42E050C1" w:rsidR="00A5526D" w:rsidRDefault="00A5526D" w:rsidP="00E718AA">
      <w:pPr>
        <w:pStyle w:val="PlainParagraph"/>
        <w:jc w:val="center"/>
        <w:rPr>
          <w:b/>
          <w:bCs/>
        </w:rPr>
      </w:pPr>
    </w:p>
    <w:p w14:paraId="7B27C0B6" w14:textId="77777777" w:rsidR="00E71698" w:rsidRPr="005F40B7" w:rsidRDefault="00E71698" w:rsidP="00E71698">
      <w:pPr>
        <w:jc w:val="right"/>
        <w:rPr>
          <w:rFonts w:ascii="Arial" w:hAnsi="Arial" w:cs="Arial"/>
          <w:sz w:val="18"/>
          <w:szCs w:val="18"/>
        </w:rPr>
      </w:pPr>
    </w:p>
    <w:p w14:paraId="4D7A1C98" w14:textId="77777777" w:rsidR="00E71698" w:rsidRPr="00C30139" w:rsidRDefault="00E71698" w:rsidP="00E71698">
      <w:pPr>
        <w:jc w:val="right"/>
        <w:rPr>
          <w:rFonts w:ascii="Arial" w:hAnsi="Arial" w:cs="Arial"/>
          <w:sz w:val="18"/>
          <w:szCs w:val="18"/>
        </w:rPr>
      </w:pPr>
    </w:p>
    <w:p w14:paraId="38DB534F" w14:textId="77777777" w:rsidR="002C327E" w:rsidRDefault="002C327E" w:rsidP="002C327E"/>
    <w:p w14:paraId="28E334C5" w14:textId="77777777" w:rsidR="00D03EB5" w:rsidRPr="00426565" w:rsidRDefault="00D03EB5" w:rsidP="002C327E"/>
    <w:p w14:paraId="0C5043A8" w14:textId="77777777" w:rsidR="000969DE" w:rsidRPr="00426565" w:rsidRDefault="000969DE" w:rsidP="002C327E"/>
    <w:p w14:paraId="46AFE714" w14:textId="7F98B010" w:rsidR="00D03EB5" w:rsidRPr="009841CA" w:rsidRDefault="00D03EB5" w:rsidP="00D03EB5">
      <w:pPr>
        <w:pStyle w:val="Heading1"/>
        <w:numPr>
          <w:ilvl w:val="0"/>
          <w:numId w:val="0"/>
        </w:numPr>
        <w:ind w:left="426"/>
      </w:pPr>
      <w:bookmarkStart w:id="306" w:name="_Toc165446418"/>
      <w:r w:rsidRPr="009841CA">
        <w:lastRenderedPageBreak/>
        <w:t>ΠΑΡΑΡΤΗΜΑ</w:t>
      </w:r>
      <w:r w:rsidRPr="00531EDA">
        <w:t xml:space="preserve"> </w:t>
      </w:r>
      <w:r>
        <w:rPr>
          <w:lang w:val="en-US"/>
        </w:rPr>
        <w:t>I</w:t>
      </w:r>
      <w:r>
        <w:t>Ι</w:t>
      </w:r>
      <w:r w:rsidR="000969DE">
        <w:rPr>
          <w:lang w:val="en-US"/>
        </w:rPr>
        <w:t>I</w:t>
      </w:r>
      <w:r>
        <w:t xml:space="preserve">: </w:t>
      </w:r>
      <w:r w:rsidR="00214612">
        <w:t>Υπόδειγμα</w:t>
      </w:r>
      <w:r>
        <w:t xml:space="preserve"> εκκαθαριστικού – συγκεντρωτικού λογαριασμού</w:t>
      </w:r>
      <w:bookmarkEnd w:id="306"/>
    </w:p>
    <w:p w14:paraId="4953643F" w14:textId="77777777" w:rsidR="00D03EB5" w:rsidRDefault="00D03EB5" w:rsidP="002C327E"/>
    <w:p w14:paraId="16DD5706" w14:textId="4231A35F" w:rsidR="00D03EB5" w:rsidRDefault="00D03EB5" w:rsidP="00D03EB5">
      <w:pPr>
        <w:pStyle w:val="PlainParagraph"/>
      </w:pPr>
      <w:r>
        <w:t>Επωνυμία Τηλεπικοινω</w:t>
      </w:r>
      <w:r w:rsidR="00B3044F">
        <w:t>ν</w:t>
      </w:r>
      <w:r>
        <w:t>ιακού Παρόχου (Διεύθυνση, ΑΦΜ, Στοιχεία Επικοινωνίας)</w:t>
      </w:r>
    </w:p>
    <w:p w14:paraId="11B6290D" w14:textId="77777777" w:rsidR="00D03EB5" w:rsidRDefault="00D03EB5" w:rsidP="00D03EB5">
      <w:pPr>
        <w:pStyle w:val="PlainParagraph"/>
      </w:pPr>
    </w:p>
    <w:tbl>
      <w:tblPr>
        <w:tblStyle w:val="TableTheme"/>
        <w:tblW w:w="0" w:type="auto"/>
        <w:tblLook w:val="04A0" w:firstRow="1" w:lastRow="0" w:firstColumn="1" w:lastColumn="0" w:noHBand="0" w:noVBand="1"/>
      </w:tblPr>
      <w:tblGrid>
        <w:gridCol w:w="846"/>
        <w:gridCol w:w="7371"/>
      </w:tblGrid>
      <w:tr w:rsidR="00D03EB5" w14:paraId="161BD80F" w14:textId="77777777" w:rsidTr="00D03EB5">
        <w:tc>
          <w:tcPr>
            <w:tcW w:w="846" w:type="dxa"/>
          </w:tcPr>
          <w:p w14:paraId="2E39B50E" w14:textId="6AD3B09D" w:rsidR="00D03EB5" w:rsidRDefault="00D03EB5" w:rsidP="00D03EB5">
            <w:pPr>
              <w:pStyle w:val="PlainParagraph"/>
            </w:pPr>
            <w:r>
              <w:t>Προς:</w:t>
            </w:r>
          </w:p>
        </w:tc>
        <w:tc>
          <w:tcPr>
            <w:tcW w:w="7371" w:type="dxa"/>
          </w:tcPr>
          <w:p w14:paraId="108FA3A6" w14:textId="77777777" w:rsidR="00D03EB5" w:rsidRDefault="00D03EB5" w:rsidP="00D03EB5">
            <w:pPr>
              <w:pStyle w:val="PlainParagraph"/>
            </w:pPr>
            <w:r w:rsidRPr="006D3C61">
              <w:t>Κοινωνία της Πληροφορίας Μονοπρόσωπη Α.Ε</w:t>
            </w:r>
          </w:p>
          <w:p w14:paraId="1E6CB333" w14:textId="37A210C3" w:rsidR="00D03EB5" w:rsidRPr="00D03EB5" w:rsidRDefault="00D03EB5" w:rsidP="00D03EB5">
            <w:pPr>
              <w:pStyle w:val="PlainParagraph"/>
            </w:pPr>
            <w:r>
              <w:t xml:space="preserve">ΑΦΜ: </w:t>
            </w:r>
            <w:r w:rsidRPr="00D03EB5">
              <w:t>999983307</w:t>
            </w:r>
          </w:p>
          <w:p w14:paraId="76E3A41D" w14:textId="5EAF51B0" w:rsidR="00D03EB5" w:rsidRDefault="00D03EB5" w:rsidP="00D03EB5">
            <w:pPr>
              <w:pStyle w:val="PlainParagraph"/>
            </w:pPr>
            <w:r>
              <w:t>Ταχ. Δ/νση: Χανδρή 3, 183 46 - Μοσχάτο (Αττική)</w:t>
            </w:r>
          </w:p>
        </w:tc>
      </w:tr>
    </w:tbl>
    <w:p w14:paraId="7694A4EB" w14:textId="77777777" w:rsidR="00D03EB5" w:rsidRDefault="00D03EB5" w:rsidP="00D03EB5">
      <w:pPr>
        <w:pStyle w:val="PlainParagraph"/>
      </w:pPr>
    </w:p>
    <w:p w14:paraId="37F1B08E" w14:textId="35C9E00C" w:rsidR="00D03EB5" w:rsidRDefault="00CA18C5" w:rsidP="00D03EB5">
      <w:pPr>
        <w:pStyle w:val="PlainParagraph"/>
      </w:pPr>
      <w:r>
        <w:t>Θέμα: Εκκαθαριστικός συγκεντρωτικός λογαριασμός – αίτημα πληρωμής στο πλαίσιο του Προγράμματος «</w:t>
      </w:r>
      <w:r>
        <w:rPr>
          <w:lang w:val="en-US"/>
        </w:rPr>
        <w:t>G</w:t>
      </w:r>
      <w:r w:rsidR="00CB1411">
        <w:rPr>
          <w:lang w:val="en-US"/>
        </w:rPr>
        <w:t>i</w:t>
      </w:r>
      <w:r>
        <w:rPr>
          <w:lang w:val="en-US"/>
        </w:rPr>
        <w:t>gabit</w:t>
      </w:r>
      <w:r w:rsidRPr="00D17AA1">
        <w:t xml:space="preserve"> </w:t>
      </w:r>
      <w:r>
        <w:rPr>
          <w:lang w:val="en-US"/>
        </w:rPr>
        <w:t>Voucher</w:t>
      </w:r>
      <w:r>
        <w:t xml:space="preserve">» </w:t>
      </w:r>
    </w:p>
    <w:p w14:paraId="489C14F2" w14:textId="77777777" w:rsidR="00D03EB5" w:rsidRDefault="00D03EB5" w:rsidP="00D03EB5">
      <w:pPr>
        <w:pStyle w:val="PlainParagraph"/>
      </w:pPr>
    </w:p>
    <w:p w14:paraId="62212692" w14:textId="062A1B01" w:rsidR="00D03EB5" w:rsidRDefault="00CB1411" w:rsidP="00D03EB5">
      <w:pPr>
        <w:pStyle w:val="PlainParagraph"/>
      </w:pPr>
      <w:r>
        <w:t>Όπως</w:t>
      </w:r>
      <w:r w:rsidR="00D03EB5">
        <w:t xml:space="preserve"> υποβάλουμε αίτημα πληρωμής συνολικής επιδότησης …………….. ευρώ που αφορά στο χρονικό διάστημα από ….. έως ….. , για συνολικό αριθμό ωφελουμένων ……….. Με το παρόν </w:t>
      </w:r>
      <w:r>
        <w:t>δηλών</w:t>
      </w:r>
      <w:r w:rsidR="00D17AA1">
        <w:t xml:space="preserve">εται </w:t>
      </w:r>
      <w:r w:rsidR="00D03EB5">
        <w:t xml:space="preserve">ότι </w:t>
      </w:r>
      <w:r>
        <w:t xml:space="preserve">η παροχή των Υπηρεσιών </w:t>
      </w:r>
      <w:r>
        <w:rPr>
          <w:lang w:val="en-US"/>
        </w:rPr>
        <w:t>Gigabit</w:t>
      </w:r>
      <w:r w:rsidRPr="00D17AA1">
        <w:t xml:space="preserve"> </w:t>
      </w:r>
      <w:r>
        <w:t xml:space="preserve">στους ανωτέρω ωφελούμενους καθώς και η υποβολή του παρόντος αιτήματος πληρωμής πραγματοποιούνται σύμφωνα </w:t>
      </w:r>
      <w:r w:rsidR="00CA18C5">
        <w:t xml:space="preserve">με τους όρους και </w:t>
      </w:r>
      <w:r>
        <w:t>προϋποθέσεις</w:t>
      </w:r>
      <w:r w:rsidR="00CA18C5">
        <w:t xml:space="preserve"> του Οδηγού του Προγράμματος</w:t>
      </w:r>
      <w:r w:rsidR="00D03EB5">
        <w:t>.</w:t>
      </w:r>
    </w:p>
    <w:p w14:paraId="2D9B5378" w14:textId="77777777" w:rsidR="00D03EB5" w:rsidRDefault="00D03EB5" w:rsidP="00D03EB5">
      <w:pPr>
        <w:pStyle w:val="PlainParagraph"/>
      </w:pPr>
    </w:p>
    <w:p w14:paraId="77274C41" w14:textId="77777777" w:rsidR="00D03EB5" w:rsidRDefault="00D03EB5" w:rsidP="00D03EB5">
      <w:pPr>
        <w:pStyle w:val="PlainParagraph"/>
      </w:pPr>
      <w:r>
        <w:t xml:space="preserve">Ο ΝΟΜΙΜΟΣ ΕΚΠΡΟΣΩΠΟΣ (ΥΠΟΓΡΑΦΗ, ΣΦΡΑΓΙΔΑ) ΗΜΕΡΟΜΗΝΙΑ </w:t>
      </w:r>
    </w:p>
    <w:p w14:paraId="39C85C77" w14:textId="77777777" w:rsidR="00BE15B6" w:rsidRDefault="00BE15B6" w:rsidP="00D03EB5">
      <w:pPr>
        <w:pStyle w:val="PlainParagraph"/>
      </w:pPr>
    </w:p>
    <w:p w14:paraId="5444D39F" w14:textId="77777777" w:rsidR="00BE15B6" w:rsidRDefault="00BE15B6" w:rsidP="00D03EB5">
      <w:pPr>
        <w:pStyle w:val="PlainParagraph"/>
      </w:pPr>
    </w:p>
    <w:p w14:paraId="03E8E92B" w14:textId="77777777" w:rsidR="00214612" w:rsidRDefault="00214612" w:rsidP="00D03EB5">
      <w:pPr>
        <w:pStyle w:val="PlainParagraph"/>
      </w:pPr>
    </w:p>
    <w:p w14:paraId="7969A372" w14:textId="77777777" w:rsidR="00214612" w:rsidRDefault="00214612" w:rsidP="00D03EB5">
      <w:pPr>
        <w:pStyle w:val="PlainParagraph"/>
      </w:pPr>
    </w:p>
    <w:p w14:paraId="07953C97" w14:textId="77777777" w:rsidR="00214612" w:rsidRDefault="00214612" w:rsidP="00D03EB5">
      <w:pPr>
        <w:pStyle w:val="PlainParagraph"/>
      </w:pPr>
    </w:p>
    <w:p w14:paraId="1C259E2D" w14:textId="77777777" w:rsidR="00214612" w:rsidRDefault="00214612" w:rsidP="00D03EB5">
      <w:pPr>
        <w:pStyle w:val="PlainParagraph"/>
      </w:pPr>
    </w:p>
    <w:p w14:paraId="61913587" w14:textId="77777777" w:rsidR="00214612" w:rsidRDefault="00214612" w:rsidP="00D03EB5">
      <w:pPr>
        <w:pStyle w:val="PlainParagraph"/>
      </w:pPr>
    </w:p>
    <w:p w14:paraId="55DCF89F" w14:textId="77777777" w:rsidR="00214612" w:rsidRDefault="00214612" w:rsidP="00D03EB5">
      <w:pPr>
        <w:pStyle w:val="PlainParagraph"/>
      </w:pPr>
    </w:p>
    <w:p w14:paraId="7F7B4B8A" w14:textId="77777777" w:rsidR="00214612" w:rsidRDefault="00214612" w:rsidP="00D03EB5">
      <w:pPr>
        <w:pStyle w:val="PlainParagraph"/>
      </w:pPr>
    </w:p>
    <w:p w14:paraId="1F2161C7" w14:textId="77777777" w:rsidR="00214612" w:rsidRDefault="00214612" w:rsidP="00D03EB5">
      <w:pPr>
        <w:pStyle w:val="PlainParagraph"/>
      </w:pPr>
    </w:p>
    <w:p w14:paraId="47EF440B" w14:textId="77777777" w:rsidR="00214612" w:rsidRDefault="00214612" w:rsidP="00D03EB5">
      <w:pPr>
        <w:pStyle w:val="PlainParagraph"/>
      </w:pPr>
    </w:p>
    <w:p w14:paraId="78D5E63A" w14:textId="77777777" w:rsidR="00214612" w:rsidRDefault="00214612" w:rsidP="00D03EB5">
      <w:pPr>
        <w:pStyle w:val="PlainParagraph"/>
      </w:pPr>
    </w:p>
    <w:p w14:paraId="54CEC704" w14:textId="77777777" w:rsidR="00214612" w:rsidRDefault="00214612" w:rsidP="00D03EB5">
      <w:pPr>
        <w:pStyle w:val="PlainParagraph"/>
      </w:pPr>
    </w:p>
    <w:p w14:paraId="57D6C1D0" w14:textId="77777777" w:rsidR="00214612" w:rsidRDefault="00214612" w:rsidP="00D03EB5">
      <w:pPr>
        <w:pStyle w:val="PlainParagraph"/>
      </w:pPr>
    </w:p>
    <w:p w14:paraId="5BBBCEE1" w14:textId="77777777" w:rsidR="00214612" w:rsidRDefault="00214612" w:rsidP="00D03EB5">
      <w:pPr>
        <w:pStyle w:val="PlainParagraph"/>
      </w:pPr>
    </w:p>
    <w:p w14:paraId="5CEEFF2B" w14:textId="77777777" w:rsidR="00214612" w:rsidRDefault="00214612" w:rsidP="00D03EB5">
      <w:pPr>
        <w:pStyle w:val="PlainParagraph"/>
      </w:pPr>
    </w:p>
    <w:p w14:paraId="74C32720" w14:textId="77777777" w:rsidR="00214612" w:rsidRDefault="00214612" w:rsidP="00D03EB5">
      <w:pPr>
        <w:pStyle w:val="PlainParagraph"/>
      </w:pPr>
    </w:p>
    <w:p w14:paraId="27A75DAB" w14:textId="77777777" w:rsidR="00214612" w:rsidRDefault="00214612" w:rsidP="00D03EB5">
      <w:pPr>
        <w:pStyle w:val="PlainParagraph"/>
      </w:pPr>
    </w:p>
    <w:p w14:paraId="6F27D01E" w14:textId="77777777" w:rsidR="00214612" w:rsidRDefault="00214612" w:rsidP="00D03EB5">
      <w:pPr>
        <w:pStyle w:val="PlainParagraph"/>
      </w:pPr>
    </w:p>
    <w:p w14:paraId="23D37F22" w14:textId="77777777" w:rsidR="00214612" w:rsidRDefault="00214612" w:rsidP="00D03EB5">
      <w:pPr>
        <w:pStyle w:val="PlainParagraph"/>
      </w:pPr>
    </w:p>
    <w:p w14:paraId="3CCDF27B" w14:textId="77777777" w:rsidR="00214612" w:rsidRDefault="00214612" w:rsidP="00D03EB5">
      <w:pPr>
        <w:pStyle w:val="PlainParagraph"/>
      </w:pPr>
    </w:p>
    <w:p w14:paraId="42A6C510" w14:textId="77777777" w:rsidR="00214612" w:rsidRDefault="00214612" w:rsidP="00D03EB5">
      <w:pPr>
        <w:pStyle w:val="PlainParagraph"/>
      </w:pPr>
    </w:p>
    <w:p w14:paraId="12CDC2D3" w14:textId="77777777" w:rsidR="00214612" w:rsidRDefault="00214612" w:rsidP="00D03EB5">
      <w:pPr>
        <w:pStyle w:val="PlainParagraph"/>
      </w:pPr>
    </w:p>
    <w:p w14:paraId="77459F2E" w14:textId="77777777" w:rsidR="00214612" w:rsidRDefault="00214612" w:rsidP="00D03EB5">
      <w:pPr>
        <w:pStyle w:val="PlainParagraph"/>
      </w:pPr>
    </w:p>
    <w:p w14:paraId="1C1C04F0" w14:textId="7F9FEF12" w:rsidR="00BE15B6" w:rsidRPr="00326969" w:rsidRDefault="00BE15B6" w:rsidP="00031104">
      <w:pPr>
        <w:pStyle w:val="Heading1"/>
        <w:numPr>
          <w:ilvl w:val="0"/>
          <w:numId w:val="0"/>
        </w:numPr>
        <w:ind w:left="426"/>
      </w:pPr>
      <w:bookmarkStart w:id="307" w:name="_Toc165446419"/>
      <w:r w:rsidRPr="00326969">
        <w:lastRenderedPageBreak/>
        <w:t>ΠΑΡΑΡΤΗΜΑ I</w:t>
      </w:r>
      <w:r w:rsidR="000969DE" w:rsidRPr="00031104">
        <w:t>V</w:t>
      </w:r>
      <w:r w:rsidRPr="00326969">
        <w:t>: Μη Επιλέξιμοι ΚΑΔ</w:t>
      </w:r>
      <w:bookmarkEnd w:id="307"/>
    </w:p>
    <w:p w14:paraId="79F639A2" w14:textId="77777777" w:rsidR="00BE15B6" w:rsidRDefault="00BE15B6" w:rsidP="00BE15B6">
      <w:pPr>
        <w:pStyle w:val="PlainParagraph"/>
      </w:pPr>
      <w:r>
        <w:t>Αφορά σε περιπτώσεις κτιρίων, ιδιοκτήτες των οποίων τυγχάνουν νομικά πρόσωπα που δραστηριοποιούνται στους ακόλουθους τομείς, καθώς σύμφωνα με τον Κανονισμό 2023/2831, εξαιρούνται:</w:t>
      </w:r>
    </w:p>
    <w:p w14:paraId="760E02DF" w14:textId="77777777" w:rsidR="00BE15B6" w:rsidRDefault="00BE15B6" w:rsidP="00BE15B6">
      <w:pPr>
        <w:pStyle w:val="PlainParagraph"/>
      </w:pPr>
      <w:r>
        <w:t>α) 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w:t>
      </w:r>
    </w:p>
    <w:p w14:paraId="12910B24" w14:textId="77777777" w:rsidR="00BE15B6" w:rsidRDefault="00BE15B6" w:rsidP="00BE15B6">
      <w:pPr>
        <w:pStyle w:val="PlainParagraph"/>
      </w:pPr>
      <w:r>
        <w:t>β) ενισχύσεις που χορηγούνται σε επιχειρήσεις που δραστηριοποιούνται στην πρωτογενή παραγωγή γεωργικών προϊόντων,</w:t>
      </w:r>
    </w:p>
    <w:p w14:paraId="61652DBB" w14:textId="77777777" w:rsidR="00BE15B6" w:rsidRDefault="00BE15B6" w:rsidP="00BE15B6">
      <w:pPr>
        <w:pStyle w:val="PlainParagraph"/>
      </w:pPr>
      <w:r>
        <w:t>γ) 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w:t>
      </w:r>
    </w:p>
    <w:p w14:paraId="01984DFB" w14:textId="77777777" w:rsidR="00BE15B6" w:rsidRDefault="00BE15B6" w:rsidP="00BE15B6">
      <w:pPr>
        <w:pStyle w:val="PlainParagraph"/>
      </w:pPr>
      <w:r>
        <w:t>- 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w:t>
      </w:r>
    </w:p>
    <w:p w14:paraId="4AF45101" w14:textId="77777777" w:rsidR="00BE15B6" w:rsidRDefault="00BE15B6" w:rsidP="00BE15B6">
      <w:pPr>
        <w:pStyle w:val="PlainParagraph"/>
      </w:pPr>
      <w:r>
        <w:t>- όπου η ενίσχυση συνοδεύεται από την υποχρέωση απόδοσής της εν μέρει ή εξ ολοκλήρου σε πρωτογενείς παραγωγούς.</w:t>
      </w:r>
    </w:p>
    <w:p w14:paraId="19D45D65" w14:textId="77777777" w:rsidR="00BE15B6" w:rsidRDefault="00BE15B6" w:rsidP="00BE15B6">
      <w:pPr>
        <w:pStyle w:val="PlainParagraph"/>
      </w:pPr>
    </w:p>
    <w:p w14:paraId="030FBC51" w14:textId="77777777" w:rsidR="00BE15B6" w:rsidRDefault="00BE15B6" w:rsidP="00BE15B6">
      <w:pPr>
        <w:pStyle w:val="PlainParagraph"/>
      </w:pPr>
      <w:r>
        <w:t>Επίσης, στο πλαίσιο του Προγράμματος δεν είναι επιλέξιμα κτίρια, ιδιοκτήτες των οποίων τυγχάνουν νομικά πρόσωπα που δραστηριοποιούνται σε τομείς που συνδέονται με την εφαρμογή της αρχής της «μη πρόκλησης σημαντικής βλάβης» (2021/C 58/01), και ειδικότερα:</w:t>
      </w:r>
    </w:p>
    <w:p w14:paraId="0DB833FD" w14:textId="77777777" w:rsidR="00BE15B6" w:rsidRDefault="00BE15B6" w:rsidP="00BE15B6">
      <w:pPr>
        <w:pStyle w:val="PlainParagraph"/>
      </w:pPr>
      <w:r>
        <w:t>α) δραστηριότητες που σχετίζονται με τα ορυκτά καύσιμα, συμπεριλαμβανομένης της μεταγενέστερης χρήσης, εξαιρουμένων των έργων στο πλαίσιο του εν λόγω μέτρου για την παραγωγή ηλεκτρικής ενέργειας και/ή θερμότητας, καθώς και των σχετικών υποδομών μεταφοράς και διανομής, με χρήση φυσικού αερίου, τα οποία πληρούν τους όρους που καθορίζονται στο παράρτημα III της τεχνικής καθοδήγησης σχετικά με την εφαρμογή της αρχής της «μη πρόκλησης σημαντικής βλάβης» (2021/C58/01).</w:t>
      </w:r>
    </w:p>
    <w:p w14:paraId="6EAF2C1A" w14:textId="77777777" w:rsidR="00BE15B6" w:rsidRDefault="00BE15B6" w:rsidP="00BE15B6">
      <w:pPr>
        <w:pStyle w:val="PlainParagraph"/>
      </w:pPr>
      <w:r>
        <w:t>β) δραστηριότητες στο πλαίσιο του συστήματος εμπορίας δικαιωμάτων εκπομπής της Ε.Ε. (ΣΕΔΕ) για την επίτευξη των προβλεπόμενων εκπομπών αερίων του θερμοκηπίου που δεν είναι χαμηλότερες από τους σχετικούς δείκτες αναφοράς. Όταν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θα πρέπει να παρέχεται εξήγηση των λόγων για τους οποίους αυτό δεν είναι εφικτό. Δείκτες αναφοράς που καθορίστηκαν για τη δωρεάν κατανομή όσον αφορά δραστηριότητες που εμπίπτουν στο πεδίο εφαρμογής του συστήματος εμπορίας δικαιωμάτων εκπομπής, όπως ορίζονται στον εκτελεστικό κανονισμό (ΕΕ) 2021/447 της Επιτροπής·</w:t>
      </w:r>
    </w:p>
    <w:p w14:paraId="513BE552" w14:textId="77777777" w:rsidR="00BE15B6" w:rsidRDefault="00BE15B6" w:rsidP="00BE15B6">
      <w:pPr>
        <w:pStyle w:val="PlainParagraph"/>
      </w:pPr>
      <w:r>
        <w:t>γ) δραστηριότητες που σχετίζονται με χώρους υγειονομικής ταφής αποβλήτων, αποτεφρωτήρες και μονάδες βιολογικής επεξεργασίας·</w:t>
      </w:r>
    </w:p>
    <w:p w14:paraId="01D948A5" w14:textId="77777777" w:rsidR="00BE15B6" w:rsidRDefault="00BE15B6" w:rsidP="00BE15B6">
      <w:pPr>
        <w:pStyle w:val="PlainParagraph"/>
      </w:pPr>
      <w:r>
        <w:t>• Για τους αποτεφρωτήρες η εξαίρεση αυτή δεν ισχύει για δράσεις στο πλαίσιο του παρόντος μέτρου σε μονάδες που ασχολούνται αποκλειστικά με την επεξεργασία μη ανακυκλώσιμων επικίνδυνων αποβλήτων, καθώς και σε υφιστάμενες μονάδες, όταν οι δράσεις στο πλαίσιο του παρόντος μέτρου αποσκοπούν στην αύξηση της ενεργειακής απόδοσης, στη δέσμευση των καυσαερίων για αποθήκευση ή χρήση ή στην ανάκτηση υλικών από την αποτέφρωση τέφρας, υπό την προϋπόθεση ότι οι εν λόγω δράσεις στο πλαίσιο του παρόντος μέτρου δεν οδηγούν σε αύξηση της ικανότητας επεξεργασίας αποβλήτων των μονάδων ή σε παράταση της διάρκειας ζωής των μονάδων· για τον σκοπό αυτόν παρέχονται αποδεικτικά στοιχεία σε επίπεδο μονάδας</w:t>
      </w:r>
    </w:p>
    <w:p w14:paraId="07C48ADB" w14:textId="77777777" w:rsidR="00BE15B6" w:rsidRDefault="00BE15B6" w:rsidP="00BE15B6">
      <w:pPr>
        <w:pStyle w:val="PlainParagraph"/>
      </w:pPr>
      <w:r>
        <w:lastRenderedPageBreak/>
        <w:t>• Για τις μονάδες βιολογικής επεξεργασίας Η εξαίρεση αυτή δεν ισχύει για δράσεις στο πλαίσιο του εν λόγω μέτρου σε υφιστάμενες μονάδες μηχανικής βιολογικής επεξεργασίας, όταν οι δράσεις στο πλαίσιο του εν λόγω αποσκοπούν στην αύξηση της ενεργειακής απόδοσης ή στη μετασκευή για εργασίες ανακύκλωσης διαχωρισμένων αποβλήτων σε βιοαπόβλητα λιπασματοποίησης και αναερόβιας αποδόμησης βιολογικών αποβλήτων, υπό την προϋπόθεση ότι οι δράσεις αυτές στο πλαίσιο του εν λόγω μέτρου δεν οδηγούν σε αύξηση της ικανότητας επεξεργασίας αποβλήτων των μονάδων ή σε παράταση της διάρκειας ζωής των μονάδων· για τον σκοπό αυτόν παρέχονται αποδεικτικά στοιχεία σε επίπεδο μονάδας</w:t>
      </w:r>
    </w:p>
    <w:p w14:paraId="1A0FADC8" w14:textId="77777777" w:rsidR="00BE15B6" w:rsidRDefault="00BE15B6" w:rsidP="00BE15B6">
      <w:pPr>
        <w:pStyle w:val="PlainParagraph"/>
      </w:pPr>
      <w:r>
        <w:t>δ) δραστηριότητες κατά τις οποίες η μακροπρόθεσμη διάθεση αποβλήτων μπορεί να βλάψει το περιβάλλον.</w:t>
      </w:r>
    </w:p>
    <w:p w14:paraId="668AA14B" w14:textId="77777777" w:rsidR="00BE15B6" w:rsidRDefault="00BE15B6" w:rsidP="00BE15B6">
      <w:pPr>
        <w:pStyle w:val="PlainParagraph"/>
      </w:pPr>
    </w:p>
    <w:p w14:paraId="6F5AAE6B" w14:textId="77777777" w:rsidR="00BE15B6" w:rsidRDefault="00BE15B6" w:rsidP="00BE15B6">
      <w:pPr>
        <w:pStyle w:val="PlainParagraph"/>
      </w:pPr>
      <w:r>
        <w:t>Οι ανωτέρω δραστηριότητες, οι οποίες καθίστανται ΜΗ ΕΠΙΛΕΞΙΜΕΣ για συμμετοχή στο Πρόγραμμα, αναλύονται με βάση τον Κωδικό Αριθμό Δραστηριότητας (ΚΑΔ) ως ακολούθως (Επισήμανση: στους μη επιλέξιμους ΚΑΔ του Προγράμματος εντάσσονται και όλες οι υποδιαιρέσεις των ΚΑΔ που αναφέρονται στον πίνακα που ακολουθεί):</w:t>
      </w:r>
    </w:p>
    <w:p w14:paraId="04E2443F" w14:textId="77777777" w:rsidR="00BE15B6" w:rsidRDefault="00BE15B6" w:rsidP="00BE15B6">
      <w:pPr>
        <w:pStyle w:val="PlainParagraph"/>
      </w:pPr>
    </w:p>
    <w:tbl>
      <w:tblPr>
        <w:tblStyle w:val="TableTheme"/>
        <w:tblW w:w="0" w:type="auto"/>
        <w:tblLook w:val="04A0" w:firstRow="1" w:lastRow="0" w:firstColumn="1" w:lastColumn="0" w:noHBand="0" w:noVBand="1"/>
      </w:tblPr>
      <w:tblGrid>
        <w:gridCol w:w="1019"/>
        <w:gridCol w:w="944"/>
        <w:gridCol w:w="957"/>
        <w:gridCol w:w="1295"/>
        <w:gridCol w:w="4295"/>
      </w:tblGrid>
      <w:tr w:rsidR="00BE15B6" w14:paraId="4B7E552D" w14:textId="77777777" w:rsidTr="0075113D">
        <w:tc>
          <w:tcPr>
            <w:tcW w:w="927" w:type="dxa"/>
          </w:tcPr>
          <w:p w14:paraId="7760E4A6" w14:textId="77777777" w:rsidR="00BE15B6" w:rsidRPr="00326969" w:rsidRDefault="00BE15B6" w:rsidP="0075113D">
            <w:pPr>
              <w:pStyle w:val="PlainParagraph"/>
              <w:rPr>
                <w:b/>
                <w:bCs/>
              </w:rPr>
            </w:pPr>
            <w:r w:rsidRPr="00326969">
              <w:rPr>
                <w:b/>
                <w:bCs/>
              </w:rPr>
              <w:t>ΤΟΜΕΙΣ ΚΛΑΔΟΙ NACE</w:t>
            </w:r>
          </w:p>
        </w:tc>
        <w:tc>
          <w:tcPr>
            <w:tcW w:w="865" w:type="dxa"/>
          </w:tcPr>
          <w:p w14:paraId="5B30A43F" w14:textId="77777777" w:rsidR="00BE15B6" w:rsidRPr="00326969" w:rsidRDefault="00BE15B6" w:rsidP="0075113D">
            <w:pPr>
              <w:pStyle w:val="PlainParagraph"/>
              <w:rPr>
                <w:b/>
                <w:bCs/>
              </w:rPr>
            </w:pPr>
            <w:r w:rsidRPr="00326969">
              <w:rPr>
                <w:b/>
                <w:bCs/>
              </w:rPr>
              <w:t>ΤΑΞΕΙΣ NACE</w:t>
            </w:r>
          </w:p>
          <w:p w14:paraId="7419ED1C" w14:textId="77777777" w:rsidR="00BE15B6" w:rsidRPr="00326969" w:rsidRDefault="00BE15B6" w:rsidP="0075113D">
            <w:pPr>
              <w:pStyle w:val="PlainParagraph"/>
              <w:rPr>
                <w:b/>
                <w:bCs/>
              </w:rPr>
            </w:pPr>
          </w:p>
        </w:tc>
        <w:tc>
          <w:tcPr>
            <w:tcW w:w="883" w:type="dxa"/>
          </w:tcPr>
          <w:p w14:paraId="21AA3E6A" w14:textId="77777777" w:rsidR="00BE15B6" w:rsidRPr="00326969" w:rsidRDefault="00BE15B6" w:rsidP="0075113D">
            <w:pPr>
              <w:pStyle w:val="PlainParagraph"/>
              <w:rPr>
                <w:b/>
                <w:bCs/>
              </w:rPr>
            </w:pPr>
            <w:r w:rsidRPr="00326969">
              <w:rPr>
                <w:b/>
                <w:bCs/>
              </w:rPr>
              <w:t>ΚΑΤΗ-ΓΟΡΙΕΣ CPA</w:t>
            </w:r>
          </w:p>
        </w:tc>
        <w:tc>
          <w:tcPr>
            <w:tcW w:w="1163" w:type="dxa"/>
          </w:tcPr>
          <w:p w14:paraId="1B292A13" w14:textId="77777777" w:rsidR="00BE15B6" w:rsidRPr="00326969" w:rsidRDefault="00BE15B6" w:rsidP="0075113D">
            <w:pPr>
              <w:pStyle w:val="PlainParagraph"/>
              <w:rPr>
                <w:b/>
                <w:bCs/>
              </w:rPr>
            </w:pPr>
            <w:r w:rsidRPr="00326969">
              <w:rPr>
                <w:b/>
                <w:bCs/>
              </w:rPr>
              <w:t>ΥΠΟΚΑΤΗ-ΓΟΡΙΕΣ CPA</w:t>
            </w:r>
          </w:p>
        </w:tc>
        <w:tc>
          <w:tcPr>
            <w:tcW w:w="5932" w:type="dxa"/>
          </w:tcPr>
          <w:p w14:paraId="153FCBE9" w14:textId="77777777" w:rsidR="00BE15B6" w:rsidRPr="00326969" w:rsidRDefault="00BE15B6" w:rsidP="0075113D">
            <w:pPr>
              <w:pStyle w:val="PlainParagraph"/>
              <w:rPr>
                <w:b/>
                <w:bCs/>
              </w:rPr>
            </w:pPr>
            <w:r w:rsidRPr="00326969">
              <w:rPr>
                <w:b/>
                <w:bCs/>
              </w:rPr>
              <w:t>ΠΕΡΙΓΡΑΦΗ ΔΡΑΣΤΗΡΙΟΤΗΤΑΣ</w:t>
            </w:r>
          </w:p>
        </w:tc>
      </w:tr>
      <w:tr w:rsidR="00BE15B6" w14:paraId="5556BFE6" w14:textId="77777777" w:rsidTr="0075113D">
        <w:tc>
          <w:tcPr>
            <w:tcW w:w="927" w:type="dxa"/>
          </w:tcPr>
          <w:p w14:paraId="48968DA4" w14:textId="77777777" w:rsidR="00BE15B6" w:rsidRDefault="00BE15B6" w:rsidP="0075113D">
            <w:pPr>
              <w:pStyle w:val="PlainParagraph"/>
            </w:pPr>
            <w:r>
              <w:t>01</w:t>
            </w:r>
          </w:p>
        </w:tc>
        <w:tc>
          <w:tcPr>
            <w:tcW w:w="865" w:type="dxa"/>
          </w:tcPr>
          <w:p w14:paraId="52C4B4CD" w14:textId="77777777" w:rsidR="00BE15B6" w:rsidRDefault="00BE15B6" w:rsidP="0075113D">
            <w:pPr>
              <w:pStyle w:val="PlainParagraph"/>
            </w:pPr>
          </w:p>
        </w:tc>
        <w:tc>
          <w:tcPr>
            <w:tcW w:w="883" w:type="dxa"/>
          </w:tcPr>
          <w:p w14:paraId="5F590FB6" w14:textId="77777777" w:rsidR="00BE15B6" w:rsidRDefault="00BE15B6" w:rsidP="0075113D">
            <w:pPr>
              <w:pStyle w:val="PlainParagraph"/>
            </w:pPr>
          </w:p>
        </w:tc>
        <w:tc>
          <w:tcPr>
            <w:tcW w:w="1163" w:type="dxa"/>
          </w:tcPr>
          <w:p w14:paraId="76BCA0E4" w14:textId="77777777" w:rsidR="00BE15B6" w:rsidRDefault="00BE15B6" w:rsidP="0075113D">
            <w:pPr>
              <w:pStyle w:val="PlainParagraph"/>
            </w:pPr>
          </w:p>
        </w:tc>
        <w:tc>
          <w:tcPr>
            <w:tcW w:w="5932" w:type="dxa"/>
          </w:tcPr>
          <w:p w14:paraId="3D753A9F" w14:textId="77777777" w:rsidR="00BE15B6" w:rsidRDefault="00BE15B6" w:rsidP="0075113D">
            <w:pPr>
              <w:pStyle w:val="PlainParagraph"/>
            </w:pPr>
            <w:r>
              <w:t>Φυτική και ζωική παραγωγή, θήρα και συναφείς δραστηριότητες</w:t>
            </w:r>
          </w:p>
        </w:tc>
      </w:tr>
      <w:tr w:rsidR="00BE15B6" w14:paraId="2F9A2F2E" w14:textId="77777777" w:rsidTr="0075113D">
        <w:tc>
          <w:tcPr>
            <w:tcW w:w="927" w:type="dxa"/>
          </w:tcPr>
          <w:p w14:paraId="7C0CC819" w14:textId="77777777" w:rsidR="00BE15B6" w:rsidRDefault="00BE15B6" w:rsidP="0075113D">
            <w:pPr>
              <w:pStyle w:val="PlainParagraph"/>
            </w:pPr>
            <w:r>
              <w:t>02</w:t>
            </w:r>
          </w:p>
        </w:tc>
        <w:tc>
          <w:tcPr>
            <w:tcW w:w="865" w:type="dxa"/>
          </w:tcPr>
          <w:p w14:paraId="1165565B" w14:textId="77777777" w:rsidR="00BE15B6" w:rsidRDefault="00BE15B6" w:rsidP="0075113D">
            <w:pPr>
              <w:pStyle w:val="PlainParagraph"/>
            </w:pPr>
          </w:p>
        </w:tc>
        <w:tc>
          <w:tcPr>
            <w:tcW w:w="883" w:type="dxa"/>
          </w:tcPr>
          <w:p w14:paraId="77AE8A7E" w14:textId="77777777" w:rsidR="00BE15B6" w:rsidRDefault="00BE15B6" w:rsidP="0075113D">
            <w:pPr>
              <w:pStyle w:val="PlainParagraph"/>
            </w:pPr>
          </w:p>
        </w:tc>
        <w:tc>
          <w:tcPr>
            <w:tcW w:w="1163" w:type="dxa"/>
          </w:tcPr>
          <w:p w14:paraId="7E03EEC4" w14:textId="77777777" w:rsidR="00BE15B6" w:rsidRDefault="00BE15B6" w:rsidP="0075113D">
            <w:pPr>
              <w:pStyle w:val="PlainParagraph"/>
            </w:pPr>
          </w:p>
        </w:tc>
        <w:tc>
          <w:tcPr>
            <w:tcW w:w="5932" w:type="dxa"/>
          </w:tcPr>
          <w:p w14:paraId="77EBE417" w14:textId="77777777" w:rsidR="00BE15B6" w:rsidRDefault="00BE15B6" w:rsidP="0075113D">
            <w:pPr>
              <w:pStyle w:val="PlainParagraph"/>
            </w:pPr>
            <w:r>
              <w:t>Δασοκομία και υλοτομία</w:t>
            </w:r>
          </w:p>
        </w:tc>
      </w:tr>
      <w:tr w:rsidR="00BE15B6" w14:paraId="0E9F2EEE" w14:textId="77777777" w:rsidTr="0075113D">
        <w:tc>
          <w:tcPr>
            <w:tcW w:w="927" w:type="dxa"/>
          </w:tcPr>
          <w:p w14:paraId="4910D60C" w14:textId="77777777" w:rsidR="00BE15B6" w:rsidRDefault="00BE15B6" w:rsidP="0075113D">
            <w:pPr>
              <w:pStyle w:val="PlainParagraph"/>
            </w:pPr>
            <w:r>
              <w:t>03</w:t>
            </w:r>
          </w:p>
        </w:tc>
        <w:tc>
          <w:tcPr>
            <w:tcW w:w="865" w:type="dxa"/>
          </w:tcPr>
          <w:p w14:paraId="25F05823" w14:textId="77777777" w:rsidR="00BE15B6" w:rsidRDefault="00BE15B6" w:rsidP="0075113D">
            <w:pPr>
              <w:pStyle w:val="PlainParagraph"/>
            </w:pPr>
          </w:p>
        </w:tc>
        <w:tc>
          <w:tcPr>
            <w:tcW w:w="883" w:type="dxa"/>
          </w:tcPr>
          <w:p w14:paraId="1071FF06" w14:textId="77777777" w:rsidR="00BE15B6" w:rsidRDefault="00BE15B6" w:rsidP="0075113D">
            <w:pPr>
              <w:pStyle w:val="PlainParagraph"/>
            </w:pPr>
          </w:p>
        </w:tc>
        <w:tc>
          <w:tcPr>
            <w:tcW w:w="1163" w:type="dxa"/>
          </w:tcPr>
          <w:p w14:paraId="00514786" w14:textId="77777777" w:rsidR="00BE15B6" w:rsidRDefault="00BE15B6" w:rsidP="0075113D">
            <w:pPr>
              <w:pStyle w:val="PlainParagraph"/>
            </w:pPr>
          </w:p>
        </w:tc>
        <w:tc>
          <w:tcPr>
            <w:tcW w:w="5932" w:type="dxa"/>
          </w:tcPr>
          <w:p w14:paraId="493197F3" w14:textId="77777777" w:rsidR="00BE15B6" w:rsidRDefault="00BE15B6" w:rsidP="0075113D">
            <w:pPr>
              <w:pStyle w:val="PlainParagraph"/>
            </w:pPr>
            <w:r>
              <w:t>Αλιεία και υδατοκαλλιέργεια</w:t>
            </w:r>
          </w:p>
        </w:tc>
      </w:tr>
      <w:tr w:rsidR="00BE15B6" w14:paraId="224E6AB2" w14:textId="77777777" w:rsidTr="0075113D">
        <w:tc>
          <w:tcPr>
            <w:tcW w:w="927" w:type="dxa"/>
          </w:tcPr>
          <w:p w14:paraId="0BD826AC" w14:textId="77777777" w:rsidR="00BE15B6" w:rsidRDefault="00BE15B6" w:rsidP="0075113D">
            <w:pPr>
              <w:pStyle w:val="PlainParagraph"/>
            </w:pPr>
            <w:r>
              <w:t>05</w:t>
            </w:r>
          </w:p>
        </w:tc>
        <w:tc>
          <w:tcPr>
            <w:tcW w:w="865" w:type="dxa"/>
          </w:tcPr>
          <w:p w14:paraId="7E504F86" w14:textId="77777777" w:rsidR="00BE15B6" w:rsidRDefault="00BE15B6" w:rsidP="0075113D">
            <w:pPr>
              <w:pStyle w:val="PlainParagraph"/>
            </w:pPr>
          </w:p>
        </w:tc>
        <w:tc>
          <w:tcPr>
            <w:tcW w:w="883" w:type="dxa"/>
          </w:tcPr>
          <w:p w14:paraId="6A07CCFA" w14:textId="77777777" w:rsidR="00BE15B6" w:rsidRDefault="00BE15B6" w:rsidP="0075113D">
            <w:pPr>
              <w:pStyle w:val="PlainParagraph"/>
            </w:pPr>
          </w:p>
        </w:tc>
        <w:tc>
          <w:tcPr>
            <w:tcW w:w="1163" w:type="dxa"/>
          </w:tcPr>
          <w:p w14:paraId="484F720E" w14:textId="77777777" w:rsidR="00BE15B6" w:rsidRDefault="00BE15B6" w:rsidP="0075113D">
            <w:pPr>
              <w:pStyle w:val="PlainParagraph"/>
            </w:pPr>
          </w:p>
        </w:tc>
        <w:tc>
          <w:tcPr>
            <w:tcW w:w="5932" w:type="dxa"/>
          </w:tcPr>
          <w:p w14:paraId="2AD757C2" w14:textId="77777777" w:rsidR="00BE15B6" w:rsidRDefault="00BE15B6" w:rsidP="0075113D">
            <w:pPr>
              <w:pStyle w:val="PlainParagraph"/>
            </w:pPr>
            <w:r>
              <w:t>Εξόρυξη άνθρακα και λιγνίτη</w:t>
            </w:r>
          </w:p>
        </w:tc>
      </w:tr>
      <w:tr w:rsidR="00BE15B6" w14:paraId="038E5429" w14:textId="77777777" w:rsidTr="0075113D">
        <w:tc>
          <w:tcPr>
            <w:tcW w:w="927" w:type="dxa"/>
          </w:tcPr>
          <w:p w14:paraId="355FF180" w14:textId="77777777" w:rsidR="00BE15B6" w:rsidRDefault="00BE15B6" w:rsidP="0075113D">
            <w:pPr>
              <w:pStyle w:val="PlainParagraph"/>
            </w:pPr>
            <w:r>
              <w:t>06</w:t>
            </w:r>
          </w:p>
        </w:tc>
        <w:tc>
          <w:tcPr>
            <w:tcW w:w="865" w:type="dxa"/>
          </w:tcPr>
          <w:p w14:paraId="3CC0963D" w14:textId="77777777" w:rsidR="00BE15B6" w:rsidRDefault="00BE15B6" w:rsidP="0075113D">
            <w:pPr>
              <w:pStyle w:val="PlainParagraph"/>
            </w:pPr>
          </w:p>
        </w:tc>
        <w:tc>
          <w:tcPr>
            <w:tcW w:w="883" w:type="dxa"/>
          </w:tcPr>
          <w:p w14:paraId="43507ABA" w14:textId="77777777" w:rsidR="00BE15B6" w:rsidRDefault="00BE15B6" w:rsidP="0075113D">
            <w:pPr>
              <w:pStyle w:val="PlainParagraph"/>
            </w:pPr>
          </w:p>
        </w:tc>
        <w:tc>
          <w:tcPr>
            <w:tcW w:w="1163" w:type="dxa"/>
          </w:tcPr>
          <w:p w14:paraId="0180FFE0" w14:textId="77777777" w:rsidR="00BE15B6" w:rsidRDefault="00BE15B6" w:rsidP="0075113D">
            <w:pPr>
              <w:pStyle w:val="PlainParagraph"/>
            </w:pPr>
          </w:p>
        </w:tc>
        <w:tc>
          <w:tcPr>
            <w:tcW w:w="5932" w:type="dxa"/>
          </w:tcPr>
          <w:p w14:paraId="4CE4E0BB" w14:textId="77777777" w:rsidR="00BE15B6" w:rsidRDefault="00BE15B6" w:rsidP="0075113D">
            <w:pPr>
              <w:pStyle w:val="PlainParagraph"/>
            </w:pPr>
            <w:r>
              <w:t xml:space="preserve">Άντληση αργού πετρελαίου και φυσικού αερίου </w:t>
            </w:r>
          </w:p>
        </w:tc>
      </w:tr>
      <w:tr w:rsidR="00BE15B6" w14:paraId="0D904948" w14:textId="77777777" w:rsidTr="0075113D">
        <w:tc>
          <w:tcPr>
            <w:tcW w:w="927" w:type="dxa"/>
          </w:tcPr>
          <w:p w14:paraId="063F48E5" w14:textId="77777777" w:rsidR="00BE15B6" w:rsidRDefault="00BE15B6" w:rsidP="0075113D">
            <w:pPr>
              <w:pStyle w:val="PlainParagraph"/>
            </w:pPr>
          </w:p>
        </w:tc>
        <w:tc>
          <w:tcPr>
            <w:tcW w:w="865" w:type="dxa"/>
          </w:tcPr>
          <w:p w14:paraId="44DC1BCF" w14:textId="77777777" w:rsidR="00BE15B6" w:rsidRDefault="00BE15B6" w:rsidP="0075113D">
            <w:pPr>
              <w:pStyle w:val="PlainParagraph"/>
            </w:pPr>
            <w:r>
              <w:t>08.92</w:t>
            </w:r>
          </w:p>
        </w:tc>
        <w:tc>
          <w:tcPr>
            <w:tcW w:w="883" w:type="dxa"/>
          </w:tcPr>
          <w:p w14:paraId="4B23AAE4" w14:textId="77777777" w:rsidR="00BE15B6" w:rsidRDefault="00BE15B6" w:rsidP="0075113D">
            <w:pPr>
              <w:pStyle w:val="PlainParagraph"/>
            </w:pPr>
          </w:p>
        </w:tc>
        <w:tc>
          <w:tcPr>
            <w:tcW w:w="1163" w:type="dxa"/>
          </w:tcPr>
          <w:p w14:paraId="325FCCBD" w14:textId="77777777" w:rsidR="00BE15B6" w:rsidRDefault="00BE15B6" w:rsidP="0075113D">
            <w:pPr>
              <w:pStyle w:val="PlainParagraph"/>
            </w:pPr>
          </w:p>
        </w:tc>
        <w:tc>
          <w:tcPr>
            <w:tcW w:w="5932" w:type="dxa"/>
          </w:tcPr>
          <w:p w14:paraId="203E3552" w14:textId="77777777" w:rsidR="00BE15B6" w:rsidRDefault="00BE15B6" w:rsidP="0075113D">
            <w:pPr>
              <w:pStyle w:val="PlainParagraph"/>
            </w:pPr>
            <w:r>
              <w:t>Εξόρυξη τύρφης</w:t>
            </w:r>
          </w:p>
        </w:tc>
      </w:tr>
      <w:tr w:rsidR="00BE15B6" w14:paraId="67BEB397" w14:textId="77777777" w:rsidTr="0075113D">
        <w:tc>
          <w:tcPr>
            <w:tcW w:w="927" w:type="dxa"/>
          </w:tcPr>
          <w:p w14:paraId="7358155C" w14:textId="77777777" w:rsidR="00BE15B6" w:rsidRDefault="00BE15B6" w:rsidP="0075113D">
            <w:pPr>
              <w:pStyle w:val="PlainParagraph"/>
            </w:pPr>
            <w:r>
              <w:t>09.1</w:t>
            </w:r>
          </w:p>
        </w:tc>
        <w:tc>
          <w:tcPr>
            <w:tcW w:w="865" w:type="dxa"/>
          </w:tcPr>
          <w:p w14:paraId="15387232" w14:textId="77777777" w:rsidR="00BE15B6" w:rsidRDefault="00BE15B6" w:rsidP="0075113D">
            <w:pPr>
              <w:pStyle w:val="PlainParagraph"/>
            </w:pPr>
          </w:p>
        </w:tc>
        <w:tc>
          <w:tcPr>
            <w:tcW w:w="883" w:type="dxa"/>
          </w:tcPr>
          <w:p w14:paraId="3181A0BC" w14:textId="77777777" w:rsidR="00BE15B6" w:rsidRDefault="00BE15B6" w:rsidP="0075113D">
            <w:pPr>
              <w:pStyle w:val="PlainParagraph"/>
            </w:pPr>
          </w:p>
        </w:tc>
        <w:tc>
          <w:tcPr>
            <w:tcW w:w="1163" w:type="dxa"/>
          </w:tcPr>
          <w:p w14:paraId="55002B74" w14:textId="77777777" w:rsidR="00BE15B6" w:rsidRDefault="00BE15B6" w:rsidP="0075113D">
            <w:pPr>
              <w:pStyle w:val="PlainParagraph"/>
            </w:pPr>
          </w:p>
        </w:tc>
        <w:tc>
          <w:tcPr>
            <w:tcW w:w="5932" w:type="dxa"/>
          </w:tcPr>
          <w:p w14:paraId="028FF535" w14:textId="77777777" w:rsidR="00BE15B6" w:rsidRDefault="00BE15B6" w:rsidP="0075113D">
            <w:pPr>
              <w:pStyle w:val="PlainParagraph"/>
            </w:pPr>
            <w:r>
              <w:t>Υποστηρικτικές δραστηριότητες για την άντληση πετρελαίου και φυσικού αερίου</w:t>
            </w:r>
          </w:p>
        </w:tc>
      </w:tr>
      <w:tr w:rsidR="00BE15B6" w14:paraId="37214A5D" w14:textId="77777777" w:rsidTr="0075113D">
        <w:tc>
          <w:tcPr>
            <w:tcW w:w="927" w:type="dxa"/>
          </w:tcPr>
          <w:p w14:paraId="19FC90AF" w14:textId="77777777" w:rsidR="00BE15B6" w:rsidRDefault="00BE15B6" w:rsidP="0075113D">
            <w:pPr>
              <w:pStyle w:val="PlainParagraph"/>
            </w:pPr>
          </w:p>
        </w:tc>
        <w:tc>
          <w:tcPr>
            <w:tcW w:w="865" w:type="dxa"/>
          </w:tcPr>
          <w:p w14:paraId="0947587A" w14:textId="77777777" w:rsidR="00BE15B6" w:rsidRDefault="00BE15B6" w:rsidP="0075113D">
            <w:pPr>
              <w:pStyle w:val="PlainParagraph"/>
            </w:pPr>
          </w:p>
        </w:tc>
        <w:tc>
          <w:tcPr>
            <w:tcW w:w="883" w:type="dxa"/>
          </w:tcPr>
          <w:p w14:paraId="1119FE10" w14:textId="77777777" w:rsidR="00BE15B6" w:rsidRDefault="00BE15B6" w:rsidP="0075113D">
            <w:pPr>
              <w:pStyle w:val="PlainParagraph"/>
            </w:pPr>
          </w:p>
        </w:tc>
        <w:tc>
          <w:tcPr>
            <w:tcW w:w="1163" w:type="dxa"/>
          </w:tcPr>
          <w:p w14:paraId="2D347911" w14:textId="77777777" w:rsidR="00BE15B6" w:rsidRDefault="00BE15B6" w:rsidP="0075113D">
            <w:pPr>
              <w:pStyle w:val="PlainParagraph"/>
            </w:pPr>
            <w:r>
              <w:t>09.90.11</w:t>
            </w:r>
          </w:p>
        </w:tc>
        <w:tc>
          <w:tcPr>
            <w:tcW w:w="5932" w:type="dxa"/>
          </w:tcPr>
          <w:p w14:paraId="51153F11" w14:textId="77777777" w:rsidR="00BE15B6" w:rsidRDefault="00BE15B6" w:rsidP="0075113D">
            <w:pPr>
              <w:pStyle w:val="PlainParagraph"/>
            </w:pPr>
            <w:r>
              <w:t>Υποστηρικτικές υπηρεσίες για την εξαγωγή λιθάνθρακα</w:t>
            </w:r>
          </w:p>
        </w:tc>
      </w:tr>
      <w:tr w:rsidR="00BE15B6" w14:paraId="61A8FA93" w14:textId="77777777" w:rsidTr="0075113D">
        <w:tc>
          <w:tcPr>
            <w:tcW w:w="927" w:type="dxa"/>
          </w:tcPr>
          <w:p w14:paraId="132EADCD" w14:textId="77777777" w:rsidR="00BE15B6" w:rsidRDefault="00BE15B6" w:rsidP="0075113D">
            <w:pPr>
              <w:pStyle w:val="PlainParagraph"/>
            </w:pPr>
            <w:r>
              <w:t>10.2</w:t>
            </w:r>
          </w:p>
        </w:tc>
        <w:tc>
          <w:tcPr>
            <w:tcW w:w="865" w:type="dxa"/>
          </w:tcPr>
          <w:p w14:paraId="00CE470D" w14:textId="77777777" w:rsidR="00BE15B6" w:rsidRDefault="00BE15B6" w:rsidP="0075113D">
            <w:pPr>
              <w:pStyle w:val="PlainParagraph"/>
            </w:pPr>
          </w:p>
        </w:tc>
        <w:tc>
          <w:tcPr>
            <w:tcW w:w="883" w:type="dxa"/>
          </w:tcPr>
          <w:p w14:paraId="04886C55" w14:textId="77777777" w:rsidR="00BE15B6" w:rsidRDefault="00BE15B6" w:rsidP="0075113D">
            <w:pPr>
              <w:pStyle w:val="PlainParagraph"/>
            </w:pPr>
          </w:p>
        </w:tc>
        <w:tc>
          <w:tcPr>
            <w:tcW w:w="1163" w:type="dxa"/>
          </w:tcPr>
          <w:p w14:paraId="00B0AB9C" w14:textId="77777777" w:rsidR="00BE15B6" w:rsidRDefault="00BE15B6" w:rsidP="0075113D">
            <w:pPr>
              <w:pStyle w:val="PlainParagraph"/>
            </w:pPr>
          </w:p>
        </w:tc>
        <w:tc>
          <w:tcPr>
            <w:tcW w:w="5932" w:type="dxa"/>
          </w:tcPr>
          <w:p w14:paraId="14B43D86" w14:textId="77777777" w:rsidR="00BE15B6" w:rsidRDefault="00BE15B6" w:rsidP="0075113D">
            <w:pPr>
              <w:pStyle w:val="PlainParagraph"/>
            </w:pPr>
            <w:r>
              <w:t>Επεξεργασία και συντήρηση ψαριών, καρκινοειδών και μαλακίων</w:t>
            </w:r>
          </w:p>
        </w:tc>
      </w:tr>
      <w:tr w:rsidR="00BE15B6" w14:paraId="31F31AA5" w14:textId="77777777" w:rsidTr="0075113D">
        <w:tc>
          <w:tcPr>
            <w:tcW w:w="927" w:type="dxa"/>
          </w:tcPr>
          <w:p w14:paraId="2AA1B275" w14:textId="77777777" w:rsidR="00BE15B6" w:rsidRDefault="00BE15B6" w:rsidP="0075113D">
            <w:pPr>
              <w:pStyle w:val="PlainParagraph"/>
            </w:pPr>
          </w:p>
        </w:tc>
        <w:tc>
          <w:tcPr>
            <w:tcW w:w="865" w:type="dxa"/>
          </w:tcPr>
          <w:p w14:paraId="1847F498" w14:textId="77777777" w:rsidR="00BE15B6" w:rsidRDefault="00BE15B6" w:rsidP="0075113D">
            <w:pPr>
              <w:pStyle w:val="PlainParagraph"/>
            </w:pPr>
          </w:p>
        </w:tc>
        <w:tc>
          <w:tcPr>
            <w:tcW w:w="883" w:type="dxa"/>
          </w:tcPr>
          <w:p w14:paraId="1B7F26A4" w14:textId="77777777" w:rsidR="00BE15B6" w:rsidRDefault="00BE15B6" w:rsidP="0075113D">
            <w:pPr>
              <w:pStyle w:val="PlainParagraph"/>
            </w:pPr>
          </w:p>
        </w:tc>
        <w:tc>
          <w:tcPr>
            <w:tcW w:w="1163" w:type="dxa"/>
          </w:tcPr>
          <w:p w14:paraId="77FA16A0" w14:textId="77777777" w:rsidR="00BE15B6" w:rsidRDefault="00BE15B6" w:rsidP="0075113D">
            <w:pPr>
              <w:pStyle w:val="PlainParagraph"/>
            </w:pPr>
            <w:r>
              <w:t>10.41.12</w:t>
            </w:r>
          </w:p>
        </w:tc>
        <w:tc>
          <w:tcPr>
            <w:tcW w:w="5932" w:type="dxa"/>
          </w:tcPr>
          <w:p w14:paraId="5042E90B" w14:textId="77777777" w:rsidR="00BE15B6" w:rsidRDefault="00BE15B6" w:rsidP="0075113D">
            <w:pPr>
              <w:pStyle w:val="PlainParagraph"/>
            </w:pPr>
            <w:r>
              <w:t>Παραγωγή λιπών και ελαίων και των κλασμάτων τους, ψαριών και θαλάσσιων θηλαστικών</w:t>
            </w:r>
          </w:p>
        </w:tc>
      </w:tr>
      <w:tr w:rsidR="00BE15B6" w14:paraId="62A76C23" w14:textId="77777777" w:rsidTr="0075113D">
        <w:tc>
          <w:tcPr>
            <w:tcW w:w="927" w:type="dxa"/>
          </w:tcPr>
          <w:p w14:paraId="56520900" w14:textId="77777777" w:rsidR="00BE15B6" w:rsidRDefault="00BE15B6" w:rsidP="0075113D">
            <w:pPr>
              <w:pStyle w:val="PlainParagraph"/>
            </w:pPr>
            <w:r>
              <w:t>19</w:t>
            </w:r>
          </w:p>
        </w:tc>
        <w:tc>
          <w:tcPr>
            <w:tcW w:w="865" w:type="dxa"/>
          </w:tcPr>
          <w:p w14:paraId="243035C5" w14:textId="77777777" w:rsidR="00BE15B6" w:rsidRDefault="00BE15B6" w:rsidP="0075113D">
            <w:pPr>
              <w:pStyle w:val="PlainParagraph"/>
            </w:pPr>
          </w:p>
        </w:tc>
        <w:tc>
          <w:tcPr>
            <w:tcW w:w="883" w:type="dxa"/>
          </w:tcPr>
          <w:p w14:paraId="688B8834" w14:textId="77777777" w:rsidR="00BE15B6" w:rsidRDefault="00BE15B6" w:rsidP="0075113D">
            <w:pPr>
              <w:pStyle w:val="PlainParagraph"/>
            </w:pPr>
          </w:p>
        </w:tc>
        <w:tc>
          <w:tcPr>
            <w:tcW w:w="1163" w:type="dxa"/>
          </w:tcPr>
          <w:p w14:paraId="4BF5113A" w14:textId="77777777" w:rsidR="00BE15B6" w:rsidRDefault="00BE15B6" w:rsidP="0075113D">
            <w:pPr>
              <w:pStyle w:val="PlainParagraph"/>
            </w:pPr>
          </w:p>
        </w:tc>
        <w:tc>
          <w:tcPr>
            <w:tcW w:w="5932" w:type="dxa"/>
          </w:tcPr>
          <w:p w14:paraId="13A2ABD9" w14:textId="77777777" w:rsidR="00BE15B6" w:rsidRDefault="00BE15B6" w:rsidP="0075113D">
            <w:pPr>
              <w:pStyle w:val="PlainParagraph"/>
            </w:pPr>
            <w:r>
              <w:t>Παραγωγή οπτάνθρακα και προϊόντων διύλισης πετρελαίου</w:t>
            </w:r>
          </w:p>
        </w:tc>
      </w:tr>
      <w:tr w:rsidR="00BE15B6" w14:paraId="3DAE69E6" w14:textId="77777777" w:rsidTr="0075113D">
        <w:tc>
          <w:tcPr>
            <w:tcW w:w="927" w:type="dxa"/>
          </w:tcPr>
          <w:p w14:paraId="4BEC5F6B" w14:textId="77777777" w:rsidR="00BE15B6" w:rsidRDefault="00BE15B6" w:rsidP="0075113D">
            <w:pPr>
              <w:pStyle w:val="PlainParagraph"/>
            </w:pPr>
          </w:p>
        </w:tc>
        <w:tc>
          <w:tcPr>
            <w:tcW w:w="865" w:type="dxa"/>
          </w:tcPr>
          <w:p w14:paraId="46156A81" w14:textId="77777777" w:rsidR="00BE15B6" w:rsidRDefault="00BE15B6" w:rsidP="0075113D">
            <w:pPr>
              <w:pStyle w:val="PlainParagraph"/>
            </w:pPr>
          </w:p>
        </w:tc>
        <w:tc>
          <w:tcPr>
            <w:tcW w:w="883" w:type="dxa"/>
          </w:tcPr>
          <w:p w14:paraId="3EA3C083" w14:textId="77777777" w:rsidR="00BE15B6" w:rsidRDefault="00BE15B6" w:rsidP="0075113D">
            <w:pPr>
              <w:pStyle w:val="PlainParagraph"/>
            </w:pPr>
            <w:r>
              <w:t>20.13.1</w:t>
            </w:r>
          </w:p>
        </w:tc>
        <w:tc>
          <w:tcPr>
            <w:tcW w:w="1163" w:type="dxa"/>
          </w:tcPr>
          <w:p w14:paraId="2B1D3FC7" w14:textId="77777777" w:rsidR="00BE15B6" w:rsidRDefault="00BE15B6" w:rsidP="0075113D">
            <w:pPr>
              <w:pStyle w:val="PlainParagraph"/>
            </w:pPr>
          </w:p>
        </w:tc>
        <w:tc>
          <w:tcPr>
            <w:tcW w:w="5932" w:type="dxa"/>
          </w:tcPr>
          <w:p w14:paraId="1C247522" w14:textId="77777777" w:rsidR="00BE15B6" w:rsidRDefault="00BE15B6" w:rsidP="0075113D">
            <w:pPr>
              <w:pStyle w:val="PlainParagraph"/>
            </w:pPr>
            <w:r>
              <w:t>Παραγωγή εμπλουτισμένου ουράνιου και πλουτώνιου·εξαντλημένου ουράνιου και θόριου άλλων ραδιενεργών στοιχείων</w:t>
            </w:r>
          </w:p>
        </w:tc>
      </w:tr>
      <w:tr w:rsidR="00BE15B6" w14:paraId="35DEE4C0" w14:textId="77777777" w:rsidTr="0075113D">
        <w:tc>
          <w:tcPr>
            <w:tcW w:w="927" w:type="dxa"/>
          </w:tcPr>
          <w:p w14:paraId="67218082" w14:textId="77777777" w:rsidR="00BE15B6" w:rsidRDefault="00BE15B6" w:rsidP="0075113D">
            <w:pPr>
              <w:pStyle w:val="PlainParagraph"/>
            </w:pPr>
          </w:p>
        </w:tc>
        <w:tc>
          <w:tcPr>
            <w:tcW w:w="865" w:type="dxa"/>
          </w:tcPr>
          <w:p w14:paraId="0B4BE0E8" w14:textId="77777777" w:rsidR="00BE15B6" w:rsidRDefault="00BE15B6" w:rsidP="0075113D">
            <w:pPr>
              <w:pStyle w:val="PlainParagraph"/>
            </w:pPr>
            <w:r>
              <w:t>20.14</w:t>
            </w:r>
          </w:p>
        </w:tc>
        <w:tc>
          <w:tcPr>
            <w:tcW w:w="883" w:type="dxa"/>
          </w:tcPr>
          <w:p w14:paraId="78FFEA69" w14:textId="77777777" w:rsidR="00BE15B6" w:rsidRDefault="00BE15B6" w:rsidP="0075113D">
            <w:pPr>
              <w:pStyle w:val="PlainParagraph"/>
            </w:pPr>
          </w:p>
        </w:tc>
        <w:tc>
          <w:tcPr>
            <w:tcW w:w="1163" w:type="dxa"/>
          </w:tcPr>
          <w:p w14:paraId="0CD0BEF3" w14:textId="77777777" w:rsidR="00BE15B6" w:rsidRDefault="00BE15B6" w:rsidP="0075113D">
            <w:pPr>
              <w:pStyle w:val="PlainParagraph"/>
            </w:pPr>
          </w:p>
        </w:tc>
        <w:tc>
          <w:tcPr>
            <w:tcW w:w="5932" w:type="dxa"/>
          </w:tcPr>
          <w:p w14:paraId="3F3A2D0B" w14:textId="77777777" w:rsidR="00BE15B6" w:rsidRDefault="00BE15B6" w:rsidP="0075113D">
            <w:pPr>
              <w:pStyle w:val="PlainParagraph"/>
            </w:pPr>
            <w:r>
              <w:t>Παραγωγή άλλων οργανικών βασικών χημικών ουσιών</w:t>
            </w:r>
          </w:p>
        </w:tc>
      </w:tr>
      <w:tr w:rsidR="00BE15B6" w14:paraId="1FD56DC8" w14:textId="77777777" w:rsidTr="0075113D">
        <w:tc>
          <w:tcPr>
            <w:tcW w:w="927" w:type="dxa"/>
          </w:tcPr>
          <w:p w14:paraId="42FA66DA" w14:textId="77777777" w:rsidR="00BE15B6" w:rsidRDefault="00BE15B6" w:rsidP="0075113D">
            <w:pPr>
              <w:pStyle w:val="PlainParagraph"/>
            </w:pPr>
          </w:p>
        </w:tc>
        <w:tc>
          <w:tcPr>
            <w:tcW w:w="865" w:type="dxa"/>
          </w:tcPr>
          <w:p w14:paraId="1B488F84" w14:textId="77777777" w:rsidR="00BE15B6" w:rsidRDefault="00BE15B6" w:rsidP="0075113D">
            <w:pPr>
              <w:pStyle w:val="PlainParagraph"/>
            </w:pPr>
            <w:r>
              <w:t>20.16</w:t>
            </w:r>
          </w:p>
        </w:tc>
        <w:tc>
          <w:tcPr>
            <w:tcW w:w="883" w:type="dxa"/>
          </w:tcPr>
          <w:p w14:paraId="49B67805" w14:textId="77777777" w:rsidR="00BE15B6" w:rsidRDefault="00BE15B6" w:rsidP="0075113D">
            <w:pPr>
              <w:pStyle w:val="PlainParagraph"/>
            </w:pPr>
          </w:p>
        </w:tc>
        <w:tc>
          <w:tcPr>
            <w:tcW w:w="1163" w:type="dxa"/>
          </w:tcPr>
          <w:p w14:paraId="78273313" w14:textId="77777777" w:rsidR="00BE15B6" w:rsidRDefault="00BE15B6" w:rsidP="0075113D">
            <w:pPr>
              <w:pStyle w:val="PlainParagraph"/>
            </w:pPr>
          </w:p>
        </w:tc>
        <w:tc>
          <w:tcPr>
            <w:tcW w:w="5932" w:type="dxa"/>
          </w:tcPr>
          <w:p w14:paraId="12DF6940" w14:textId="77777777" w:rsidR="00BE15B6" w:rsidRDefault="00BE15B6" w:rsidP="0075113D">
            <w:pPr>
              <w:pStyle w:val="PlainParagraph"/>
            </w:pPr>
            <w:r>
              <w:t>Παραγωγή πλαστικών σε πρωτογενείς μορφές</w:t>
            </w:r>
          </w:p>
        </w:tc>
      </w:tr>
      <w:tr w:rsidR="00BE15B6" w14:paraId="75F88D64" w14:textId="77777777" w:rsidTr="0075113D">
        <w:tc>
          <w:tcPr>
            <w:tcW w:w="927" w:type="dxa"/>
          </w:tcPr>
          <w:p w14:paraId="59E1479A" w14:textId="77777777" w:rsidR="00BE15B6" w:rsidRDefault="00BE15B6" w:rsidP="0075113D">
            <w:pPr>
              <w:pStyle w:val="PlainParagraph"/>
            </w:pPr>
            <w:r>
              <w:t>22.2</w:t>
            </w:r>
          </w:p>
        </w:tc>
        <w:tc>
          <w:tcPr>
            <w:tcW w:w="865" w:type="dxa"/>
          </w:tcPr>
          <w:p w14:paraId="3284D6C2" w14:textId="77777777" w:rsidR="00BE15B6" w:rsidRDefault="00BE15B6" w:rsidP="0075113D">
            <w:pPr>
              <w:pStyle w:val="PlainParagraph"/>
            </w:pPr>
          </w:p>
        </w:tc>
        <w:tc>
          <w:tcPr>
            <w:tcW w:w="883" w:type="dxa"/>
          </w:tcPr>
          <w:p w14:paraId="2D2F94F6" w14:textId="77777777" w:rsidR="00BE15B6" w:rsidRDefault="00BE15B6" w:rsidP="0075113D">
            <w:pPr>
              <w:pStyle w:val="PlainParagraph"/>
            </w:pPr>
          </w:p>
        </w:tc>
        <w:tc>
          <w:tcPr>
            <w:tcW w:w="1163" w:type="dxa"/>
          </w:tcPr>
          <w:p w14:paraId="15727BF5" w14:textId="77777777" w:rsidR="00BE15B6" w:rsidRDefault="00BE15B6" w:rsidP="0075113D">
            <w:pPr>
              <w:pStyle w:val="PlainParagraph"/>
            </w:pPr>
          </w:p>
        </w:tc>
        <w:tc>
          <w:tcPr>
            <w:tcW w:w="5932" w:type="dxa"/>
          </w:tcPr>
          <w:p w14:paraId="640A30A1" w14:textId="77777777" w:rsidR="00BE15B6" w:rsidRDefault="00BE15B6" w:rsidP="0075113D">
            <w:pPr>
              <w:pStyle w:val="PlainParagraph"/>
            </w:pPr>
            <w:r>
              <w:t>Κατασκευή πλαστικών προϊόντων</w:t>
            </w:r>
          </w:p>
        </w:tc>
      </w:tr>
      <w:tr w:rsidR="00BE15B6" w14:paraId="20DB7542" w14:textId="77777777" w:rsidTr="0075113D">
        <w:tc>
          <w:tcPr>
            <w:tcW w:w="927" w:type="dxa"/>
          </w:tcPr>
          <w:p w14:paraId="5B552DA9" w14:textId="77777777" w:rsidR="00BE15B6" w:rsidRDefault="00BE15B6" w:rsidP="0075113D">
            <w:pPr>
              <w:pStyle w:val="PlainParagraph"/>
            </w:pPr>
          </w:p>
        </w:tc>
        <w:tc>
          <w:tcPr>
            <w:tcW w:w="865" w:type="dxa"/>
          </w:tcPr>
          <w:p w14:paraId="6DC5A1CE" w14:textId="77777777" w:rsidR="00BE15B6" w:rsidRDefault="00BE15B6" w:rsidP="0075113D">
            <w:pPr>
              <w:pStyle w:val="PlainParagraph"/>
            </w:pPr>
          </w:p>
        </w:tc>
        <w:tc>
          <w:tcPr>
            <w:tcW w:w="883" w:type="dxa"/>
          </w:tcPr>
          <w:p w14:paraId="51DD4DE0" w14:textId="77777777" w:rsidR="00BE15B6" w:rsidRDefault="00BE15B6" w:rsidP="0075113D">
            <w:pPr>
              <w:pStyle w:val="PlainParagraph"/>
            </w:pPr>
          </w:p>
        </w:tc>
        <w:tc>
          <w:tcPr>
            <w:tcW w:w="1163" w:type="dxa"/>
          </w:tcPr>
          <w:p w14:paraId="320175E6" w14:textId="77777777" w:rsidR="00BE15B6" w:rsidRPr="00CE781D" w:rsidRDefault="00BE15B6" w:rsidP="0075113D">
            <w:pPr>
              <w:pStyle w:val="PlainParagraph"/>
            </w:pPr>
            <w:r>
              <w:t>24.20.11</w:t>
            </w:r>
          </w:p>
        </w:tc>
        <w:tc>
          <w:tcPr>
            <w:tcW w:w="5932" w:type="dxa"/>
          </w:tcPr>
          <w:p w14:paraId="7D14C521" w14:textId="77777777" w:rsidR="00BE15B6" w:rsidRDefault="00BE15B6" w:rsidP="0075113D">
            <w:pPr>
              <w:pStyle w:val="PlainParagraph"/>
            </w:pPr>
            <w:r>
              <w:t>Κατασκευή σωλήνων των τύπων που χρησιμοποιούνται για αγωγούς πετρελαίου ή φυσικού αερίου, χωρίς συγκόλληση, από χάλυβα</w:t>
            </w:r>
          </w:p>
        </w:tc>
      </w:tr>
      <w:tr w:rsidR="00BE15B6" w14:paraId="4BA80DF3" w14:textId="77777777" w:rsidTr="0075113D">
        <w:tc>
          <w:tcPr>
            <w:tcW w:w="927" w:type="dxa"/>
          </w:tcPr>
          <w:p w14:paraId="1E2E189B" w14:textId="77777777" w:rsidR="00BE15B6" w:rsidRDefault="00BE15B6" w:rsidP="0075113D">
            <w:pPr>
              <w:pStyle w:val="PlainParagraph"/>
            </w:pPr>
          </w:p>
        </w:tc>
        <w:tc>
          <w:tcPr>
            <w:tcW w:w="865" w:type="dxa"/>
          </w:tcPr>
          <w:p w14:paraId="6972AB8D" w14:textId="77777777" w:rsidR="00BE15B6" w:rsidRDefault="00BE15B6" w:rsidP="0075113D">
            <w:pPr>
              <w:pStyle w:val="PlainParagraph"/>
            </w:pPr>
          </w:p>
        </w:tc>
        <w:tc>
          <w:tcPr>
            <w:tcW w:w="883" w:type="dxa"/>
          </w:tcPr>
          <w:p w14:paraId="6F2C37BB" w14:textId="77777777" w:rsidR="00BE15B6" w:rsidRDefault="00BE15B6" w:rsidP="0075113D">
            <w:pPr>
              <w:pStyle w:val="PlainParagraph"/>
            </w:pPr>
          </w:p>
        </w:tc>
        <w:tc>
          <w:tcPr>
            <w:tcW w:w="1163" w:type="dxa"/>
          </w:tcPr>
          <w:p w14:paraId="0E62F646" w14:textId="77777777" w:rsidR="00BE15B6" w:rsidRDefault="00BE15B6" w:rsidP="0075113D">
            <w:pPr>
              <w:pStyle w:val="PlainParagraph"/>
            </w:pPr>
            <w:r>
              <w:t>24.20.12</w:t>
            </w:r>
          </w:p>
        </w:tc>
        <w:tc>
          <w:tcPr>
            <w:tcW w:w="5932" w:type="dxa"/>
          </w:tcPr>
          <w:p w14:paraId="058EA04B" w14:textId="77777777" w:rsidR="00BE15B6" w:rsidRDefault="00BE15B6" w:rsidP="0075113D">
            <w:pPr>
              <w:pStyle w:val="PlainParagraph"/>
            </w:pPr>
            <w:r>
              <w:t>Κατασκευή επενδύσεων και σωληνώσεων φρεάτων και διατρητικών στελεχών αγωγών, των τύπων που χρησιμοποιούνται για τη γεώτρηση πετρελαίου ή αερίου, χωρίς συγκόλληση, από χάλυβα</w:t>
            </w:r>
          </w:p>
        </w:tc>
      </w:tr>
      <w:tr w:rsidR="00BE15B6" w14:paraId="5D369E7C" w14:textId="77777777" w:rsidTr="0075113D">
        <w:tc>
          <w:tcPr>
            <w:tcW w:w="927" w:type="dxa"/>
          </w:tcPr>
          <w:p w14:paraId="092BFFAB" w14:textId="77777777" w:rsidR="00BE15B6" w:rsidRDefault="00BE15B6" w:rsidP="0075113D">
            <w:pPr>
              <w:pStyle w:val="PlainParagraph"/>
            </w:pPr>
          </w:p>
        </w:tc>
        <w:tc>
          <w:tcPr>
            <w:tcW w:w="865" w:type="dxa"/>
          </w:tcPr>
          <w:p w14:paraId="77FBF52C" w14:textId="77777777" w:rsidR="00BE15B6" w:rsidRDefault="00BE15B6" w:rsidP="0075113D">
            <w:pPr>
              <w:pStyle w:val="PlainParagraph"/>
            </w:pPr>
          </w:p>
        </w:tc>
        <w:tc>
          <w:tcPr>
            <w:tcW w:w="883" w:type="dxa"/>
          </w:tcPr>
          <w:p w14:paraId="17F97FB7" w14:textId="77777777" w:rsidR="00BE15B6" w:rsidRDefault="00BE15B6" w:rsidP="0075113D">
            <w:pPr>
              <w:pStyle w:val="PlainParagraph"/>
            </w:pPr>
          </w:p>
        </w:tc>
        <w:tc>
          <w:tcPr>
            <w:tcW w:w="1163" w:type="dxa"/>
          </w:tcPr>
          <w:p w14:paraId="59A54427" w14:textId="77777777" w:rsidR="00BE15B6" w:rsidRDefault="00BE15B6" w:rsidP="0075113D">
            <w:pPr>
              <w:pStyle w:val="PlainParagraph"/>
            </w:pPr>
            <w:r>
              <w:t>24.20.21</w:t>
            </w:r>
          </w:p>
        </w:tc>
        <w:tc>
          <w:tcPr>
            <w:tcW w:w="5932" w:type="dxa"/>
          </w:tcPr>
          <w:p w14:paraId="3434809C" w14:textId="77777777" w:rsidR="00BE15B6" w:rsidRDefault="00BE15B6" w:rsidP="0075113D">
            <w:pPr>
              <w:pStyle w:val="PlainParagraph"/>
            </w:pPr>
            <w:r>
              <w:t>Κατασκευή σωλήνων κάθε είδους των τύπων που χρησιμοποιούνται για τους αγωγούς πετρελαίου ή αερίου, συγκολλημένων, με εξωτερική διάμετρο &gt; 406,4 mm, από χάλυβα</w:t>
            </w:r>
          </w:p>
        </w:tc>
      </w:tr>
      <w:tr w:rsidR="00BE15B6" w14:paraId="64DBAFCD" w14:textId="77777777" w:rsidTr="0075113D">
        <w:tc>
          <w:tcPr>
            <w:tcW w:w="927" w:type="dxa"/>
          </w:tcPr>
          <w:p w14:paraId="136AF5A2" w14:textId="77777777" w:rsidR="00BE15B6" w:rsidRDefault="00BE15B6" w:rsidP="0075113D">
            <w:pPr>
              <w:pStyle w:val="PlainParagraph"/>
            </w:pPr>
          </w:p>
        </w:tc>
        <w:tc>
          <w:tcPr>
            <w:tcW w:w="865" w:type="dxa"/>
          </w:tcPr>
          <w:p w14:paraId="095E01A0" w14:textId="77777777" w:rsidR="00BE15B6" w:rsidRDefault="00BE15B6" w:rsidP="0075113D">
            <w:pPr>
              <w:pStyle w:val="PlainParagraph"/>
            </w:pPr>
          </w:p>
        </w:tc>
        <w:tc>
          <w:tcPr>
            <w:tcW w:w="883" w:type="dxa"/>
          </w:tcPr>
          <w:p w14:paraId="76710C52" w14:textId="77777777" w:rsidR="00BE15B6" w:rsidRDefault="00BE15B6" w:rsidP="0075113D">
            <w:pPr>
              <w:pStyle w:val="PlainParagraph"/>
            </w:pPr>
          </w:p>
        </w:tc>
        <w:tc>
          <w:tcPr>
            <w:tcW w:w="1163" w:type="dxa"/>
          </w:tcPr>
          <w:p w14:paraId="69F2A4A4" w14:textId="77777777" w:rsidR="00BE15B6" w:rsidRDefault="00BE15B6" w:rsidP="0075113D">
            <w:pPr>
              <w:pStyle w:val="PlainParagraph"/>
            </w:pPr>
            <w:r>
              <w:t>24.20.22</w:t>
            </w:r>
          </w:p>
        </w:tc>
        <w:tc>
          <w:tcPr>
            <w:tcW w:w="5932" w:type="dxa"/>
          </w:tcPr>
          <w:p w14:paraId="1CA3155A" w14:textId="77777777" w:rsidR="00BE15B6" w:rsidRDefault="00BE15B6" w:rsidP="0075113D">
            <w:pPr>
              <w:pStyle w:val="PlainParagraph"/>
            </w:pPr>
            <w:r>
              <w:t>Κατασκευή επενδύσεων και σωληνώσεων των τύπων που χρησιμοποιούνται για τη</w:t>
            </w:r>
          </w:p>
          <w:p w14:paraId="3776D525" w14:textId="77777777" w:rsidR="00BE15B6" w:rsidRDefault="00BE15B6" w:rsidP="0075113D">
            <w:pPr>
              <w:pStyle w:val="PlainParagraph"/>
            </w:pPr>
            <w:r>
              <w:t>γεώτρηση πετρελαίου ή αερίου, συγκολλημένων, με εξωτερική διάμετρο &gt; 406,4 mm, από χάλυβα</w:t>
            </w:r>
          </w:p>
        </w:tc>
      </w:tr>
      <w:tr w:rsidR="00BE15B6" w14:paraId="3D7D96D0" w14:textId="77777777" w:rsidTr="0075113D">
        <w:tc>
          <w:tcPr>
            <w:tcW w:w="927" w:type="dxa"/>
          </w:tcPr>
          <w:p w14:paraId="5AF430A0" w14:textId="77777777" w:rsidR="00BE15B6" w:rsidRDefault="00BE15B6" w:rsidP="0075113D">
            <w:pPr>
              <w:pStyle w:val="PlainParagraph"/>
            </w:pPr>
          </w:p>
        </w:tc>
        <w:tc>
          <w:tcPr>
            <w:tcW w:w="865" w:type="dxa"/>
          </w:tcPr>
          <w:p w14:paraId="64FA4C34" w14:textId="77777777" w:rsidR="00BE15B6" w:rsidRDefault="00BE15B6" w:rsidP="0075113D">
            <w:pPr>
              <w:pStyle w:val="PlainParagraph"/>
            </w:pPr>
          </w:p>
        </w:tc>
        <w:tc>
          <w:tcPr>
            <w:tcW w:w="883" w:type="dxa"/>
          </w:tcPr>
          <w:p w14:paraId="714A5E2C" w14:textId="77777777" w:rsidR="00BE15B6" w:rsidRDefault="00BE15B6" w:rsidP="0075113D">
            <w:pPr>
              <w:pStyle w:val="PlainParagraph"/>
            </w:pPr>
          </w:p>
        </w:tc>
        <w:tc>
          <w:tcPr>
            <w:tcW w:w="1163" w:type="dxa"/>
          </w:tcPr>
          <w:p w14:paraId="4D0BC4C8" w14:textId="77777777" w:rsidR="00BE15B6" w:rsidRDefault="00BE15B6" w:rsidP="0075113D">
            <w:pPr>
              <w:pStyle w:val="PlainParagraph"/>
            </w:pPr>
            <w:r>
              <w:t>24.20.31</w:t>
            </w:r>
          </w:p>
        </w:tc>
        <w:tc>
          <w:tcPr>
            <w:tcW w:w="5932" w:type="dxa"/>
          </w:tcPr>
          <w:p w14:paraId="5788FDCD" w14:textId="77777777" w:rsidR="00BE15B6" w:rsidRDefault="00BE15B6" w:rsidP="0075113D">
            <w:pPr>
              <w:pStyle w:val="PlainParagraph"/>
            </w:pPr>
            <w:r>
              <w:t>Κατασκευή σωλήνων των τύπων που χρησιμοποιούνται για τους αγωγούς πετρελαίου ή αερίου, συγκολλημένων, με εξωτερική διάμετρο &lt;= 406,4 mm, από χάλυβα</w:t>
            </w:r>
          </w:p>
        </w:tc>
      </w:tr>
      <w:tr w:rsidR="00BE15B6" w14:paraId="31C1E1C0" w14:textId="77777777" w:rsidTr="0075113D">
        <w:tc>
          <w:tcPr>
            <w:tcW w:w="927" w:type="dxa"/>
          </w:tcPr>
          <w:p w14:paraId="160F6E46" w14:textId="77777777" w:rsidR="00BE15B6" w:rsidRDefault="00BE15B6" w:rsidP="0075113D">
            <w:pPr>
              <w:pStyle w:val="PlainParagraph"/>
            </w:pPr>
          </w:p>
        </w:tc>
        <w:tc>
          <w:tcPr>
            <w:tcW w:w="865" w:type="dxa"/>
          </w:tcPr>
          <w:p w14:paraId="69063C8F" w14:textId="77777777" w:rsidR="00BE15B6" w:rsidRDefault="00BE15B6" w:rsidP="0075113D">
            <w:pPr>
              <w:pStyle w:val="PlainParagraph"/>
            </w:pPr>
          </w:p>
        </w:tc>
        <w:tc>
          <w:tcPr>
            <w:tcW w:w="883" w:type="dxa"/>
          </w:tcPr>
          <w:p w14:paraId="2F4E1E94" w14:textId="77777777" w:rsidR="00BE15B6" w:rsidRDefault="00BE15B6" w:rsidP="0075113D">
            <w:pPr>
              <w:pStyle w:val="PlainParagraph"/>
            </w:pPr>
          </w:p>
        </w:tc>
        <w:tc>
          <w:tcPr>
            <w:tcW w:w="1163" w:type="dxa"/>
          </w:tcPr>
          <w:p w14:paraId="62F7EB6E" w14:textId="77777777" w:rsidR="00BE15B6" w:rsidRDefault="00BE15B6" w:rsidP="0075113D">
            <w:pPr>
              <w:pStyle w:val="PlainParagraph"/>
              <w:tabs>
                <w:tab w:val="left" w:pos="1347"/>
              </w:tabs>
            </w:pPr>
            <w:r>
              <w:t>24.20.32</w:t>
            </w:r>
          </w:p>
        </w:tc>
        <w:tc>
          <w:tcPr>
            <w:tcW w:w="5932" w:type="dxa"/>
          </w:tcPr>
          <w:p w14:paraId="5C0FC8BB" w14:textId="77777777" w:rsidR="00BE15B6" w:rsidRDefault="00BE15B6" w:rsidP="0075113D">
            <w:pPr>
              <w:pStyle w:val="PlainParagraph"/>
            </w:pPr>
            <w:r>
              <w:t>Κατασκευή επενδύσεων και σωληνώσεων των τύπων που χρησιμοποιούνται για τη</w:t>
            </w:r>
          </w:p>
          <w:p w14:paraId="64948BBE" w14:textId="77777777" w:rsidR="00BE15B6" w:rsidRDefault="00BE15B6" w:rsidP="0075113D">
            <w:pPr>
              <w:pStyle w:val="PlainParagraph"/>
            </w:pPr>
            <w:r>
              <w:t>γεώτρηση πετρελαίου ή αερίου, συγκολλημένων, με εξωτερική διάμετρο &lt;= 406,4 mm, από χάλυβα</w:t>
            </w:r>
          </w:p>
        </w:tc>
      </w:tr>
      <w:tr w:rsidR="00BE15B6" w14:paraId="169087C7" w14:textId="77777777" w:rsidTr="0075113D">
        <w:tc>
          <w:tcPr>
            <w:tcW w:w="927" w:type="dxa"/>
          </w:tcPr>
          <w:p w14:paraId="75FE4189" w14:textId="77777777" w:rsidR="00BE15B6" w:rsidRDefault="00BE15B6" w:rsidP="0075113D">
            <w:pPr>
              <w:pStyle w:val="PlainParagraph"/>
            </w:pPr>
            <w:r>
              <w:t>37</w:t>
            </w:r>
          </w:p>
        </w:tc>
        <w:tc>
          <w:tcPr>
            <w:tcW w:w="865" w:type="dxa"/>
          </w:tcPr>
          <w:p w14:paraId="36252D37" w14:textId="77777777" w:rsidR="00BE15B6" w:rsidRDefault="00BE15B6" w:rsidP="0075113D">
            <w:pPr>
              <w:pStyle w:val="PlainParagraph"/>
            </w:pPr>
          </w:p>
        </w:tc>
        <w:tc>
          <w:tcPr>
            <w:tcW w:w="883" w:type="dxa"/>
          </w:tcPr>
          <w:p w14:paraId="4B4467FA" w14:textId="77777777" w:rsidR="00BE15B6" w:rsidRDefault="00BE15B6" w:rsidP="0075113D">
            <w:pPr>
              <w:pStyle w:val="PlainParagraph"/>
            </w:pPr>
          </w:p>
        </w:tc>
        <w:tc>
          <w:tcPr>
            <w:tcW w:w="1163" w:type="dxa"/>
          </w:tcPr>
          <w:p w14:paraId="1A55C939" w14:textId="77777777" w:rsidR="00BE15B6" w:rsidRDefault="00BE15B6" w:rsidP="0075113D">
            <w:pPr>
              <w:pStyle w:val="PlainParagraph"/>
            </w:pPr>
          </w:p>
        </w:tc>
        <w:tc>
          <w:tcPr>
            <w:tcW w:w="5932" w:type="dxa"/>
          </w:tcPr>
          <w:p w14:paraId="68155CA8" w14:textId="77777777" w:rsidR="00BE15B6" w:rsidRDefault="00BE15B6" w:rsidP="0075113D">
            <w:pPr>
              <w:pStyle w:val="PlainParagraph"/>
            </w:pPr>
            <w:r>
              <w:t>Επεξεργασία λυμάτων</w:t>
            </w:r>
          </w:p>
        </w:tc>
      </w:tr>
      <w:tr w:rsidR="00BE15B6" w14:paraId="31024502" w14:textId="77777777" w:rsidTr="0075113D">
        <w:tc>
          <w:tcPr>
            <w:tcW w:w="927" w:type="dxa"/>
          </w:tcPr>
          <w:p w14:paraId="41B5A29A" w14:textId="77777777" w:rsidR="00BE15B6" w:rsidRDefault="00BE15B6" w:rsidP="0075113D">
            <w:pPr>
              <w:pStyle w:val="PlainParagraph"/>
            </w:pPr>
          </w:p>
        </w:tc>
        <w:tc>
          <w:tcPr>
            <w:tcW w:w="865" w:type="dxa"/>
          </w:tcPr>
          <w:p w14:paraId="702BC875" w14:textId="77777777" w:rsidR="00BE15B6" w:rsidRDefault="00BE15B6" w:rsidP="0075113D">
            <w:pPr>
              <w:pStyle w:val="PlainParagraph"/>
            </w:pPr>
            <w:r>
              <w:t>38.21</w:t>
            </w:r>
          </w:p>
        </w:tc>
        <w:tc>
          <w:tcPr>
            <w:tcW w:w="883" w:type="dxa"/>
          </w:tcPr>
          <w:p w14:paraId="5AB61A87" w14:textId="77777777" w:rsidR="00BE15B6" w:rsidRDefault="00BE15B6" w:rsidP="0075113D">
            <w:pPr>
              <w:pStyle w:val="PlainParagraph"/>
            </w:pPr>
          </w:p>
        </w:tc>
        <w:tc>
          <w:tcPr>
            <w:tcW w:w="1163" w:type="dxa"/>
          </w:tcPr>
          <w:p w14:paraId="172487C9" w14:textId="77777777" w:rsidR="00BE15B6" w:rsidRDefault="00BE15B6" w:rsidP="0075113D">
            <w:pPr>
              <w:pStyle w:val="PlainParagraph"/>
            </w:pPr>
          </w:p>
        </w:tc>
        <w:tc>
          <w:tcPr>
            <w:tcW w:w="5932" w:type="dxa"/>
          </w:tcPr>
          <w:p w14:paraId="6F79DC38" w14:textId="77777777" w:rsidR="00BE15B6" w:rsidRDefault="00BE15B6" w:rsidP="0075113D">
            <w:pPr>
              <w:pStyle w:val="PlainParagraph"/>
            </w:pPr>
            <w:r>
              <w:t>Επεξεργασία και διάθεση μη επικίνδυνων απορριμμάτων</w:t>
            </w:r>
          </w:p>
        </w:tc>
      </w:tr>
      <w:tr w:rsidR="00BE15B6" w14:paraId="7D2B10C7" w14:textId="77777777" w:rsidTr="0075113D">
        <w:tc>
          <w:tcPr>
            <w:tcW w:w="927" w:type="dxa"/>
          </w:tcPr>
          <w:p w14:paraId="3F1E3086" w14:textId="77777777" w:rsidR="00BE15B6" w:rsidRDefault="00BE15B6" w:rsidP="0075113D">
            <w:pPr>
              <w:pStyle w:val="PlainParagraph"/>
            </w:pPr>
          </w:p>
        </w:tc>
        <w:tc>
          <w:tcPr>
            <w:tcW w:w="865" w:type="dxa"/>
          </w:tcPr>
          <w:p w14:paraId="04385382" w14:textId="77777777" w:rsidR="00BE15B6" w:rsidRDefault="00BE15B6" w:rsidP="0075113D">
            <w:pPr>
              <w:pStyle w:val="PlainParagraph"/>
            </w:pPr>
            <w:r>
              <w:t>38.22</w:t>
            </w:r>
          </w:p>
        </w:tc>
        <w:tc>
          <w:tcPr>
            <w:tcW w:w="883" w:type="dxa"/>
          </w:tcPr>
          <w:p w14:paraId="7FE858FF" w14:textId="77777777" w:rsidR="00BE15B6" w:rsidRDefault="00BE15B6" w:rsidP="0075113D">
            <w:pPr>
              <w:pStyle w:val="PlainParagraph"/>
            </w:pPr>
          </w:p>
        </w:tc>
        <w:tc>
          <w:tcPr>
            <w:tcW w:w="1163" w:type="dxa"/>
          </w:tcPr>
          <w:p w14:paraId="0FAB2660" w14:textId="77777777" w:rsidR="00BE15B6" w:rsidRDefault="00BE15B6" w:rsidP="0075113D">
            <w:pPr>
              <w:pStyle w:val="PlainParagraph"/>
            </w:pPr>
          </w:p>
        </w:tc>
        <w:tc>
          <w:tcPr>
            <w:tcW w:w="5932" w:type="dxa"/>
          </w:tcPr>
          <w:p w14:paraId="33EBEE8B" w14:textId="77777777" w:rsidR="00BE15B6" w:rsidRDefault="00BE15B6" w:rsidP="0075113D">
            <w:pPr>
              <w:pStyle w:val="PlainParagraph"/>
            </w:pPr>
            <w:r>
              <w:t>Επεξεργασία και διάθεση επικίνδυνων απορριμμάτων</w:t>
            </w:r>
          </w:p>
        </w:tc>
      </w:tr>
      <w:tr w:rsidR="00BE15B6" w14:paraId="6902B3E6" w14:textId="77777777" w:rsidTr="0075113D">
        <w:tc>
          <w:tcPr>
            <w:tcW w:w="927" w:type="dxa"/>
          </w:tcPr>
          <w:p w14:paraId="782F8AAA" w14:textId="77777777" w:rsidR="00BE15B6" w:rsidRDefault="00BE15B6" w:rsidP="0075113D">
            <w:pPr>
              <w:pStyle w:val="PlainParagraph"/>
            </w:pPr>
          </w:p>
        </w:tc>
        <w:tc>
          <w:tcPr>
            <w:tcW w:w="865" w:type="dxa"/>
          </w:tcPr>
          <w:p w14:paraId="52E79D02" w14:textId="77777777" w:rsidR="00BE15B6" w:rsidRDefault="00BE15B6" w:rsidP="0075113D">
            <w:pPr>
              <w:pStyle w:val="PlainParagraph"/>
            </w:pPr>
          </w:p>
        </w:tc>
        <w:tc>
          <w:tcPr>
            <w:tcW w:w="883" w:type="dxa"/>
          </w:tcPr>
          <w:p w14:paraId="1A7F3C4E" w14:textId="77777777" w:rsidR="00BE15B6" w:rsidRDefault="00BE15B6" w:rsidP="0075113D">
            <w:pPr>
              <w:pStyle w:val="PlainParagraph"/>
            </w:pPr>
          </w:p>
        </w:tc>
        <w:tc>
          <w:tcPr>
            <w:tcW w:w="1163" w:type="dxa"/>
          </w:tcPr>
          <w:p w14:paraId="1E39495D" w14:textId="77777777" w:rsidR="00BE15B6" w:rsidRDefault="00BE15B6" w:rsidP="0075113D">
            <w:pPr>
              <w:pStyle w:val="PlainParagraph"/>
            </w:pPr>
            <w:r>
              <w:t>46.12.11</w:t>
            </w:r>
          </w:p>
        </w:tc>
        <w:tc>
          <w:tcPr>
            <w:tcW w:w="5932" w:type="dxa"/>
          </w:tcPr>
          <w:p w14:paraId="16C04423" w14:textId="77777777" w:rsidR="00BE15B6" w:rsidRDefault="00BE15B6" w:rsidP="0075113D">
            <w:pPr>
              <w:pStyle w:val="PlainParagraph"/>
            </w:pPr>
            <w:r>
              <w:t>Εμπορικοί αντιπρόσωποι που μεσολαβούν στην πώληση στερεών, υγρών και αέριων καυσίμων και συναφών προϊόντων</w:t>
            </w:r>
          </w:p>
        </w:tc>
      </w:tr>
      <w:tr w:rsidR="00BE15B6" w14:paraId="73676F4B" w14:textId="77777777" w:rsidTr="0075113D">
        <w:tc>
          <w:tcPr>
            <w:tcW w:w="927" w:type="dxa"/>
          </w:tcPr>
          <w:p w14:paraId="27BC7FCF" w14:textId="77777777" w:rsidR="00BE15B6" w:rsidRDefault="00BE15B6" w:rsidP="0075113D">
            <w:pPr>
              <w:pStyle w:val="PlainParagraph"/>
            </w:pPr>
          </w:p>
        </w:tc>
        <w:tc>
          <w:tcPr>
            <w:tcW w:w="865" w:type="dxa"/>
          </w:tcPr>
          <w:p w14:paraId="057FE857" w14:textId="77777777" w:rsidR="00BE15B6" w:rsidRDefault="00BE15B6" w:rsidP="0075113D">
            <w:pPr>
              <w:pStyle w:val="PlainParagraph"/>
            </w:pPr>
            <w:r>
              <w:t>47.23</w:t>
            </w:r>
          </w:p>
        </w:tc>
        <w:tc>
          <w:tcPr>
            <w:tcW w:w="883" w:type="dxa"/>
          </w:tcPr>
          <w:p w14:paraId="170117AB" w14:textId="77777777" w:rsidR="00BE15B6" w:rsidRDefault="00BE15B6" w:rsidP="0075113D">
            <w:pPr>
              <w:pStyle w:val="PlainParagraph"/>
            </w:pPr>
          </w:p>
        </w:tc>
        <w:tc>
          <w:tcPr>
            <w:tcW w:w="1163" w:type="dxa"/>
          </w:tcPr>
          <w:p w14:paraId="1FF5A83B" w14:textId="77777777" w:rsidR="00BE15B6" w:rsidRDefault="00BE15B6" w:rsidP="0075113D">
            <w:pPr>
              <w:pStyle w:val="PlainParagraph"/>
            </w:pPr>
          </w:p>
        </w:tc>
        <w:tc>
          <w:tcPr>
            <w:tcW w:w="5932" w:type="dxa"/>
          </w:tcPr>
          <w:p w14:paraId="2E43A03F" w14:textId="77777777" w:rsidR="00BE15B6" w:rsidRDefault="00BE15B6" w:rsidP="0075113D">
            <w:pPr>
              <w:pStyle w:val="PlainParagraph"/>
            </w:pPr>
            <w:r>
              <w:t>Λιανικό εμπόριο ψαριών, καρκινοειδών και μαλακίων σε εξειδικευμένα καταστήματα</w:t>
            </w:r>
          </w:p>
        </w:tc>
      </w:tr>
      <w:tr w:rsidR="00BE15B6" w14:paraId="7CD83532" w14:textId="77777777" w:rsidTr="0075113D">
        <w:tc>
          <w:tcPr>
            <w:tcW w:w="927" w:type="dxa"/>
          </w:tcPr>
          <w:p w14:paraId="62258B5A" w14:textId="77777777" w:rsidR="00BE15B6" w:rsidRDefault="00BE15B6" w:rsidP="0075113D">
            <w:pPr>
              <w:pStyle w:val="PlainParagraph"/>
            </w:pPr>
            <w:r>
              <w:t>47.3</w:t>
            </w:r>
          </w:p>
        </w:tc>
        <w:tc>
          <w:tcPr>
            <w:tcW w:w="865" w:type="dxa"/>
          </w:tcPr>
          <w:p w14:paraId="555FE651" w14:textId="77777777" w:rsidR="00BE15B6" w:rsidRDefault="00BE15B6" w:rsidP="0075113D">
            <w:pPr>
              <w:pStyle w:val="PlainParagraph"/>
            </w:pPr>
          </w:p>
        </w:tc>
        <w:tc>
          <w:tcPr>
            <w:tcW w:w="883" w:type="dxa"/>
          </w:tcPr>
          <w:p w14:paraId="5B139D79" w14:textId="77777777" w:rsidR="00BE15B6" w:rsidRDefault="00BE15B6" w:rsidP="0075113D">
            <w:pPr>
              <w:pStyle w:val="PlainParagraph"/>
            </w:pPr>
          </w:p>
        </w:tc>
        <w:tc>
          <w:tcPr>
            <w:tcW w:w="1163" w:type="dxa"/>
          </w:tcPr>
          <w:p w14:paraId="1A8D01F4" w14:textId="77777777" w:rsidR="00BE15B6" w:rsidRDefault="00BE15B6" w:rsidP="0075113D">
            <w:pPr>
              <w:pStyle w:val="PlainParagraph"/>
            </w:pPr>
          </w:p>
        </w:tc>
        <w:tc>
          <w:tcPr>
            <w:tcW w:w="5932" w:type="dxa"/>
          </w:tcPr>
          <w:p w14:paraId="2E909CB2" w14:textId="77777777" w:rsidR="00BE15B6" w:rsidRDefault="00BE15B6" w:rsidP="0075113D">
            <w:pPr>
              <w:pStyle w:val="PlainParagraph"/>
            </w:pPr>
            <w:r>
              <w:t>Λιανικό εμπόριο καυσίμων κίνησης σε εξειδικευμένα καταστήματα</w:t>
            </w:r>
          </w:p>
        </w:tc>
      </w:tr>
      <w:tr w:rsidR="00BE15B6" w14:paraId="6B2A7B24" w14:textId="77777777" w:rsidTr="0075113D">
        <w:tc>
          <w:tcPr>
            <w:tcW w:w="927" w:type="dxa"/>
          </w:tcPr>
          <w:p w14:paraId="0D7DCBE2" w14:textId="77777777" w:rsidR="00BE15B6" w:rsidRDefault="00BE15B6" w:rsidP="0075113D">
            <w:pPr>
              <w:pStyle w:val="PlainParagraph"/>
            </w:pPr>
          </w:p>
        </w:tc>
        <w:tc>
          <w:tcPr>
            <w:tcW w:w="865" w:type="dxa"/>
          </w:tcPr>
          <w:p w14:paraId="2E035560" w14:textId="77777777" w:rsidR="00BE15B6" w:rsidRDefault="00BE15B6" w:rsidP="0075113D">
            <w:pPr>
              <w:pStyle w:val="PlainParagraph"/>
            </w:pPr>
          </w:p>
        </w:tc>
        <w:tc>
          <w:tcPr>
            <w:tcW w:w="883" w:type="dxa"/>
          </w:tcPr>
          <w:p w14:paraId="50EF0729" w14:textId="77777777" w:rsidR="00BE15B6" w:rsidRDefault="00BE15B6" w:rsidP="0075113D">
            <w:pPr>
              <w:pStyle w:val="PlainParagraph"/>
            </w:pPr>
            <w:r>
              <w:t>47.91.8</w:t>
            </w:r>
          </w:p>
        </w:tc>
        <w:tc>
          <w:tcPr>
            <w:tcW w:w="1163" w:type="dxa"/>
          </w:tcPr>
          <w:p w14:paraId="7CF28E13" w14:textId="77777777" w:rsidR="00BE15B6" w:rsidRDefault="00BE15B6" w:rsidP="0075113D">
            <w:pPr>
              <w:pStyle w:val="PlainParagraph"/>
            </w:pPr>
          </w:p>
        </w:tc>
        <w:tc>
          <w:tcPr>
            <w:tcW w:w="5932" w:type="dxa"/>
          </w:tcPr>
          <w:p w14:paraId="00417B79" w14:textId="77777777" w:rsidR="00BE15B6" w:rsidRDefault="00BE15B6" w:rsidP="0075113D">
            <w:pPr>
              <w:pStyle w:val="PlainParagraph"/>
            </w:pPr>
            <w:r>
              <w:t>Λιανικό εμπόριο καυσίμων για οχήματα και άλλων νέων εμπορευμάτων π.δ.κ.α., με αλληλογραφία ή μέσω διαδίκτυου</w:t>
            </w:r>
          </w:p>
        </w:tc>
      </w:tr>
      <w:tr w:rsidR="00BE15B6" w14:paraId="4AD39AC8" w14:textId="77777777" w:rsidTr="0075113D">
        <w:tc>
          <w:tcPr>
            <w:tcW w:w="927" w:type="dxa"/>
          </w:tcPr>
          <w:p w14:paraId="57C2F808" w14:textId="77777777" w:rsidR="00BE15B6" w:rsidRDefault="00BE15B6" w:rsidP="0075113D">
            <w:pPr>
              <w:pStyle w:val="PlainParagraph"/>
            </w:pPr>
          </w:p>
        </w:tc>
        <w:tc>
          <w:tcPr>
            <w:tcW w:w="865" w:type="dxa"/>
          </w:tcPr>
          <w:p w14:paraId="6DB23EF8" w14:textId="77777777" w:rsidR="00BE15B6" w:rsidRDefault="00BE15B6" w:rsidP="0075113D">
            <w:pPr>
              <w:pStyle w:val="PlainParagraph"/>
            </w:pPr>
          </w:p>
        </w:tc>
        <w:tc>
          <w:tcPr>
            <w:tcW w:w="883" w:type="dxa"/>
          </w:tcPr>
          <w:p w14:paraId="6A2697CB" w14:textId="77777777" w:rsidR="00BE15B6" w:rsidRDefault="00BE15B6" w:rsidP="0075113D">
            <w:pPr>
              <w:pStyle w:val="PlainParagraph"/>
            </w:pPr>
            <w:r>
              <w:t>47.99.8</w:t>
            </w:r>
          </w:p>
        </w:tc>
        <w:tc>
          <w:tcPr>
            <w:tcW w:w="1163" w:type="dxa"/>
          </w:tcPr>
          <w:p w14:paraId="659A2F92" w14:textId="77777777" w:rsidR="00BE15B6" w:rsidRDefault="00BE15B6" w:rsidP="0075113D">
            <w:pPr>
              <w:pStyle w:val="PlainParagraph"/>
            </w:pPr>
          </w:p>
        </w:tc>
        <w:tc>
          <w:tcPr>
            <w:tcW w:w="5932" w:type="dxa"/>
          </w:tcPr>
          <w:p w14:paraId="671FD24C" w14:textId="77777777" w:rsidR="00BE15B6" w:rsidRDefault="00BE15B6" w:rsidP="0075113D">
            <w:pPr>
              <w:pStyle w:val="PlainParagraph"/>
            </w:pPr>
            <w:r>
              <w:t>Άλλο λιανικό εμπόριο καυσίμων για οχήματα και άλλων νέων εμπορευμάτων π.δ.κ.α. εκτός καταστημάτων, υπαίθριων πάγκων ή αγορών</w:t>
            </w:r>
          </w:p>
        </w:tc>
      </w:tr>
      <w:tr w:rsidR="00BE15B6" w14:paraId="66315A53" w14:textId="77777777" w:rsidTr="0075113D">
        <w:tc>
          <w:tcPr>
            <w:tcW w:w="927" w:type="dxa"/>
          </w:tcPr>
          <w:p w14:paraId="32E5B716" w14:textId="77777777" w:rsidR="00BE15B6" w:rsidRDefault="00BE15B6" w:rsidP="0075113D">
            <w:pPr>
              <w:pStyle w:val="PlainParagraph"/>
            </w:pPr>
            <w:r>
              <w:t>84</w:t>
            </w:r>
          </w:p>
        </w:tc>
        <w:tc>
          <w:tcPr>
            <w:tcW w:w="865" w:type="dxa"/>
          </w:tcPr>
          <w:p w14:paraId="31AD84F6" w14:textId="77777777" w:rsidR="00BE15B6" w:rsidRDefault="00BE15B6" w:rsidP="0075113D">
            <w:pPr>
              <w:pStyle w:val="PlainParagraph"/>
            </w:pPr>
          </w:p>
        </w:tc>
        <w:tc>
          <w:tcPr>
            <w:tcW w:w="883" w:type="dxa"/>
          </w:tcPr>
          <w:p w14:paraId="68D28D28" w14:textId="77777777" w:rsidR="00BE15B6" w:rsidRDefault="00BE15B6" w:rsidP="0075113D">
            <w:pPr>
              <w:pStyle w:val="PlainParagraph"/>
            </w:pPr>
          </w:p>
        </w:tc>
        <w:tc>
          <w:tcPr>
            <w:tcW w:w="1163" w:type="dxa"/>
          </w:tcPr>
          <w:p w14:paraId="707E35C8" w14:textId="77777777" w:rsidR="00BE15B6" w:rsidRDefault="00BE15B6" w:rsidP="0075113D">
            <w:pPr>
              <w:pStyle w:val="PlainParagraph"/>
            </w:pPr>
          </w:p>
        </w:tc>
        <w:tc>
          <w:tcPr>
            <w:tcW w:w="5932" w:type="dxa"/>
          </w:tcPr>
          <w:p w14:paraId="34E23C55" w14:textId="77777777" w:rsidR="00BE15B6" w:rsidRDefault="00BE15B6" w:rsidP="0075113D">
            <w:pPr>
              <w:pStyle w:val="PlainParagraph"/>
            </w:pPr>
            <w:r>
              <w:t>Δημόσια διοίκηση και άμυνα·υποχρεωτική κοινωνική ασφάλιση</w:t>
            </w:r>
          </w:p>
        </w:tc>
      </w:tr>
      <w:tr w:rsidR="00BE15B6" w14:paraId="5761FADC" w14:textId="77777777" w:rsidTr="0075113D">
        <w:tc>
          <w:tcPr>
            <w:tcW w:w="927" w:type="dxa"/>
          </w:tcPr>
          <w:p w14:paraId="0E630D01" w14:textId="77777777" w:rsidR="00BE15B6" w:rsidRDefault="00BE15B6" w:rsidP="0075113D">
            <w:pPr>
              <w:pStyle w:val="PlainParagraph"/>
            </w:pPr>
            <w:r>
              <w:t>94</w:t>
            </w:r>
          </w:p>
        </w:tc>
        <w:tc>
          <w:tcPr>
            <w:tcW w:w="865" w:type="dxa"/>
          </w:tcPr>
          <w:p w14:paraId="08F69398" w14:textId="77777777" w:rsidR="00BE15B6" w:rsidRDefault="00BE15B6" w:rsidP="0075113D">
            <w:pPr>
              <w:pStyle w:val="PlainParagraph"/>
            </w:pPr>
          </w:p>
        </w:tc>
        <w:tc>
          <w:tcPr>
            <w:tcW w:w="883" w:type="dxa"/>
          </w:tcPr>
          <w:p w14:paraId="7688D27B" w14:textId="77777777" w:rsidR="00BE15B6" w:rsidRDefault="00BE15B6" w:rsidP="0075113D">
            <w:pPr>
              <w:pStyle w:val="PlainParagraph"/>
            </w:pPr>
          </w:p>
        </w:tc>
        <w:tc>
          <w:tcPr>
            <w:tcW w:w="1163" w:type="dxa"/>
          </w:tcPr>
          <w:p w14:paraId="79FFB596" w14:textId="77777777" w:rsidR="00BE15B6" w:rsidRDefault="00BE15B6" w:rsidP="0075113D">
            <w:pPr>
              <w:pStyle w:val="PlainParagraph"/>
            </w:pPr>
          </w:p>
        </w:tc>
        <w:tc>
          <w:tcPr>
            <w:tcW w:w="5932" w:type="dxa"/>
          </w:tcPr>
          <w:p w14:paraId="61E633E6" w14:textId="77777777" w:rsidR="00BE15B6" w:rsidRDefault="00BE15B6" w:rsidP="0075113D">
            <w:pPr>
              <w:pStyle w:val="PlainParagraph"/>
            </w:pPr>
            <w:r>
              <w:t>Δραστηριότητες οργανώσεων</w:t>
            </w:r>
          </w:p>
        </w:tc>
      </w:tr>
      <w:tr w:rsidR="00BE15B6" w14:paraId="45F58CB3" w14:textId="77777777" w:rsidTr="0075113D">
        <w:tc>
          <w:tcPr>
            <w:tcW w:w="927" w:type="dxa"/>
          </w:tcPr>
          <w:p w14:paraId="64E1B0DF" w14:textId="77777777" w:rsidR="00BE15B6" w:rsidRDefault="00BE15B6" w:rsidP="0075113D">
            <w:pPr>
              <w:pStyle w:val="PlainParagraph"/>
            </w:pPr>
            <w:r>
              <w:t>97</w:t>
            </w:r>
          </w:p>
        </w:tc>
        <w:tc>
          <w:tcPr>
            <w:tcW w:w="865" w:type="dxa"/>
          </w:tcPr>
          <w:p w14:paraId="414B4AE1" w14:textId="77777777" w:rsidR="00BE15B6" w:rsidRDefault="00BE15B6" w:rsidP="0075113D">
            <w:pPr>
              <w:pStyle w:val="PlainParagraph"/>
            </w:pPr>
          </w:p>
        </w:tc>
        <w:tc>
          <w:tcPr>
            <w:tcW w:w="883" w:type="dxa"/>
          </w:tcPr>
          <w:p w14:paraId="00847AD9" w14:textId="77777777" w:rsidR="00BE15B6" w:rsidRDefault="00BE15B6" w:rsidP="0075113D">
            <w:pPr>
              <w:pStyle w:val="PlainParagraph"/>
            </w:pPr>
          </w:p>
        </w:tc>
        <w:tc>
          <w:tcPr>
            <w:tcW w:w="1163" w:type="dxa"/>
          </w:tcPr>
          <w:p w14:paraId="756999E4" w14:textId="77777777" w:rsidR="00BE15B6" w:rsidRDefault="00BE15B6" w:rsidP="0075113D">
            <w:pPr>
              <w:pStyle w:val="PlainParagraph"/>
            </w:pPr>
          </w:p>
        </w:tc>
        <w:tc>
          <w:tcPr>
            <w:tcW w:w="5932" w:type="dxa"/>
          </w:tcPr>
          <w:p w14:paraId="6F41AF78" w14:textId="77777777" w:rsidR="00BE15B6" w:rsidRDefault="00BE15B6" w:rsidP="0075113D">
            <w:pPr>
              <w:pStyle w:val="PlainParagraph"/>
            </w:pPr>
            <w:r>
              <w:t>Δραστηριότητες νοικοκυριών ως εργοδοτών οικιακού προσωπικού</w:t>
            </w:r>
          </w:p>
        </w:tc>
      </w:tr>
      <w:tr w:rsidR="00BE15B6" w14:paraId="1D899928" w14:textId="77777777" w:rsidTr="0075113D">
        <w:tc>
          <w:tcPr>
            <w:tcW w:w="927" w:type="dxa"/>
          </w:tcPr>
          <w:p w14:paraId="78237D79" w14:textId="77777777" w:rsidR="00BE15B6" w:rsidRDefault="00BE15B6" w:rsidP="0075113D">
            <w:pPr>
              <w:pStyle w:val="PlainParagraph"/>
            </w:pPr>
            <w:r>
              <w:t>98</w:t>
            </w:r>
          </w:p>
        </w:tc>
        <w:tc>
          <w:tcPr>
            <w:tcW w:w="865" w:type="dxa"/>
          </w:tcPr>
          <w:p w14:paraId="049191FB" w14:textId="77777777" w:rsidR="00BE15B6" w:rsidRDefault="00BE15B6" w:rsidP="0075113D">
            <w:pPr>
              <w:pStyle w:val="PlainParagraph"/>
            </w:pPr>
          </w:p>
        </w:tc>
        <w:tc>
          <w:tcPr>
            <w:tcW w:w="883" w:type="dxa"/>
          </w:tcPr>
          <w:p w14:paraId="5F9A09F2" w14:textId="77777777" w:rsidR="00BE15B6" w:rsidRDefault="00BE15B6" w:rsidP="0075113D">
            <w:pPr>
              <w:pStyle w:val="PlainParagraph"/>
            </w:pPr>
          </w:p>
        </w:tc>
        <w:tc>
          <w:tcPr>
            <w:tcW w:w="1163" w:type="dxa"/>
          </w:tcPr>
          <w:p w14:paraId="337C78DC" w14:textId="77777777" w:rsidR="00BE15B6" w:rsidRDefault="00BE15B6" w:rsidP="0075113D">
            <w:pPr>
              <w:pStyle w:val="PlainParagraph"/>
            </w:pPr>
          </w:p>
        </w:tc>
        <w:tc>
          <w:tcPr>
            <w:tcW w:w="5932" w:type="dxa"/>
          </w:tcPr>
          <w:p w14:paraId="493551A2" w14:textId="77777777" w:rsidR="00BE15B6" w:rsidRDefault="00BE15B6" w:rsidP="0075113D">
            <w:pPr>
              <w:pStyle w:val="PlainParagraph"/>
            </w:pPr>
            <w:r>
              <w:t>Δραστηριότητες ιδιωτικών νοικοκυριών, που αφορούν την παραγωγή μη διακριτών αγαθών -και υπηρεσιών- για ίδια χρήση</w:t>
            </w:r>
          </w:p>
        </w:tc>
      </w:tr>
      <w:tr w:rsidR="00BE15B6" w14:paraId="09BD862B" w14:textId="77777777" w:rsidTr="0075113D">
        <w:tc>
          <w:tcPr>
            <w:tcW w:w="927" w:type="dxa"/>
          </w:tcPr>
          <w:p w14:paraId="42C55D30" w14:textId="77777777" w:rsidR="00BE15B6" w:rsidRDefault="00BE15B6" w:rsidP="0075113D">
            <w:pPr>
              <w:pStyle w:val="PlainParagraph"/>
            </w:pPr>
            <w:r>
              <w:t>99</w:t>
            </w:r>
          </w:p>
        </w:tc>
        <w:tc>
          <w:tcPr>
            <w:tcW w:w="865" w:type="dxa"/>
          </w:tcPr>
          <w:p w14:paraId="2894C31F" w14:textId="77777777" w:rsidR="00BE15B6" w:rsidRDefault="00BE15B6" w:rsidP="0075113D">
            <w:pPr>
              <w:pStyle w:val="PlainParagraph"/>
            </w:pPr>
          </w:p>
        </w:tc>
        <w:tc>
          <w:tcPr>
            <w:tcW w:w="883" w:type="dxa"/>
          </w:tcPr>
          <w:p w14:paraId="6E0E3714" w14:textId="77777777" w:rsidR="00BE15B6" w:rsidRDefault="00BE15B6" w:rsidP="0075113D">
            <w:pPr>
              <w:pStyle w:val="PlainParagraph"/>
            </w:pPr>
          </w:p>
        </w:tc>
        <w:tc>
          <w:tcPr>
            <w:tcW w:w="1163" w:type="dxa"/>
          </w:tcPr>
          <w:p w14:paraId="3263EAA9" w14:textId="77777777" w:rsidR="00BE15B6" w:rsidRDefault="00BE15B6" w:rsidP="0075113D">
            <w:pPr>
              <w:pStyle w:val="PlainParagraph"/>
            </w:pPr>
          </w:p>
        </w:tc>
        <w:tc>
          <w:tcPr>
            <w:tcW w:w="5932" w:type="dxa"/>
          </w:tcPr>
          <w:p w14:paraId="3E2E1A8E" w14:textId="77777777" w:rsidR="00BE15B6" w:rsidRDefault="00BE15B6" w:rsidP="0075113D">
            <w:pPr>
              <w:pStyle w:val="PlainParagraph"/>
            </w:pPr>
            <w:r>
              <w:t>Δραστηριότητες εξωχώριων οργανισμών και φορέων</w:t>
            </w:r>
          </w:p>
        </w:tc>
      </w:tr>
      <w:tr w:rsidR="00BE15B6" w14:paraId="016CE24C" w14:textId="77777777" w:rsidTr="0075113D">
        <w:tc>
          <w:tcPr>
            <w:tcW w:w="927" w:type="dxa"/>
          </w:tcPr>
          <w:p w14:paraId="46D0C529" w14:textId="77777777" w:rsidR="00BE15B6" w:rsidRDefault="00BE15B6" w:rsidP="0075113D">
            <w:pPr>
              <w:pStyle w:val="PlainParagraph"/>
            </w:pPr>
            <w:r>
              <w:t>00</w:t>
            </w:r>
          </w:p>
        </w:tc>
        <w:tc>
          <w:tcPr>
            <w:tcW w:w="865" w:type="dxa"/>
          </w:tcPr>
          <w:p w14:paraId="52288FCF" w14:textId="77777777" w:rsidR="00BE15B6" w:rsidRDefault="00BE15B6" w:rsidP="0075113D">
            <w:pPr>
              <w:pStyle w:val="PlainParagraph"/>
            </w:pPr>
          </w:p>
        </w:tc>
        <w:tc>
          <w:tcPr>
            <w:tcW w:w="883" w:type="dxa"/>
          </w:tcPr>
          <w:p w14:paraId="7921D0D6" w14:textId="77777777" w:rsidR="00BE15B6" w:rsidRDefault="00BE15B6" w:rsidP="0075113D">
            <w:pPr>
              <w:pStyle w:val="PlainParagraph"/>
            </w:pPr>
          </w:p>
        </w:tc>
        <w:tc>
          <w:tcPr>
            <w:tcW w:w="1163" w:type="dxa"/>
          </w:tcPr>
          <w:p w14:paraId="21559D60" w14:textId="77777777" w:rsidR="00BE15B6" w:rsidRDefault="00BE15B6" w:rsidP="0075113D">
            <w:pPr>
              <w:pStyle w:val="PlainParagraph"/>
            </w:pPr>
          </w:p>
        </w:tc>
        <w:tc>
          <w:tcPr>
            <w:tcW w:w="5932" w:type="dxa"/>
          </w:tcPr>
          <w:p w14:paraId="6C833A9F" w14:textId="77777777" w:rsidR="00BE15B6" w:rsidRDefault="00BE15B6" w:rsidP="0075113D">
            <w:pPr>
              <w:pStyle w:val="PlainParagraph"/>
            </w:pPr>
            <w:r>
              <w:t>Έλλειψη δραστηριότητας</w:t>
            </w:r>
          </w:p>
        </w:tc>
      </w:tr>
    </w:tbl>
    <w:p w14:paraId="7AE2183F" w14:textId="77777777" w:rsidR="00BE15B6" w:rsidRDefault="00BE15B6" w:rsidP="00D03EB5">
      <w:pPr>
        <w:pStyle w:val="PlainParagraph"/>
      </w:pPr>
    </w:p>
    <w:p w14:paraId="308F8D49" w14:textId="77777777" w:rsidR="00D03EB5" w:rsidRDefault="00D03EB5" w:rsidP="00D03EB5">
      <w:pPr>
        <w:pStyle w:val="PlainParagraph"/>
      </w:pPr>
    </w:p>
    <w:p w14:paraId="114B0F80" w14:textId="230318B4" w:rsidR="00E71698" w:rsidRDefault="00E71698" w:rsidP="00426565">
      <w:pPr>
        <w:pStyle w:val="Heading1"/>
        <w:numPr>
          <w:ilvl w:val="0"/>
          <w:numId w:val="0"/>
        </w:numPr>
      </w:pPr>
    </w:p>
    <w:p w14:paraId="07F0D43C" w14:textId="77777777" w:rsidR="00632368" w:rsidRDefault="00632368" w:rsidP="004515B5">
      <w:pPr>
        <w:pStyle w:val="PlainParagraph"/>
      </w:pPr>
    </w:p>
    <w:sectPr w:rsidR="00632368" w:rsidSect="002B3F71">
      <w:footnotePr>
        <w:numRestart w:val="eachSect"/>
      </w:footnotePr>
      <w:pgSz w:w="11906" w:h="16838" w:code="9"/>
      <w:pgMar w:top="1276" w:right="1826" w:bottom="1843" w:left="1560" w:header="79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1A232" w14:textId="77777777" w:rsidR="002B3F71" w:rsidRDefault="002B3F71">
      <w:r>
        <w:separator/>
      </w:r>
    </w:p>
    <w:p w14:paraId="4C08548B" w14:textId="77777777" w:rsidR="002B3F71" w:rsidRDefault="002B3F71"/>
    <w:p w14:paraId="76A0466A" w14:textId="77777777" w:rsidR="002B3F71" w:rsidRDefault="002B3F71" w:rsidP="0094773C"/>
  </w:endnote>
  <w:endnote w:type="continuationSeparator" w:id="0">
    <w:p w14:paraId="6CA66B3E" w14:textId="77777777" w:rsidR="002B3F71" w:rsidRDefault="002B3F71">
      <w:r>
        <w:continuationSeparator/>
      </w:r>
    </w:p>
    <w:p w14:paraId="476D1D70" w14:textId="77777777" w:rsidR="002B3F71" w:rsidRDefault="002B3F71"/>
    <w:p w14:paraId="400F2B87" w14:textId="77777777" w:rsidR="002B3F71" w:rsidRDefault="002B3F71" w:rsidP="0094773C"/>
  </w:endnote>
  <w:endnote w:type="continuationNotice" w:id="1">
    <w:p w14:paraId="719964DE" w14:textId="77777777" w:rsidR="002B3F71" w:rsidRDefault="002B3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Body)">
    <w:altName w:val="Calibri"/>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499131"/>
      <w:docPartObj>
        <w:docPartGallery w:val="Page Numbers (Bottom of Page)"/>
        <w:docPartUnique/>
      </w:docPartObj>
    </w:sdtPr>
    <w:sdtEndPr>
      <w:rPr>
        <w:rFonts w:ascii="Tahoma" w:hAnsi="Tahoma" w:cs="Tahoma"/>
        <w:noProof/>
        <w:sz w:val="16"/>
        <w:szCs w:val="16"/>
      </w:rPr>
    </w:sdtEndPr>
    <w:sdtContent>
      <w:p w14:paraId="5AA6AF74" w14:textId="51E7A941" w:rsidR="0075113D" w:rsidRPr="009C2EF3" w:rsidRDefault="0075113D" w:rsidP="00A41222">
        <w:pPr>
          <w:pStyle w:val="Footer"/>
          <w:ind w:left="720"/>
          <w:jc w:val="both"/>
          <w:rPr>
            <w:rFonts w:ascii="Tahoma" w:hAnsi="Tahoma"/>
            <w:sz w:val="16"/>
          </w:rPr>
        </w:pPr>
        <w:r w:rsidRPr="007B37D5">
          <w:t xml:space="preserve"> </w:t>
        </w:r>
        <w:r>
          <w:t xml:space="preserve">   </w:t>
        </w:r>
      </w:p>
      <w:tbl>
        <w:tblPr>
          <w:tblStyle w:val="TableTheme"/>
          <w:tblW w:w="8550" w:type="dxa"/>
          <w:tblInd w:w="-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8"/>
          <w:gridCol w:w="1012"/>
        </w:tblGrid>
        <w:tr w:rsidR="0075113D" w:rsidRPr="00E5465A" w14:paraId="36A765CB" w14:textId="77777777" w:rsidTr="001D069A">
          <w:tc>
            <w:tcPr>
              <w:tcW w:w="7538" w:type="dxa"/>
            </w:tcPr>
            <w:p w14:paraId="47A94A98" w14:textId="77777777" w:rsidR="0075113D" w:rsidRPr="00E5465A" w:rsidRDefault="0075113D" w:rsidP="00EB191D">
              <w:pPr>
                <w:tabs>
                  <w:tab w:val="center" w:pos="4153"/>
                  <w:tab w:val="right" w:pos="8306"/>
                </w:tabs>
                <w:jc w:val="center"/>
              </w:pPr>
              <w:r w:rsidRPr="00E5465A">
                <w:rPr>
                  <w:rFonts w:ascii="Tahoma" w:hAnsi="Tahoma" w:cs="Tahoma"/>
                  <w:noProof/>
                  <w:sz w:val="16"/>
                  <w:szCs w:val="16"/>
                </w:rPr>
                <w:drawing>
                  <wp:inline distT="0" distB="0" distL="0" distR="0" wp14:anchorId="4EF8F8AF" wp14:editId="4069268B">
                    <wp:extent cx="2867025" cy="652780"/>
                    <wp:effectExtent l="0" t="0" r="9525" b="0"/>
                    <wp:docPr id="7" name="Picture 7" descr="Graphical user interface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Graphical user interface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52780"/>
                            </a:xfrm>
                            <a:prstGeom prst="rect">
                              <a:avLst/>
                            </a:prstGeom>
                            <a:noFill/>
                            <a:ln>
                              <a:noFill/>
                            </a:ln>
                          </pic:spPr>
                        </pic:pic>
                      </a:graphicData>
                    </a:graphic>
                  </wp:inline>
                </w:drawing>
              </w:r>
            </w:p>
          </w:tc>
          <w:tc>
            <w:tcPr>
              <w:tcW w:w="1012" w:type="dxa"/>
              <w:vAlign w:val="center"/>
            </w:tcPr>
            <w:p w14:paraId="449F8468" w14:textId="72865B8D" w:rsidR="0075113D" w:rsidRPr="00E5465A" w:rsidRDefault="0075113D" w:rsidP="00EB191D">
              <w:pPr>
                <w:tabs>
                  <w:tab w:val="center" w:pos="4153"/>
                  <w:tab w:val="right" w:pos="8306"/>
                </w:tabs>
                <w:jc w:val="right"/>
              </w:pPr>
              <w:r w:rsidRPr="00E5465A">
                <w:rPr>
                  <w:rFonts w:ascii="Tahoma" w:hAnsi="Tahoma" w:cs="Tahoma"/>
                  <w:sz w:val="16"/>
                  <w:szCs w:val="16"/>
                </w:rPr>
                <w:fldChar w:fldCharType="begin"/>
              </w:r>
              <w:r w:rsidRPr="00E5465A">
                <w:rPr>
                  <w:rFonts w:ascii="Tahoma" w:hAnsi="Tahoma" w:cs="Tahoma"/>
                  <w:sz w:val="16"/>
                  <w:szCs w:val="16"/>
                </w:rPr>
                <w:instrText xml:space="preserve"> PAGE   \* MERGEFORMAT </w:instrText>
              </w:r>
              <w:r w:rsidRPr="00E5465A">
                <w:rPr>
                  <w:rFonts w:ascii="Tahoma" w:hAnsi="Tahoma" w:cs="Tahoma"/>
                  <w:sz w:val="16"/>
                  <w:szCs w:val="16"/>
                </w:rPr>
                <w:fldChar w:fldCharType="separate"/>
              </w:r>
              <w:r>
                <w:rPr>
                  <w:rFonts w:ascii="Tahoma" w:hAnsi="Tahoma" w:cs="Tahoma"/>
                  <w:noProof/>
                  <w:sz w:val="16"/>
                  <w:szCs w:val="16"/>
                </w:rPr>
                <w:t>45</w:t>
              </w:r>
              <w:r w:rsidRPr="00E5465A">
                <w:rPr>
                  <w:rFonts w:ascii="Tahoma" w:hAnsi="Tahoma" w:cs="Tahoma"/>
                  <w:sz w:val="16"/>
                  <w:szCs w:val="16"/>
                </w:rPr>
                <w:fldChar w:fldCharType="end"/>
              </w:r>
            </w:p>
          </w:tc>
        </w:tr>
      </w:tbl>
      <w:p w14:paraId="46079D6D" w14:textId="09DECE4C" w:rsidR="0075113D" w:rsidRPr="00F16592" w:rsidRDefault="0075113D" w:rsidP="009C2EF3">
        <w:pPr>
          <w:pStyle w:val="Footer"/>
          <w:ind w:left="720"/>
          <w:jc w:val="both"/>
          <w:rPr>
            <w:rFonts w:ascii="Tahoma" w:hAnsi="Tahoma" w:cs="Tahoma"/>
            <w:sz w:val="16"/>
            <w:szCs w:val="16"/>
          </w:rPr>
        </w:pPr>
        <w:r w:rsidRPr="007B37D5">
          <w:rPr>
            <w:rFonts w:ascii="Tahoma" w:hAnsi="Tahoma" w:cs="Tahoma"/>
            <w:sz w:val="16"/>
            <w:szCs w:val="16"/>
          </w:rPr>
          <w:fldChar w:fldCharType="begin"/>
        </w:r>
        <w:r w:rsidRPr="007B37D5">
          <w:rPr>
            <w:rFonts w:ascii="Tahoma" w:hAnsi="Tahoma" w:cs="Tahoma"/>
            <w:sz w:val="16"/>
            <w:szCs w:val="16"/>
          </w:rPr>
          <w:instrText xml:space="preserve"> PAGE   \* MERGEFORMAT </w:instrText>
        </w:r>
        <w:r w:rsidRPr="007B37D5">
          <w:rPr>
            <w:rFonts w:ascii="Tahoma" w:hAnsi="Tahoma" w:cs="Tahoma"/>
            <w:sz w:val="16"/>
            <w:szCs w:val="16"/>
          </w:rPr>
          <w:fldChar w:fldCharType="separate"/>
        </w:r>
        <w:r>
          <w:rPr>
            <w:rFonts w:ascii="Tahoma" w:hAnsi="Tahoma" w:cs="Tahoma"/>
            <w:noProof/>
            <w:sz w:val="16"/>
            <w:szCs w:val="16"/>
          </w:rPr>
          <w:t>45</w:t>
        </w:r>
        <w:r w:rsidRPr="007B37D5">
          <w:rPr>
            <w:rFonts w:ascii="Tahoma" w:hAnsi="Tahoma" w:cs="Tahoma"/>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268270"/>
      <w:docPartObj>
        <w:docPartGallery w:val="Page Numbers (Bottom of Page)"/>
        <w:docPartUnique/>
      </w:docPartObj>
    </w:sdtPr>
    <w:sdtEndPr>
      <w:rPr>
        <w:rFonts w:ascii="Tahoma" w:hAnsi="Tahoma" w:cs="Tahoma"/>
        <w:noProof/>
        <w:sz w:val="16"/>
        <w:szCs w:val="16"/>
      </w:rPr>
    </w:sdtEndPr>
    <w:sdtContent>
      <w:p w14:paraId="11712DED" w14:textId="3DA7EF7D" w:rsidR="0075113D" w:rsidRDefault="0075113D" w:rsidP="00EB191D">
        <w:pPr>
          <w:pStyle w:val="Footer"/>
          <w:ind w:left="720"/>
          <w:jc w:val="both"/>
          <w:rPr>
            <w:rFonts w:ascii="Tahoma" w:hAnsi="Tahoma" w:cs="Tahoma"/>
            <w:noProof/>
            <w:sz w:val="16"/>
            <w:szCs w:val="16"/>
          </w:rPr>
        </w:pPr>
      </w:p>
      <w:tbl>
        <w:tblPr>
          <w:tblStyle w:val="TableTheme"/>
          <w:tblW w:w="8550" w:type="dxa"/>
          <w:tblInd w:w="-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8"/>
          <w:gridCol w:w="1012"/>
        </w:tblGrid>
        <w:tr w:rsidR="0075113D" w:rsidRPr="00E5465A" w14:paraId="2047C706" w14:textId="77777777" w:rsidTr="001D069A">
          <w:tc>
            <w:tcPr>
              <w:tcW w:w="7538" w:type="dxa"/>
            </w:tcPr>
            <w:p w14:paraId="3DFB89E8" w14:textId="40630EBA" w:rsidR="0075113D" w:rsidRPr="00E5465A" w:rsidRDefault="0075113D" w:rsidP="00EB191D">
              <w:pPr>
                <w:tabs>
                  <w:tab w:val="center" w:pos="4153"/>
                  <w:tab w:val="right" w:pos="8306"/>
                </w:tabs>
                <w:jc w:val="center"/>
              </w:pPr>
              <w:r w:rsidRPr="00E5465A">
                <w:rPr>
                  <w:rFonts w:ascii="Tahoma" w:hAnsi="Tahoma" w:cs="Tahoma"/>
                  <w:noProof/>
                  <w:sz w:val="16"/>
                  <w:szCs w:val="16"/>
                </w:rPr>
                <w:drawing>
                  <wp:inline distT="0" distB="0" distL="0" distR="0" wp14:anchorId="7CAB046C" wp14:editId="47D59BDE">
                    <wp:extent cx="2867025" cy="652780"/>
                    <wp:effectExtent l="0" t="0" r="9525" b="0"/>
                    <wp:docPr id="5" name="Picture 5" descr="Graphical user interface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Graphical user interface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52780"/>
                            </a:xfrm>
                            <a:prstGeom prst="rect">
                              <a:avLst/>
                            </a:prstGeom>
                            <a:noFill/>
                            <a:ln>
                              <a:noFill/>
                            </a:ln>
                          </pic:spPr>
                        </pic:pic>
                      </a:graphicData>
                    </a:graphic>
                  </wp:inline>
                </w:drawing>
              </w:r>
            </w:p>
          </w:tc>
          <w:tc>
            <w:tcPr>
              <w:tcW w:w="1012" w:type="dxa"/>
              <w:vAlign w:val="center"/>
            </w:tcPr>
            <w:p w14:paraId="75E65495" w14:textId="2CF943E3" w:rsidR="0075113D" w:rsidRPr="00E5465A" w:rsidRDefault="0075113D" w:rsidP="00EB191D">
              <w:pPr>
                <w:tabs>
                  <w:tab w:val="center" w:pos="4153"/>
                  <w:tab w:val="right" w:pos="8306"/>
                </w:tabs>
                <w:jc w:val="right"/>
              </w:pPr>
              <w:r w:rsidRPr="00E5465A">
                <w:rPr>
                  <w:rFonts w:ascii="Tahoma" w:hAnsi="Tahoma" w:cs="Tahoma"/>
                  <w:sz w:val="16"/>
                  <w:szCs w:val="16"/>
                </w:rPr>
                <w:fldChar w:fldCharType="begin"/>
              </w:r>
              <w:r w:rsidRPr="00E5465A">
                <w:rPr>
                  <w:rFonts w:ascii="Tahoma" w:hAnsi="Tahoma" w:cs="Tahoma"/>
                  <w:sz w:val="16"/>
                  <w:szCs w:val="16"/>
                </w:rPr>
                <w:instrText xml:space="preserve"> PAGE   \* MERGEFORMAT </w:instrText>
              </w:r>
              <w:r w:rsidRPr="00E5465A">
                <w:rPr>
                  <w:rFonts w:ascii="Tahoma" w:hAnsi="Tahoma" w:cs="Tahoma"/>
                  <w:sz w:val="16"/>
                  <w:szCs w:val="16"/>
                </w:rPr>
                <w:fldChar w:fldCharType="separate"/>
              </w:r>
              <w:r>
                <w:rPr>
                  <w:rFonts w:ascii="Tahoma" w:hAnsi="Tahoma" w:cs="Tahoma"/>
                  <w:noProof/>
                  <w:sz w:val="16"/>
                  <w:szCs w:val="16"/>
                </w:rPr>
                <w:t>8</w:t>
              </w:r>
              <w:r w:rsidRPr="00E5465A">
                <w:rPr>
                  <w:rFonts w:ascii="Tahoma" w:hAnsi="Tahoma" w:cs="Tahoma"/>
                  <w:sz w:val="16"/>
                  <w:szCs w:val="16"/>
                </w:rPr>
                <w:fldChar w:fldCharType="end"/>
              </w:r>
            </w:p>
          </w:tc>
        </w:tr>
      </w:tbl>
      <w:p w14:paraId="155C8BA5" w14:textId="3DA7EF7D" w:rsidR="0075113D" w:rsidRDefault="0075113D" w:rsidP="00A41222">
        <w:pPr>
          <w:pStyle w:val="Footer"/>
          <w:ind w:left="720"/>
          <w:jc w:val="both"/>
        </w:pPr>
        <w:r w:rsidRPr="007B37D5">
          <w:t xml:space="preserve"> </w:t>
        </w:r>
        <w:r>
          <w:t xml:space="preserve">   </w:t>
        </w:r>
      </w:p>
      <w:p w14:paraId="7DC6804F" w14:textId="3F4BF088" w:rsidR="0075113D" w:rsidRPr="009B2352" w:rsidRDefault="0075113D" w:rsidP="009C2EF3">
        <w:pPr>
          <w:pStyle w:val="Footer"/>
          <w:ind w:left="720"/>
          <w:jc w:val="both"/>
          <w:rPr>
            <w:rFonts w:ascii="Tahoma" w:hAnsi="Tahoma" w:cs="Tahoma"/>
            <w:sz w:val="16"/>
            <w:szCs w:val="16"/>
          </w:rPr>
        </w:pPr>
        <w:r w:rsidRPr="007B37D5">
          <w:rPr>
            <w:rFonts w:ascii="Tahoma" w:hAnsi="Tahoma" w:cs="Tahoma"/>
            <w:sz w:val="16"/>
            <w:szCs w:val="16"/>
          </w:rPr>
          <w:fldChar w:fldCharType="begin"/>
        </w:r>
        <w:r w:rsidRPr="007B37D5">
          <w:rPr>
            <w:rFonts w:ascii="Tahoma" w:hAnsi="Tahoma" w:cs="Tahoma"/>
            <w:sz w:val="16"/>
            <w:szCs w:val="16"/>
          </w:rPr>
          <w:instrText xml:space="preserve"> PAGE   \* MERGEFORMAT </w:instrText>
        </w:r>
        <w:r w:rsidRPr="007B37D5">
          <w:rPr>
            <w:rFonts w:ascii="Tahoma" w:hAnsi="Tahoma" w:cs="Tahoma"/>
            <w:sz w:val="16"/>
            <w:szCs w:val="16"/>
          </w:rPr>
          <w:fldChar w:fldCharType="separate"/>
        </w:r>
        <w:r>
          <w:rPr>
            <w:rFonts w:ascii="Tahoma" w:hAnsi="Tahoma" w:cs="Tahoma"/>
            <w:noProof/>
            <w:sz w:val="16"/>
            <w:szCs w:val="16"/>
          </w:rPr>
          <w:t>8</w:t>
        </w:r>
        <w:r w:rsidRPr="007B37D5">
          <w:rPr>
            <w:rFonts w:ascii="Tahoma" w:hAnsi="Tahoma" w:cs="Tahom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92345" w14:textId="77777777" w:rsidR="002B3F71" w:rsidRDefault="002B3F71" w:rsidP="0094773C">
      <w:r>
        <w:separator/>
      </w:r>
    </w:p>
  </w:footnote>
  <w:footnote w:type="continuationSeparator" w:id="0">
    <w:p w14:paraId="4AC2058D" w14:textId="77777777" w:rsidR="002B3F71" w:rsidRDefault="002B3F71">
      <w:r>
        <w:continuationSeparator/>
      </w:r>
    </w:p>
    <w:p w14:paraId="105BDAFA" w14:textId="77777777" w:rsidR="002B3F71" w:rsidRDefault="002B3F71"/>
    <w:p w14:paraId="2EEC59C0" w14:textId="77777777" w:rsidR="002B3F71" w:rsidRDefault="002B3F71" w:rsidP="0094773C"/>
  </w:footnote>
  <w:footnote w:type="continuationNotice" w:id="1">
    <w:p w14:paraId="60E71043" w14:textId="77777777" w:rsidR="002B3F71" w:rsidRDefault="002B3F71"/>
  </w:footnote>
  <w:footnote w:id="2">
    <w:p w14:paraId="4545834D" w14:textId="2195101A" w:rsidR="0075113D" w:rsidRPr="00AD7DBE" w:rsidRDefault="0075113D" w:rsidP="00AD7DBE">
      <w:pPr>
        <w:pStyle w:val="FootnoteText"/>
        <w:jc w:val="both"/>
      </w:pPr>
      <w:r>
        <w:rPr>
          <w:rStyle w:val="FootnoteReference"/>
        </w:rPr>
        <w:footnoteRef/>
      </w:r>
      <w:r>
        <w:t xml:space="preserve"> Μέσω του Προγράμματος «</w:t>
      </w:r>
      <w:r>
        <w:rPr>
          <w:lang w:val="en-US"/>
        </w:rPr>
        <w:t>SMART</w:t>
      </w:r>
      <w:r w:rsidRPr="00AD7DBE">
        <w:t xml:space="preserve"> </w:t>
      </w:r>
      <w:r>
        <w:rPr>
          <w:lang w:val="en-US"/>
        </w:rPr>
        <w:t>READINESS</w:t>
      </w:r>
      <w:r>
        <w:t>»</w:t>
      </w:r>
      <w:r w:rsidRPr="00AD7DBE">
        <w:t xml:space="preserve"> </w:t>
      </w:r>
      <w:r>
        <w:t xml:space="preserve">επιχορηγείται, μεταξύ άλλων, η κατασκευή της κάθετης οπτικής καλωδίωσης </w:t>
      </w:r>
      <w:r w:rsidRPr="008940A0">
        <w:rPr>
          <w:rFonts w:eastAsia="Calibri"/>
        </w:rPr>
        <w:t>που περιλαμβάνει την εγκατάσταση BEP (Building Entry Point), ενός FB (Floor Box) ανά όροφο και της κάθετης καλωδίωσης που συνδέει το BEP με τα FBs καθώς και τις σωληνώσεις που συνδέουν το BEP με το σημείο αναμονής του παρόχου πρόσβασης στο όριο της ρυμοτομικής γραμμής ή πλησίον αυτού</w:t>
      </w:r>
      <w:r>
        <w:rPr>
          <w:rFonts w:eastAsia="Calibri"/>
        </w:rPr>
        <w:t>.</w:t>
      </w:r>
    </w:p>
  </w:footnote>
  <w:footnote w:id="3">
    <w:p w14:paraId="76F985C9" w14:textId="34CF3972" w:rsidR="0075113D" w:rsidRDefault="0075113D" w:rsidP="00D3751A">
      <w:pPr>
        <w:pStyle w:val="FootnoteText"/>
        <w:jc w:val="both"/>
      </w:pPr>
      <w:r>
        <w:rPr>
          <w:rStyle w:val="FootnoteReference"/>
        </w:rPr>
        <w:footnoteRef/>
      </w:r>
      <w:r>
        <w:t xml:space="preserve"> Για την εκτίμηση της ελάχιστης ταχύτητας της Υπηρεσίας </w:t>
      </w:r>
      <w:r>
        <w:rPr>
          <w:lang w:val="en-US"/>
        </w:rPr>
        <w:t>Gigabit</w:t>
      </w:r>
      <w:r w:rsidRPr="00D3751A">
        <w:t xml:space="preserve"> </w:t>
      </w:r>
      <w:r>
        <w:t>εφαρμόζονται οι διατάξεις του Εθνικού Κανονισμού Ανοιχτού Διαδικτύου της ΕΕΤΤ (ΑΠ. ΕΕΤΤ 876/7Β/17-12-2018, όπως τροποποιήθηκε με τις Αποφάσεις ΕΕΤΤ ΑΠ. 909/2/30-9-2019 και 946/17/13-7-2020) όπως εκάστοτε ισχύει.</w:t>
      </w:r>
    </w:p>
  </w:footnote>
  <w:footnote w:id="4">
    <w:p w14:paraId="74347468" w14:textId="64A727B1" w:rsidR="0075113D" w:rsidRPr="00587FD3" w:rsidRDefault="0075113D" w:rsidP="002704E9">
      <w:pPr>
        <w:pStyle w:val="Default"/>
        <w:jc w:val="both"/>
        <w:rPr>
          <w:rFonts w:ascii="Tahoma" w:eastAsia="Calibri" w:hAnsi="Tahoma" w:cs="Times New Roman"/>
          <w:sz w:val="16"/>
          <w:szCs w:val="20"/>
        </w:rPr>
      </w:pPr>
      <w:r>
        <w:rPr>
          <w:rStyle w:val="FootnoteReference"/>
        </w:rPr>
        <w:footnoteRef/>
      </w:r>
      <w:r>
        <w:t xml:space="preserve"> </w:t>
      </w:r>
      <w:r w:rsidRPr="00587FD3">
        <w:rPr>
          <w:rFonts w:ascii="Tahoma" w:eastAsia="Calibri" w:hAnsi="Tahoma" w:cs="Times New Roman"/>
          <w:sz w:val="16"/>
          <w:szCs w:val="20"/>
        </w:rPr>
        <w:t>Ως ώρες αιχμής ορίζονται οι ώρες από 7 μ.μ έως 11 μ.μ. για οικιακούς συνδρομητές, και από 9 π.μ. έως 5 μ.μ. για μη</w:t>
      </w:r>
      <w:r>
        <w:rPr>
          <w:rFonts w:ascii="Tahoma" w:eastAsia="Calibri" w:hAnsi="Tahoma" w:cs="Times New Roman"/>
          <w:sz w:val="16"/>
          <w:szCs w:val="20"/>
        </w:rPr>
        <w:t xml:space="preserve"> </w:t>
      </w:r>
      <w:r w:rsidRPr="00587FD3">
        <w:rPr>
          <w:rFonts w:ascii="Tahoma" w:eastAsia="Calibri" w:hAnsi="Tahoma" w:cs="Times New Roman"/>
          <w:sz w:val="16"/>
          <w:szCs w:val="20"/>
        </w:rPr>
        <w:t>οικιακούς συνδρομητές. Ωστόσο, οι πάροχοι μπορούν να προσδιορίσουν και διαφορετικά διαστήματα ωρών αιχμής, ανάλογα με την κατάσταση της κίνησης στο δίκτυό τους.</w:t>
      </w:r>
    </w:p>
  </w:footnote>
  <w:footnote w:id="5">
    <w:p w14:paraId="04D54102" w14:textId="3B0AC51F" w:rsidR="0075113D" w:rsidRPr="00615A1D" w:rsidRDefault="0075113D" w:rsidP="00615A1D">
      <w:pPr>
        <w:pStyle w:val="Default"/>
        <w:jc w:val="both"/>
        <w:rPr>
          <w:rFonts w:ascii="Tahoma" w:eastAsia="Calibri" w:hAnsi="Tahoma" w:cs="Times New Roman"/>
          <w:sz w:val="16"/>
          <w:szCs w:val="20"/>
        </w:rPr>
      </w:pPr>
      <w:r>
        <w:rPr>
          <w:rStyle w:val="FootnoteReference"/>
        </w:rPr>
        <w:footnoteRef/>
      </w:r>
      <w:r>
        <w:t xml:space="preserve"> </w:t>
      </w:r>
      <w:r w:rsidRPr="00587FD3">
        <w:rPr>
          <w:rFonts w:ascii="Tahoma" w:eastAsia="Calibri" w:hAnsi="Tahoma" w:cs="Times New Roman"/>
          <w:sz w:val="16"/>
          <w:szCs w:val="20"/>
        </w:rPr>
        <w:t>Ως ώρες αιχμής ορίζονται οι ώρες από 7 μ.μ έως 11 μ.μ. για οικιακούς συνδρομητές, και από 9 π.μ. έως 5 μ.μ. για μη</w:t>
      </w:r>
      <w:r>
        <w:rPr>
          <w:rFonts w:ascii="Tahoma" w:eastAsia="Calibri" w:hAnsi="Tahoma" w:cs="Times New Roman"/>
          <w:sz w:val="16"/>
          <w:szCs w:val="20"/>
        </w:rPr>
        <w:t xml:space="preserve"> </w:t>
      </w:r>
      <w:r w:rsidRPr="00587FD3">
        <w:rPr>
          <w:rFonts w:ascii="Tahoma" w:eastAsia="Calibri" w:hAnsi="Tahoma" w:cs="Times New Roman"/>
          <w:sz w:val="16"/>
          <w:szCs w:val="20"/>
        </w:rPr>
        <w:t>οικιακούς συνδρομητές. Ωστόσο, οι πάροχοι μπορούν να προσδιορίσουν και διαφορετικά διαστήματα ωρών αιχμής, ανάλογα με την κατάσταση της κίνησης στο δίκτυό τους.</w:t>
      </w:r>
    </w:p>
  </w:footnote>
  <w:footnote w:id="6">
    <w:p w14:paraId="0DFEFD6F" w14:textId="58B6F460" w:rsidR="0075113D" w:rsidRDefault="0075113D" w:rsidP="00B14E9A">
      <w:pPr>
        <w:pStyle w:val="FootnoteText"/>
        <w:jc w:val="both"/>
      </w:pPr>
      <w:r>
        <w:rPr>
          <w:rStyle w:val="FootnoteReference"/>
        </w:rPr>
        <w:footnoteRef/>
      </w:r>
      <w:r>
        <w:t xml:space="preserve"> Όλα τα παραστατικά που εκδίδουν οι Πάροχοι ηλεκτρονικών επικοινωνιών προς τους ωφελούμενους θα πρέπει να περιλαμβάνουν υποχρεωτικά τον κωδικό του </w:t>
      </w:r>
      <w:r>
        <w:rPr>
          <w:lang w:val="en-US"/>
        </w:rPr>
        <w:t>Voucher</w:t>
      </w:r>
      <w:r>
        <w:t xml:space="preserve">, </w:t>
      </w:r>
      <w:r w:rsidRPr="00972E21">
        <w:t xml:space="preserve">τον τίτλο της Προσφοράς Υπηρεσίας </w:t>
      </w:r>
      <w:r>
        <w:rPr>
          <w:lang w:val="en-US"/>
        </w:rPr>
        <w:t>Gigabit</w:t>
      </w:r>
      <w:r w:rsidRPr="005534BD">
        <w:t xml:space="preserve"> </w:t>
      </w:r>
      <w:r w:rsidRPr="00972E21">
        <w:t xml:space="preserve">που λαμβάνει ο </w:t>
      </w:r>
      <w:r>
        <w:t>ω</w:t>
      </w:r>
      <w:r w:rsidRPr="00972E21">
        <w:t>φελούμενος</w:t>
      </w:r>
      <w:r>
        <w:t xml:space="preserve"> </w:t>
      </w:r>
      <w:r w:rsidRPr="00972E21">
        <w:t>καθώς και διακριτή αναφορά</w:t>
      </w:r>
      <w:r w:rsidRPr="0007216E">
        <w:t xml:space="preserve"> </w:t>
      </w:r>
      <w:r>
        <w:t xml:space="preserve">στην παρεχόμενη έκπτωση η οποία προβλέπεται στη συγκεκριμένη Προσφορά και σαφή αναφορά ότι η έκπτωση αυτή αντιστοιχεί στο </w:t>
      </w:r>
      <w:r>
        <w:rPr>
          <w:lang w:val="en-US"/>
        </w:rPr>
        <w:t>Gigabit</w:t>
      </w:r>
      <w:r w:rsidRPr="0032061C">
        <w:t xml:space="preserve"> </w:t>
      </w:r>
      <w:r>
        <w:rPr>
          <w:lang w:val="en-US"/>
        </w:rPr>
        <w:t>Voucher</w:t>
      </w:r>
      <w:r>
        <w:t>.</w:t>
      </w:r>
    </w:p>
  </w:footnote>
  <w:footnote w:id="7">
    <w:p w14:paraId="3059E0E3" w14:textId="77777777" w:rsidR="0075113D" w:rsidRPr="002704E9" w:rsidRDefault="0075113D" w:rsidP="009A3C2C">
      <w:pPr>
        <w:pStyle w:val="FootnoteText"/>
        <w:jc w:val="both"/>
        <w:rPr>
          <w:szCs w:val="16"/>
        </w:rPr>
      </w:pPr>
      <w:r w:rsidRPr="002704E9">
        <w:rPr>
          <w:rStyle w:val="FootnoteReference"/>
          <w:szCs w:val="16"/>
        </w:rPr>
        <w:footnoteRef/>
      </w:r>
      <w:r w:rsidRPr="002704E9">
        <w:rPr>
          <w:szCs w:val="16"/>
        </w:rPr>
        <w:t xml:space="preserve"> Ως καθετοποιημένος πάροχος λογίζεται και η περίπτωση καθετοποιημένου ομίλου εταιρειών ή εταιρειών υπό κοινό οικονομικό έλεγχο.</w:t>
      </w:r>
    </w:p>
  </w:footnote>
  <w:footnote w:id="8">
    <w:p w14:paraId="03153B3C" w14:textId="77777777" w:rsidR="0075113D" w:rsidRPr="002704E9" w:rsidRDefault="0075113D" w:rsidP="009A3C2C">
      <w:pPr>
        <w:pStyle w:val="FootnoteText"/>
        <w:jc w:val="both"/>
        <w:rPr>
          <w:szCs w:val="16"/>
        </w:rPr>
      </w:pPr>
      <w:r w:rsidRPr="002704E9">
        <w:rPr>
          <w:rStyle w:val="FootnoteReference"/>
          <w:szCs w:val="16"/>
        </w:rPr>
        <w:footnoteRef/>
      </w:r>
      <w:r w:rsidRPr="002704E9">
        <w:rPr>
          <w:szCs w:val="16"/>
        </w:rPr>
        <w:t xml:space="preserve"> Το μερίδιο αγοράς υπολογίζεται επί της συνολικής λιανικής αγοράς ευρυζωνικών συνδέσεων όπως αυτό προκύπτει από τα πλέον πρόσφατα δημοσιευμένα στοιχεία της ΕΕΤΤ.</w:t>
      </w:r>
    </w:p>
  </w:footnote>
  <w:footnote w:id="9">
    <w:p w14:paraId="608E2D4F" w14:textId="33913801" w:rsidR="0075113D" w:rsidRPr="002704E9" w:rsidRDefault="0075113D" w:rsidP="009A3C2C">
      <w:pPr>
        <w:pStyle w:val="FootnoteText"/>
        <w:jc w:val="both"/>
        <w:rPr>
          <w:rFonts w:cstheme="minorHAnsi"/>
          <w:szCs w:val="16"/>
        </w:rPr>
      </w:pPr>
      <w:r w:rsidRPr="002704E9">
        <w:rPr>
          <w:rStyle w:val="FootnoteReference"/>
          <w:rFonts w:asciiTheme="majorHAnsi" w:hAnsiTheme="majorHAnsi" w:cstheme="majorHAnsi"/>
          <w:szCs w:val="16"/>
        </w:rPr>
        <w:footnoteRef/>
      </w:r>
      <w:r w:rsidRPr="002704E9">
        <w:rPr>
          <w:rFonts w:asciiTheme="majorHAnsi" w:hAnsiTheme="majorHAnsi" w:cstheme="majorHAnsi"/>
          <w:szCs w:val="16"/>
        </w:rPr>
        <w:t xml:space="preserve"> </w:t>
      </w:r>
      <w:r w:rsidRPr="002704E9">
        <w:rPr>
          <w:rFonts w:cstheme="minorHAnsi"/>
          <w:szCs w:val="16"/>
        </w:rPr>
        <w:t xml:space="preserve">Ο πάροχος υποχρεούται κατ’ ελάχιστο να προσφέρει υπηρεσία χονδρικής που θα διατίθεται με τη μορφή χονδρικής Εικονικής Τοπικής Αδεσμοποίητης Πρόσβασης (Virtual Local Unbundling – VLU), με τεχνικές προδιαγραφές και ελάχιστα χαρακτηριστικά που συμμορφώνονται με την Απόφαση ΕΕΤΤ 859/06/16.07.2018 όπως εκάστοτε ισχύει ή/και αντίστοιχα συμμετρική υπηρεσία που θα διατίθεται με τη μορφή Συμμετρικής Εικονικής Τοπικής Πρόσβασης ως υπηρεσία τύπου </w:t>
      </w:r>
      <w:r w:rsidRPr="002704E9">
        <w:rPr>
          <w:rFonts w:cstheme="minorHAnsi"/>
          <w:szCs w:val="16"/>
          <w:lang w:val="en-US"/>
        </w:rPr>
        <w:t>L</w:t>
      </w:r>
      <w:r w:rsidRPr="002704E9">
        <w:rPr>
          <w:rFonts w:cstheme="minorHAnsi"/>
          <w:szCs w:val="16"/>
        </w:rPr>
        <w:t xml:space="preserve">2 </w:t>
      </w:r>
      <w:r w:rsidRPr="002704E9">
        <w:rPr>
          <w:rFonts w:cstheme="minorHAnsi"/>
          <w:szCs w:val="16"/>
          <w:lang w:val="en-US"/>
        </w:rPr>
        <w:t>WAP</w:t>
      </w:r>
      <w:r w:rsidRPr="002704E9">
        <w:rPr>
          <w:rFonts w:cstheme="minorHAnsi"/>
          <w:szCs w:val="16"/>
        </w:rPr>
        <w:t xml:space="preserve"> όπως αναφέρεται στην ΑΠ ΕΕΤΤ 934/03/13.05.2020.</w:t>
      </w:r>
    </w:p>
  </w:footnote>
  <w:footnote w:id="10">
    <w:p w14:paraId="496D189A" w14:textId="4846ED50" w:rsidR="0075113D" w:rsidRPr="002704E9" w:rsidRDefault="0075113D" w:rsidP="00BD030B">
      <w:pPr>
        <w:pStyle w:val="FootnoteText"/>
        <w:jc w:val="both"/>
        <w:rPr>
          <w:szCs w:val="16"/>
        </w:rPr>
      </w:pPr>
      <w:r w:rsidRPr="002704E9">
        <w:rPr>
          <w:rStyle w:val="FootnoteReference"/>
          <w:szCs w:val="16"/>
        </w:rPr>
        <w:footnoteRef/>
      </w:r>
      <w:r w:rsidRPr="002704E9">
        <w:rPr>
          <w:szCs w:val="16"/>
        </w:rPr>
        <w:t xml:space="preserve"> Σε τυχόν περίπτωση που η </w:t>
      </w:r>
      <w:r w:rsidRPr="002704E9">
        <w:rPr>
          <w:szCs w:val="16"/>
          <w:lang w:val="en-US"/>
        </w:rPr>
        <w:t>EETT</w:t>
      </w:r>
      <w:r w:rsidRPr="002704E9">
        <w:rPr>
          <w:szCs w:val="16"/>
        </w:rPr>
        <w:t xml:space="preserve"> άρει τη ρύθμιση της τιμής των σχετικών προϊόντων, η αντίστοιχη πρόβλεψη της παρούσας δράσης περί τιμής θα πάψει να ισχύει.</w:t>
      </w:r>
    </w:p>
  </w:footnote>
  <w:footnote w:id="11">
    <w:p w14:paraId="0088BBEE" w14:textId="54EB2F69" w:rsidR="0075113D" w:rsidRPr="003055F5" w:rsidRDefault="0075113D">
      <w:pPr>
        <w:pStyle w:val="FootnoteText"/>
      </w:pPr>
      <w:r>
        <w:rPr>
          <w:rStyle w:val="FootnoteReference"/>
        </w:rPr>
        <w:footnoteRef/>
      </w:r>
      <w:r>
        <w:t xml:space="preserve"> Το κτίριο διαθέτει «Σήμα Έξυπνης Ετοιμότητας».</w:t>
      </w:r>
    </w:p>
  </w:footnote>
  <w:footnote w:id="12">
    <w:p w14:paraId="28764A8F" w14:textId="293B63B8" w:rsidR="0075113D" w:rsidRPr="00373282" w:rsidRDefault="0075113D" w:rsidP="00373282">
      <w:pPr>
        <w:pStyle w:val="FootnoteText"/>
        <w:jc w:val="both"/>
      </w:pPr>
      <w:r>
        <w:rPr>
          <w:rStyle w:val="FootnoteReference"/>
        </w:rPr>
        <w:footnoteRef/>
      </w:r>
      <w:r>
        <w:t xml:space="preserve"> </w:t>
      </w:r>
      <w:r w:rsidR="000B44F2">
        <w:t>Το πλήθος των ιδιοκτησιών / ανεξάρτητων χώρων που βρίσκονται στο κτίριο θα προκύπτει από το Πληροφοριακό Σύστημα του Προγράμματος «</w:t>
      </w:r>
      <w:r w:rsidR="000B44F2">
        <w:rPr>
          <w:lang w:val="en-US"/>
        </w:rPr>
        <w:t>Smart</w:t>
      </w:r>
      <w:r w:rsidR="000B44F2">
        <w:t xml:space="preserve"> </w:t>
      </w:r>
      <w:r w:rsidR="000B44F2">
        <w:rPr>
          <w:lang w:val="en-US"/>
        </w:rPr>
        <w:t>Readiness</w:t>
      </w:r>
      <w:r w:rsidR="000B44F2">
        <w:t>» όπου θα καταχωρείται από τον Εγκαταστάτη</w:t>
      </w:r>
      <w:r w:rsidR="0068103F">
        <w:t>.</w:t>
      </w:r>
      <w:r>
        <w:t xml:space="preserve"> </w:t>
      </w:r>
    </w:p>
  </w:footnote>
  <w:footnote w:id="13">
    <w:p w14:paraId="6F568926" w14:textId="5C721333" w:rsidR="0075113D" w:rsidRPr="002704E9" w:rsidRDefault="0075113D" w:rsidP="00395915">
      <w:pPr>
        <w:pStyle w:val="FootnoteText"/>
        <w:rPr>
          <w:rFonts w:cs="Tahoma"/>
        </w:rPr>
      </w:pPr>
      <w:r w:rsidRPr="002704E9">
        <w:rPr>
          <w:rStyle w:val="FootnoteReference"/>
          <w:rFonts w:cs="Tahoma"/>
        </w:rPr>
        <w:footnoteRef/>
      </w:r>
      <w:r w:rsidRPr="002704E9">
        <w:rPr>
          <w:rFonts w:cs="Tahoma"/>
        </w:rPr>
        <w:t xml:space="preserve"> </w:t>
      </w:r>
      <w:r w:rsidRPr="002704E9">
        <w:rPr>
          <w:rFonts w:eastAsia="Calibri" w:cs="Tahoma"/>
        </w:rPr>
        <w:t>[Κατάσταση Αιτήματος: ΟΛΙΚΗ ΕΚΚΑΘΑΡΙΣΗ]</w:t>
      </w:r>
    </w:p>
  </w:footnote>
  <w:footnote w:id="14">
    <w:p w14:paraId="206C8B3D" w14:textId="5D8D11FF" w:rsidR="0075113D" w:rsidRPr="002704E9" w:rsidRDefault="0075113D">
      <w:pPr>
        <w:pStyle w:val="FootnoteText"/>
        <w:rPr>
          <w:rFonts w:cs="Tahoma"/>
        </w:rPr>
      </w:pPr>
      <w:r w:rsidRPr="002704E9">
        <w:rPr>
          <w:rStyle w:val="FootnoteReference"/>
          <w:rFonts w:cs="Tahoma"/>
        </w:rPr>
        <w:footnoteRef/>
      </w:r>
      <w:r w:rsidRPr="002704E9">
        <w:rPr>
          <w:rFonts w:cs="Tahoma"/>
        </w:rPr>
        <w:t xml:space="preserve"> </w:t>
      </w:r>
      <w:r w:rsidRPr="002704E9">
        <w:rPr>
          <w:rFonts w:eastAsia="Calibri" w:cs="Tahoma"/>
        </w:rPr>
        <w:t>[Κατάσταση Αιτήματος: ΥΠΟΒΛΗΘΗΚΕ ΑΙΤΗΣΗ ΚΟΥΠΟΝΙΟΥ]</w:t>
      </w:r>
    </w:p>
  </w:footnote>
  <w:footnote w:id="15">
    <w:p w14:paraId="50A6964E" w14:textId="79FAA1CE" w:rsidR="0075113D" w:rsidRPr="002704E9" w:rsidRDefault="0075113D" w:rsidP="003055F5">
      <w:pPr>
        <w:pStyle w:val="FootnoteText"/>
        <w:rPr>
          <w:rFonts w:cs="Tahoma"/>
        </w:rPr>
      </w:pPr>
      <w:r w:rsidRPr="002704E9">
        <w:rPr>
          <w:rStyle w:val="FootnoteReference"/>
          <w:rFonts w:cs="Tahoma"/>
        </w:rPr>
        <w:footnoteRef/>
      </w:r>
      <w:r w:rsidRPr="002704E9">
        <w:rPr>
          <w:rFonts w:cs="Tahoma"/>
        </w:rPr>
        <w:t xml:space="preserve"> Η διασταύρωση διενεργείται με βάση τον Κωδικό </w:t>
      </w:r>
      <w:r>
        <w:rPr>
          <w:rFonts w:cs="Tahoma"/>
        </w:rPr>
        <w:t>του κτιρίου</w:t>
      </w:r>
      <w:r w:rsidRPr="002704E9">
        <w:rPr>
          <w:rFonts w:cs="Tahoma"/>
        </w:rPr>
        <w:t>.</w:t>
      </w:r>
    </w:p>
  </w:footnote>
  <w:footnote w:id="16">
    <w:p w14:paraId="0BEDF915" w14:textId="749489EE" w:rsidR="0075113D" w:rsidRPr="002704E9" w:rsidRDefault="0075113D" w:rsidP="00373282">
      <w:pPr>
        <w:pStyle w:val="FootnoteText"/>
        <w:jc w:val="both"/>
        <w:rPr>
          <w:rFonts w:cs="Tahoma"/>
        </w:rPr>
      </w:pPr>
      <w:r w:rsidRPr="002704E9">
        <w:rPr>
          <w:rStyle w:val="FootnoteReference"/>
          <w:rFonts w:cs="Tahoma"/>
        </w:rPr>
        <w:footnoteRef/>
      </w:r>
      <w:r w:rsidRPr="002704E9">
        <w:rPr>
          <w:rFonts w:cs="Tahoma"/>
        </w:rPr>
        <w:t xml:space="preserve"> </w:t>
      </w:r>
      <w:r w:rsidR="000B44F2">
        <w:t>Το πλήθος των ιδιοκτησιών / ανεξάρτητων χώρων που βρίσκονται στο κτίριο θα προκύπτει από το Πληροφοριακό Σύστημα του Προγράμματος «</w:t>
      </w:r>
      <w:r w:rsidR="000B44F2">
        <w:rPr>
          <w:lang w:val="en-US"/>
        </w:rPr>
        <w:t>Smart</w:t>
      </w:r>
      <w:r w:rsidR="000B44F2">
        <w:t xml:space="preserve"> </w:t>
      </w:r>
      <w:r w:rsidR="000B44F2">
        <w:rPr>
          <w:lang w:val="en-US"/>
        </w:rPr>
        <w:t>Readiness</w:t>
      </w:r>
      <w:r w:rsidR="000B44F2">
        <w:t>» όπου θα καταχωρείται από τον Εγκαταστάτη</w:t>
      </w:r>
      <w:r w:rsidR="003A0BEC">
        <w:t>.</w:t>
      </w:r>
    </w:p>
  </w:footnote>
  <w:footnote w:id="17">
    <w:p w14:paraId="2174328E" w14:textId="1258889D" w:rsidR="0075113D" w:rsidRPr="002704E9" w:rsidRDefault="0075113D" w:rsidP="00CC36A1">
      <w:pPr>
        <w:pStyle w:val="FootnoteText"/>
        <w:rPr>
          <w:rFonts w:eastAsia="Calibri" w:cs="Tahoma"/>
        </w:rPr>
      </w:pPr>
      <w:r w:rsidRPr="002704E9">
        <w:rPr>
          <w:rStyle w:val="FootnoteReference"/>
          <w:rFonts w:cs="Tahoma"/>
        </w:rPr>
        <w:footnoteRef/>
      </w:r>
      <w:r w:rsidRPr="002704E9">
        <w:rPr>
          <w:rFonts w:cs="Tahoma"/>
        </w:rPr>
        <w:t xml:space="preserve"> </w:t>
      </w:r>
      <w:r w:rsidRPr="002704E9">
        <w:rPr>
          <w:rFonts w:eastAsia="Calibri" w:cs="Tahoma"/>
        </w:rPr>
        <w:t>[Κατάσταση Αιτήματος: ΑΠΟΡΡΙΦΘΗΚΕ ΑΙΤΗΣΗ ΚΟΥΠΟΝΙΟΥ]</w:t>
      </w:r>
    </w:p>
  </w:footnote>
  <w:footnote w:id="18">
    <w:p w14:paraId="23E75C98" w14:textId="12E43703" w:rsidR="0075113D" w:rsidRPr="002704E9" w:rsidRDefault="0075113D">
      <w:pPr>
        <w:pStyle w:val="FootnoteText"/>
        <w:rPr>
          <w:rFonts w:cs="Tahoma"/>
        </w:rPr>
      </w:pPr>
      <w:r w:rsidRPr="002704E9">
        <w:rPr>
          <w:rStyle w:val="FootnoteReference"/>
          <w:rFonts w:cs="Tahoma"/>
        </w:rPr>
        <w:footnoteRef/>
      </w:r>
      <w:r w:rsidRPr="002704E9">
        <w:rPr>
          <w:rFonts w:cs="Tahoma"/>
        </w:rPr>
        <w:t xml:space="preserve"> </w:t>
      </w:r>
      <w:r w:rsidRPr="002704E9">
        <w:rPr>
          <w:rFonts w:eastAsia="Calibri" w:cs="Tahoma"/>
        </w:rPr>
        <w:t>[Κατάσταση Αιτήματος: ΕΚΔΟΘΗΚΕ ΚΟΥΠΟΝΙ]</w:t>
      </w:r>
    </w:p>
  </w:footnote>
  <w:footnote w:id="19">
    <w:p w14:paraId="71E77E95" w14:textId="4661E0EC" w:rsidR="0075113D" w:rsidRPr="002704E9" w:rsidRDefault="0075113D">
      <w:pPr>
        <w:pStyle w:val="FootnoteText"/>
        <w:rPr>
          <w:rFonts w:cs="Tahoma"/>
        </w:rPr>
      </w:pPr>
      <w:r w:rsidRPr="002704E9">
        <w:rPr>
          <w:rStyle w:val="FootnoteReference"/>
          <w:rFonts w:cs="Tahoma"/>
        </w:rPr>
        <w:footnoteRef/>
      </w:r>
      <w:r w:rsidRPr="002704E9">
        <w:rPr>
          <w:rFonts w:cs="Tahoma"/>
        </w:rPr>
        <w:t xml:space="preserve"> </w:t>
      </w:r>
      <w:r w:rsidRPr="002704E9">
        <w:rPr>
          <w:rFonts w:eastAsia="Calibri" w:cs="Tahoma"/>
        </w:rPr>
        <w:t>[Κατάσταση Αιτήματος: ΥΠΟΒΛΗΘΗΚΕ ΔΗΛΩΣΗ ΕΝΕΡΓΟΠΟΙΗΣΗΣ]</w:t>
      </w:r>
    </w:p>
  </w:footnote>
  <w:footnote w:id="20">
    <w:p w14:paraId="21F0E32A" w14:textId="666CC8E8" w:rsidR="0075113D" w:rsidRPr="002704E9" w:rsidRDefault="0075113D">
      <w:pPr>
        <w:pStyle w:val="FootnoteText"/>
        <w:rPr>
          <w:rFonts w:cs="Tahoma"/>
        </w:rPr>
      </w:pPr>
      <w:r w:rsidRPr="002704E9">
        <w:rPr>
          <w:rStyle w:val="FootnoteReference"/>
          <w:rFonts w:cs="Tahoma"/>
        </w:rPr>
        <w:footnoteRef/>
      </w:r>
      <w:r w:rsidRPr="002704E9">
        <w:rPr>
          <w:rFonts w:cs="Tahoma"/>
        </w:rPr>
        <w:t xml:space="preserve"> </w:t>
      </w:r>
      <w:r w:rsidRPr="002704E9">
        <w:rPr>
          <w:rFonts w:eastAsia="Calibri" w:cs="Tahoma"/>
        </w:rPr>
        <w:t>[Κατάσταση Αιτήματος: ΟΛΟΚΛΗΡΩΣΗ ΜΕ ΑΠΟΔΟΧΗ ΩΦΕΛΟΥΜΕΝΟΥ]</w:t>
      </w:r>
    </w:p>
  </w:footnote>
  <w:footnote w:id="21">
    <w:p w14:paraId="4AC18049" w14:textId="6E408230" w:rsidR="0075113D" w:rsidRPr="002704E9" w:rsidRDefault="0075113D">
      <w:pPr>
        <w:pStyle w:val="FootnoteText"/>
        <w:rPr>
          <w:rFonts w:cs="Tahoma"/>
        </w:rPr>
      </w:pPr>
      <w:r w:rsidRPr="002704E9">
        <w:rPr>
          <w:rStyle w:val="FootnoteReference"/>
          <w:rFonts w:cs="Tahoma"/>
        </w:rPr>
        <w:footnoteRef/>
      </w:r>
      <w:r w:rsidRPr="002704E9">
        <w:rPr>
          <w:rFonts w:cs="Tahoma"/>
        </w:rPr>
        <w:t xml:space="preserve"> </w:t>
      </w:r>
      <w:r w:rsidRPr="002704E9">
        <w:rPr>
          <w:rFonts w:eastAsia="Calibri" w:cs="Tahoma"/>
        </w:rPr>
        <w:t>[Κατάσταση Αιτήματος: ΟΛΟΚΛΗΡΩΣΗ ΧΩΡΙΣ ΑΠΟΔΟΧΗ ΩΦΕΛΟΥΜΕΝΟΥ]</w:t>
      </w:r>
    </w:p>
  </w:footnote>
  <w:footnote w:id="22">
    <w:p w14:paraId="1D30BD79" w14:textId="70430DFC" w:rsidR="0075113D" w:rsidRPr="002704E9" w:rsidRDefault="0075113D">
      <w:pPr>
        <w:pStyle w:val="FootnoteText"/>
        <w:rPr>
          <w:rFonts w:cs="Tahoma"/>
        </w:rPr>
      </w:pPr>
      <w:r w:rsidRPr="002704E9">
        <w:rPr>
          <w:rStyle w:val="FootnoteReference"/>
          <w:rFonts w:cs="Tahoma"/>
        </w:rPr>
        <w:footnoteRef/>
      </w:r>
      <w:r w:rsidRPr="002704E9">
        <w:rPr>
          <w:rFonts w:cs="Tahoma"/>
        </w:rPr>
        <w:t xml:space="preserve"> </w:t>
      </w:r>
      <w:r w:rsidRPr="002704E9">
        <w:rPr>
          <w:rFonts w:eastAsia="Calibri" w:cs="Tahoma"/>
        </w:rPr>
        <w:t>[Κατάσταση Αιτήματος: ΥΠΟΒΛΗΘΗΚΑΝ ΑΝΤΙΡΡΗΣΕΙΣ ΑΠΟ ΩΦΕΛΟΥΜΕΝΟ]</w:t>
      </w:r>
    </w:p>
  </w:footnote>
  <w:footnote w:id="23">
    <w:p w14:paraId="5BE1F97B" w14:textId="2BCC8E5D" w:rsidR="0075113D" w:rsidRPr="002704E9" w:rsidRDefault="0075113D">
      <w:pPr>
        <w:pStyle w:val="FootnoteText"/>
        <w:rPr>
          <w:rFonts w:cs="Tahoma"/>
        </w:rPr>
      </w:pPr>
      <w:r w:rsidRPr="002704E9">
        <w:rPr>
          <w:rStyle w:val="FootnoteReference"/>
          <w:rFonts w:cs="Tahoma"/>
        </w:rPr>
        <w:footnoteRef/>
      </w:r>
      <w:r w:rsidRPr="002704E9">
        <w:rPr>
          <w:rFonts w:cs="Tahoma"/>
        </w:rPr>
        <w:t xml:space="preserve"> </w:t>
      </w:r>
      <w:r w:rsidRPr="002704E9">
        <w:rPr>
          <w:rFonts w:eastAsia="Calibri" w:cs="Tahoma"/>
        </w:rPr>
        <w:t>[Κατάσταση Αιτήματος: ΥΠΟΒΛΗΘΗΚΕ ΔΗΛΩΣΗ ΕΝΕΡΓΟΠΟΙΗΣΗΣ]</w:t>
      </w:r>
    </w:p>
  </w:footnote>
  <w:footnote w:id="24">
    <w:p w14:paraId="0AF96684" w14:textId="0D39FFF2" w:rsidR="0075113D" w:rsidRPr="002704E9" w:rsidRDefault="0075113D">
      <w:pPr>
        <w:pStyle w:val="FootnoteText"/>
        <w:rPr>
          <w:rFonts w:cs="Tahoma"/>
        </w:rPr>
      </w:pPr>
      <w:r w:rsidRPr="002704E9">
        <w:rPr>
          <w:rStyle w:val="FootnoteReference"/>
          <w:rFonts w:cs="Tahoma"/>
        </w:rPr>
        <w:footnoteRef/>
      </w:r>
      <w:r w:rsidRPr="002704E9">
        <w:rPr>
          <w:rFonts w:cs="Tahoma"/>
        </w:rPr>
        <w:t xml:space="preserve"> </w:t>
      </w:r>
      <w:r w:rsidRPr="002704E9">
        <w:rPr>
          <w:rFonts w:eastAsia="Calibri" w:cs="Tahoma"/>
        </w:rPr>
        <w:t>[Κατάσταση Αιτήματος: ΑΠΟΔΕΣΜΕΥΤΗΚΕ ΚΟΥΠΟΝΙ]</w:t>
      </w:r>
    </w:p>
  </w:footnote>
  <w:footnote w:id="25">
    <w:p w14:paraId="79CF48FB" w14:textId="77777777" w:rsidR="0075113D" w:rsidRPr="002704E9" w:rsidRDefault="0075113D" w:rsidP="0097497C">
      <w:pPr>
        <w:pStyle w:val="FootnoteText"/>
        <w:jc w:val="both"/>
        <w:rPr>
          <w:rFonts w:cs="Tahoma"/>
          <w:szCs w:val="16"/>
        </w:rPr>
      </w:pPr>
      <w:r w:rsidRPr="002704E9">
        <w:rPr>
          <w:rStyle w:val="FootnoteReference"/>
          <w:rFonts w:cs="Tahoma"/>
          <w:szCs w:val="16"/>
        </w:rPr>
        <w:footnoteRef/>
      </w:r>
      <w:r w:rsidRPr="002704E9">
        <w:rPr>
          <w:rFonts w:cs="Tahoma"/>
          <w:szCs w:val="16"/>
        </w:rPr>
        <w:t xml:space="preserve"> Ως καθετοποιημένος πάροχος λογίζεται και η περίπτωση καθετοποιημένου ομίλου εταιρειών ή εταιρειών υπό κοινό οικονομικό έλεγχο.</w:t>
      </w:r>
    </w:p>
  </w:footnote>
  <w:footnote w:id="26">
    <w:p w14:paraId="202FB38F" w14:textId="77777777" w:rsidR="0075113D" w:rsidRPr="002704E9" w:rsidRDefault="0075113D" w:rsidP="0097497C">
      <w:pPr>
        <w:pStyle w:val="FootnoteText"/>
        <w:jc w:val="both"/>
        <w:rPr>
          <w:rFonts w:cs="Tahoma"/>
          <w:szCs w:val="16"/>
        </w:rPr>
      </w:pPr>
      <w:r w:rsidRPr="002704E9">
        <w:rPr>
          <w:rStyle w:val="FootnoteReference"/>
          <w:rFonts w:cs="Tahoma"/>
          <w:szCs w:val="16"/>
        </w:rPr>
        <w:footnoteRef/>
      </w:r>
      <w:r w:rsidRPr="002704E9">
        <w:rPr>
          <w:rFonts w:cs="Tahoma"/>
          <w:szCs w:val="16"/>
        </w:rPr>
        <w:t xml:space="preserve"> Το μερίδιο αγοράς υπολογίζεται επί της συνολικής λιανικής αγοράς ευρυζωνικών συνδέσεων όπως αυτό προκύπτει από τα πλέον πρόσφατα δημοσιευμένα στοιχεία της ΕΕΤΤ.</w:t>
      </w:r>
    </w:p>
  </w:footnote>
  <w:footnote w:id="27">
    <w:p w14:paraId="610825E0" w14:textId="56763DBD" w:rsidR="0075113D" w:rsidRPr="002704E9" w:rsidRDefault="0075113D" w:rsidP="0097497C">
      <w:pPr>
        <w:pStyle w:val="FootnoteText"/>
        <w:jc w:val="both"/>
        <w:rPr>
          <w:rFonts w:cs="Tahoma"/>
          <w:szCs w:val="16"/>
        </w:rPr>
      </w:pPr>
      <w:r w:rsidRPr="002704E9">
        <w:rPr>
          <w:rStyle w:val="FootnoteReference"/>
          <w:rFonts w:cs="Tahoma"/>
          <w:szCs w:val="16"/>
        </w:rPr>
        <w:footnoteRef/>
      </w:r>
      <w:r w:rsidRPr="002704E9">
        <w:rPr>
          <w:rFonts w:cs="Tahoma"/>
          <w:szCs w:val="16"/>
        </w:rPr>
        <w:t xml:space="preserve"> Ο πάροχος υποχρεούται κατ’ ελάχιστο να προσφέρει υπηρεσία χονδρικής που θα διατίθεται με τη μορφή χονδρικής Εικονικής Τοπικής Αδεσμοποίητης Πρόσβασης (Virtual Local Unbundling – VLU), με τεχνικές προδιαγραφές και ελάχιστα χαρακτηριστικά που συμμορφώνονται με την Απόφαση ΕΕΤΤ 859/06/16.07.2018 όπως εκάστοτε ισχύει ή/και αντίστοιχα συμμετρική υπηρεσία που θα διατίθεται με τη μορφή Συμμετρικής Εικονικής Τοπικής Πρόσβασης ως υπηρεσία τύπου </w:t>
      </w:r>
      <w:r w:rsidRPr="002704E9">
        <w:rPr>
          <w:rFonts w:cs="Tahoma"/>
          <w:szCs w:val="16"/>
          <w:lang w:val="en-US"/>
        </w:rPr>
        <w:t>L</w:t>
      </w:r>
      <w:r w:rsidRPr="002704E9">
        <w:rPr>
          <w:rFonts w:cs="Tahoma"/>
          <w:szCs w:val="16"/>
        </w:rPr>
        <w:t xml:space="preserve">2 </w:t>
      </w:r>
      <w:r w:rsidRPr="002704E9">
        <w:rPr>
          <w:rFonts w:cs="Tahoma"/>
          <w:szCs w:val="16"/>
          <w:lang w:val="en-US"/>
        </w:rPr>
        <w:t>WAP</w:t>
      </w:r>
      <w:r w:rsidRPr="002704E9">
        <w:rPr>
          <w:rFonts w:cs="Tahoma"/>
          <w:szCs w:val="16"/>
        </w:rPr>
        <w:t xml:space="preserve"> όπως αναφέρεται στην ΑΠ ΕΕΤΤ 934/03/13.05.2020</w:t>
      </w:r>
      <w:r>
        <w:rPr>
          <w:rFonts w:cs="Tahoma"/>
          <w:szCs w:val="16"/>
        </w:rPr>
        <w:t>.</w:t>
      </w:r>
    </w:p>
  </w:footnote>
  <w:footnote w:id="28">
    <w:p w14:paraId="10A1F3AB" w14:textId="05D5A075" w:rsidR="0075113D" w:rsidRPr="002704E9" w:rsidRDefault="0075113D" w:rsidP="002704E9">
      <w:pPr>
        <w:pStyle w:val="FootnoteText"/>
        <w:jc w:val="both"/>
        <w:rPr>
          <w:rFonts w:cs="Tahoma"/>
          <w:szCs w:val="16"/>
        </w:rPr>
      </w:pPr>
      <w:r w:rsidRPr="002704E9">
        <w:rPr>
          <w:rStyle w:val="FootnoteReference"/>
          <w:rFonts w:cs="Tahoma"/>
          <w:szCs w:val="16"/>
        </w:rPr>
        <w:footnoteRef/>
      </w:r>
      <w:r w:rsidRPr="002704E9">
        <w:rPr>
          <w:rFonts w:cs="Tahoma"/>
          <w:szCs w:val="16"/>
        </w:rPr>
        <w:t xml:space="preserve"> Σε τυχόν περίπτωση που η </w:t>
      </w:r>
      <w:r w:rsidRPr="002704E9">
        <w:rPr>
          <w:rFonts w:cs="Tahoma"/>
          <w:szCs w:val="16"/>
          <w:lang w:val="en-US"/>
        </w:rPr>
        <w:t>EETT</w:t>
      </w:r>
      <w:r w:rsidRPr="002704E9">
        <w:rPr>
          <w:rFonts w:cs="Tahoma"/>
          <w:szCs w:val="16"/>
        </w:rPr>
        <w:t xml:space="preserve"> άρει τη ρύθμιση της τιμής των σχετικών προϊόντων, η αντίστοιχη πρόβλεψη της παρούσας δράσης περί τιμής θα πάψει να ισχύει</w:t>
      </w:r>
      <w:r>
        <w:rPr>
          <w:rFonts w:cs="Tahoma"/>
          <w:szCs w:val="16"/>
        </w:rPr>
        <w:t>.</w:t>
      </w:r>
    </w:p>
  </w:footnote>
  <w:footnote w:id="29">
    <w:p w14:paraId="70D13061" w14:textId="0DE0DC5F" w:rsidR="0075113D" w:rsidRPr="002704E9" w:rsidRDefault="0075113D" w:rsidP="00F62D78">
      <w:pPr>
        <w:pStyle w:val="FootnoteText"/>
        <w:rPr>
          <w:rFonts w:cs="Tahoma"/>
        </w:rPr>
      </w:pPr>
      <w:r w:rsidRPr="002704E9">
        <w:rPr>
          <w:rStyle w:val="FootnoteReference"/>
          <w:rFonts w:cs="Tahoma"/>
        </w:rPr>
        <w:footnoteRef/>
      </w:r>
      <w:r w:rsidRPr="002704E9">
        <w:rPr>
          <w:rFonts w:cs="Tahoma"/>
        </w:rPr>
        <w:t xml:space="preserve"> </w:t>
      </w:r>
      <w:r w:rsidRPr="002704E9">
        <w:rPr>
          <w:rFonts w:eastAsia="Calibri" w:cs="Tahoma"/>
        </w:rPr>
        <w:t>[Κατάσταση Παρόχου: ΕΓΓΕΓΡΑΜΜΕΝΟΣ]</w:t>
      </w:r>
    </w:p>
  </w:footnote>
  <w:footnote w:id="30">
    <w:p w14:paraId="342BB617" w14:textId="22D6A0F1" w:rsidR="0075113D" w:rsidRPr="002704E9" w:rsidRDefault="0075113D" w:rsidP="004210E5">
      <w:pPr>
        <w:pStyle w:val="FootnoteText"/>
        <w:rPr>
          <w:rFonts w:cs="Tahoma"/>
        </w:rPr>
      </w:pPr>
      <w:r w:rsidRPr="002704E9">
        <w:rPr>
          <w:rStyle w:val="FootnoteReference"/>
          <w:rFonts w:cs="Tahoma"/>
        </w:rPr>
        <w:footnoteRef/>
      </w:r>
      <w:r w:rsidRPr="002704E9">
        <w:rPr>
          <w:rFonts w:cs="Tahoma"/>
        </w:rPr>
        <w:t xml:space="preserve"> </w:t>
      </w:r>
      <w:r w:rsidRPr="002704E9">
        <w:rPr>
          <w:rFonts w:eastAsia="Calibri" w:cs="Tahoma"/>
        </w:rPr>
        <w:t>[Κατάσταση Παρόχου: ΔΙΑΓΡΑΜΜΕΝΟΣ]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22DDD" w14:textId="77777777" w:rsidR="004F5901" w:rsidRDefault="004F5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Theme"/>
      <w:tblW w:w="0" w:type="auto"/>
      <w:tblBorders>
        <w:bottom w:val="single" w:sz="4" w:space="0" w:color="000000" w:themeColor="text1"/>
      </w:tblBorders>
      <w:tblLook w:val="04A0" w:firstRow="1" w:lastRow="0" w:firstColumn="1" w:lastColumn="0" w:noHBand="0" w:noVBand="1"/>
    </w:tblPr>
    <w:tblGrid>
      <w:gridCol w:w="5673"/>
      <w:gridCol w:w="2837"/>
    </w:tblGrid>
    <w:tr w:rsidR="0075113D" w14:paraId="06B84B3F" w14:textId="77777777" w:rsidTr="009438CE">
      <w:tc>
        <w:tcPr>
          <w:tcW w:w="5673" w:type="dxa"/>
          <w:vAlign w:val="bottom"/>
        </w:tcPr>
        <w:p w14:paraId="17CB17C5" w14:textId="10BE6E76" w:rsidR="0075113D" w:rsidRDefault="0075113D" w:rsidP="00131393">
          <w:pPr>
            <w:pStyle w:val="Header"/>
          </w:pPr>
          <w:r w:rsidRPr="000E7F99">
            <w:rPr>
              <w:rFonts w:ascii="Tahoma" w:hAnsi="Tahoma" w:cs="Tahoma"/>
              <w:color w:val="171717" w:themeColor="background2" w:themeShade="1A"/>
              <w:sz w:val="18"/>
              <w:szCs w:val="18"/>
            </w:rPr>
            <w:t>Πρόγραμμα «</w:t>
          </w:r>
          <w:r>
            <w:rPr>
              <w:rFonts w:ascii="Tahoma" w:hAnsi="Tahoma" w:cs="Tahoma"/>
              <w:color w:val="171717" w:themeColor="background2" w:themeShade="1A"/>
              <w:sz w:val="18"/>
              <w:szCs w:val="18"/>
              <w:lang w:val="en-US"/>
            </w:rPr>
            <w:t>Gigabit Voucher Scheme</w:t>
          </w:r>
          <w:r w:rsidRPr="000E7F99">
            <w:rPr>
              <w:rFonts w:ascii="Tahoma" w:hAnsi="Tahoma" w:cs="Tahoma"/>
              <w:color w:val="171717" w:themeColor="background2" w:themeShade="1A"/>
              <w:sz w:val="18"/>
              <w:szCs w:val="18"/>
            </w:rPr>
            <w:t>»</w:t>
          </w:r>
          <w:r>
            <w:rPr>
              <w:rFonts w:ascii="Tahoma" w:hAnsi="Tahoma" w:cs="Tahoma"/>
              <w:color w:val="171717" w:themeColor="background2" w:themeShade="1A"/>
              <w:sz w:val="18"/>
              <w:szCs w:val="18"/>
            </w:rPr>
            <w:t xml:space="preserve"> </w:t>
          </w:r>
          <w:r w:rsidRPr="000E7F99">
            <w:rPr>
              <w:color w:val="171717" w:themeColor="background2" w:themeShade="1A"/>
            </w:rPr>
            <w:t xml:space="preserve"> </w:t>
          </w:r>
        </w:p>
      </w:tc>
      <w:tc>
        <w:tcPr>
          <w:tcW w:w="2837" w:type="dxa"/>
          <w:vAlign w:val="bottom"/>
        </w:tcPr>
        <w:p w14:paraId="655B9D8E" w14:textId="317A1134" w:rsidR="0075113D" w:rsidRDefault="0075113D" w:rsidP="00131393">
          <w:pPr>
            <w:pStyle w:val="Header"/>
            <w:jc w:val="right"/>
          </w:pPr>
        </w:p>
      </w:tc>
    </w:tr>
  </w:tbl>
  <w:p w14:paraId="18DED5D5" w14:textId="1FDC22A1" w:rsidR="0075113D" w:rsidRPr="00131393" w:rsidRDefault="0075113D" w:rsidP="00131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multilevel"/>
    <w:tmpl w:val="ECDC7AF2"/>
    <w:name w:val="WW8Num30"/>
    <w:lvl w:ilvl="0">
      <w:start w:val="1"/>
      <w:numFmt w:val="decimal"/>
      <w:lvlText w:val="%1."/>
      <w:lvlJc w:val="left"/>
      <w:pPr>
        <w:tabs>
          <w:tab w:val="num" w:pos="502"/>
        </w:tabs>
        <w:ind w:left="502" w:hanging="360"/>
      </w:pPr>
      <w:rPr>
        <w:b w:val="0"/>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 w15:restartNumberingAfterBreak="0">
    <w:nsid w:val="063F56FD"/>
    <w:multiLevelType w:val="hybridMultilevel"/>
    <w:tmpl w:val="2E6EB8E4"/>
    <w:lvl w:ilvl="0" w:tplc="B978EA0A">
      <w:start w:val="1"/>
      <mc:AlternateContent>
        <mc:Choice Requires="w14">
          <w:numFmt w:val="custom" w:format="α, β, γ, ..."/>
        </mc:Choice>
        <mc:Fallback>
          <w:numFmt w:val="decimal"/>
        </mc:Fallback>
      </mc:AlternateContent>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80A72"/>
    <w:multiLevelType w:val="hybridMultilevel"/>
    <w:tmpl w:val="FFFFFFFF"/>
    <w:lvl w:ilvl="0" w:tplc="0408000F">
      <w:start w:val="1"/>
      <w:numFmt w:val="decimal"/>
      <w:lvlText w:val="%1."/>
      <w:lvlJc w:val="left"/>
      <w:pPr>
        <w:ind w:left="501"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07E91849"/>
    <w:multiLevelType w:val="hybridMultilevel"/>
    <w:tmpl w:val="6206EA10"/>
    <w:lvl w:ilvl="0" w:tplc="EFAE9916">
      <w:start w:val="1"/>
      <w:numFmt w:val="bullet"/>
      <w:pStyle w:val="PlainList"/>
      <w:lvlText w:val=""/>
      <w:lvlJc w:val="left"/>
      <w:pPr>
        <w:ind w:left="360" w:hanging="360"/>
      </w:pPr>
      <w:rPr>
        <w:rFonts w:ascii="Symbol" w:hAnsi="Symbol" w:hint="default"/>
        <w:color w:val="auto"/>
      </w:rPr>
    </w:lvl>
    <w:lvl w:ilvl="1" w:tplc="2190E4D0">
      <w:start w:val="1"/>
      <w:numFmt w:val="lowerRoman"/>
      <w:lvlText w:val="(%2)"/>
      <w:lvlJc w:val="left"/>
      <w:pPr>
        <w:ind w:left="1080" w:hanging="360"/>
      </w:pPr>
      <w:rPr>
        <w:rFonts w:ascii="Calibri (Body)" w:hAnsi="Calibri (Body)" w:hint="default"/>
        <w:b w:val="0"/>
        <w:i w:val="0"/>
        <w:color w:val="auto"/>
        <w:sz w:val="24"/>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4613BA"/>
    <w:multiLevelType w:val="hybridMultilevel"/>
    <w:tmpl w:val="03B0B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C276C76"/>
    <w:multiLevelType w:val="hybridMultilevel"/>
    <w:tmpl w:val="992460C0"/>
    <w:lvl w:ilvl="0" w:tplc="2190E4D0">
      <w:start w:val="1"/>
      <w:numFmt w:val="lowerRoman"/>
      <w:lvlText w:val="(%1)"/>
      <w:lvlJc w:val="left"/>
      <w:pPr>
        <w:ind w:left="1080" w:hanging="360"/>
      </w:pPr>
      <w:rPr>
        <w:rFonts w:ascii="Calibri (Body)" w:hAnsi="Calibri (Body)" w:hint="default"/>
        <w:b w:val="0"/>
        <w:i w:val="0"/>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E075DA9"/>
    <w:multiLevelType w:val="hybridMultilevel"/>
    <w:tmpl w:val="ADF4D9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02E5C37"/>
    <w:multiLevelType w:val="hybridMultilevel"/>
    <w:tmpl w:val="F8FC7210"/>
    <w:lvl w:ilvl="0" w:tplc="08090001">
      <w:start w:val="1"/>
      <w:numFmt w:val="bullet"/>
      <w:lvlText w:val=""/>
      <w:lvlJc w:val="left"/>
      <w:pPr>
        <w:ind w:left="360" w:hanging="360"/>
      </w:pPr>
      <w:rPr>
        <w:rFonts w:ascii="Symbol" w:hAnsi="Symbol" w:hint="default"/>
      </w:rPr>
    </w:lvl>
    <w:lvl w:ilvl="1" w:tplc="6048076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6007CC"/>
    <w:multiLevelType w:val="hybridMultilevel"/>
    <w:tmpl w:val="BB9276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6113577"/>
    <w:multiLevelType w:val="hybridMultilevel"/>
    <w:tmpl w:val="A5089A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61B4169"/>
    <w:multiLevelType w:val="hybridMultilevel"/>
    <w:tmpl w:val="39A61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8941761"/>
    <w:multiLevelType w:val="hybridMultilevel"/>
    <w:tmpl w:val="10B8D100"/>
    <w:lvl w:ilvl="0" w:tplc="7E3C39A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A84705D"/>
    <w:multiLevelType w:val="hybridMultilevel"/>
    <w:tmpl w:val="03CC1424"/>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0186E02"/>
    <w:multiLevelType w:val="multilevel"/>
    <w:tmpl w:val="3CD062F2"/>
    <w:lvl w:ilvl="0">
      <w:start w:val="1"/>
      <w:numFmt w:val="decimal"/>
      <w:pStyle w:val="Heading1"/>
      <w:lvlText w:val="%1"/>
      <w:lvlJc w:val="left"/>
      <w:pPr>
        <w:ind w:left="1567" w:hanging="432"/>
      </w:pPr>
      <w:rPr>
        <w:rFonts w:hint="default"/>
      </w:rPr>
    </w:lvl>
    <w:lvl w:ilvl="1">
      <w:start w:val="1"/>
      <w:numFmt w:val="decimal"/>
      <w:pStyle w:val="Heading2"/>
      <w:lvlText w:val="%1.%2"/>
      <w:lvlJc w:val="left"/>
      <w:pPr>
        <w:ind w:left="468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2497EEF"/>
    <w:multiLevelType w:val="multilevel"/>
    <w:tmpl w:val="E06AC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2E3BB6"/>
    <w:multiLevelType w:val="hybridMultilevel"/>
    <w:tmpl w:val="2E6EB8E4"/>
    <w:lvl w:ilvl="0" w:tplc="B978EA0A">
      <w:start w:val="1"/>
      <mc:AlternateContent>
        <mc:Choice Requires="w14">
          <w:numFmt w:val="custom" w:format="α, β, γ, ..."/>
        </mc:Choice>
        <mc:Fallback>
          <w:numFmt w:val="decimal"/>
        </mc:Fallback>
      </mc:AlternateContent>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8D82B6F"/>
    <w:multiLevelType w:val="hybridMultilevel"/>
    <w:tmpl w:val="DD5EEA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4044A0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1C0D79"/>
    <w:multiLevelType w:val="hybridMultilevel"/>
    <w:tmpl w:val="2286EF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CD573CE"/>
    <w:multiLevelType w:val="hybridMultilevel"/>
    <w:tmpl w:val="CF00C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C054F4"/>
    <w:multiLevelType w:val="hybridMultilevel"/>
    <w:tmpl w:val="9E524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733C1"/>
    <w:multiLevelType w:val="hybridMultilevel"/>
    <w:tmpl w:val="2E6EB8E4"/>
    <w:lvl w:ilvl="0" w:tplc="B978EA0A">
      <w:start w:val="1"/>
      <mc:AlternateContent>
        <mc:Choice Requires="w14">
          <w:numFmt w:val="custom" w:format="α, β, γ, ..."/>
        </mc:Choice>
        <mc:Fallback>
          <w:numFmt w:val="decimal"/>
        </mc:Fallback>
      </mc:AlternateContent>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485A6A67"/>
    <w:multiLevelType w:val="hybridMultilevel"/>
    <w:tmpl w:val="9584840C"/>
    <w:lvl w:ilvl="0" w:tplc="4C5A9118">
      <w:start w:val="1"/>
      <w:numFmt w:val="bullet"/>
      <w:lvlText w:val=""/>
      <w:lvlJc w:val="left"/>
      <w:pPr>
        <w:ind w:left="720" w:hanging="360"/>
      </w:pPr>
      <w:rPr>
        <w:rFonts w:ascii="Symbol" w:hAnsi="Symbol" w:hint="default"/>
      </w:rPr>
    </w:lvl>
    <w:lvl w:ilvl="1" w:tplc="B792F980">
      <w:start w:val="1"/>
      <w:numFmt w:val="bullet"/>
      <w:lvlText w:val="o"/>
      <w:lvlJc w:val="left"/>
      <w:pPr>
        <w:ind w:left="1440" w:hanging="360"/>
      </w:pPr>
      <w:rPr>
        <w:rFonts w:ascii="Courier New" w:hAnsi="Courier New" w:hint="default"/>
      </w:rPr>
    </w:lvl>
    <w:lvl w:ilvl="2" w:tplc="697AF684">
      <w:start w:val="1"/>
      <w:numFmt w:val="bullet"/>
      <w:lvlText w:val=""/>
      <w:lvlJc w:val="left"/>
      <w:pPr>
        <w:ind w:left="2160" w:hanging="360"/>
      </w:pPr>
      <w:rPr>
        <w:rFonts w:ascii="Wingdings" w:hAnsi="Wingdings" w:hint="default"/>
      </w:rPr>
    </w:lvl>
    <w:lvl w:ilvl="3" w:tplc="D40A2B14">
      <w:start w:val="1"/>
      <w:numFmt w:val="bullet"/>
      <w:lvlText w:val=""/>
      <w:lvlJc w:val="left"/>
      <w:pPr>
        <w:ind w:left="2880" w:hanging="360"/>
      </w:pPr>
      <w:rPr>
        <w:rFonts w:ascii="Symbol" w:hAnsi="Symbol" w:hint="default"/>
      </w:rPr>
    </w:lvl>
    <w:lvl w:ilvl="4" w:tplc="28E8CCDE">
      <w:start w:val="1"/>
      <w:numFmt w:val="bullet"/>
      <w:lvlText w:val="o"/>
      <w:lvlJc w:val="left"/>
      <w:pPr>
        <w:ind w:left="3600" w:hanging="360"/>
      </w:pPr>
      <w:rPr>
        <w:rFonts w:ascii="Courier New" w:hAnsi="Courier New" w:hint="default"/>
      </w:rPr>
    </w:lvl>
    <w:lvl w:ilvl="5" w:tplc="0EF42AF2">
      <w:start w:val="1"/>
      <w:numFmt w:val="bullet"/>
      <w:lvlText w:val=""/>
      <w:lvlJc w:val="left"/>
      <w:pPr>
        <w:ind w:left="4320" w:hanging="360"/>
      </w:pPr>
      <w:rPr>
        <w:rFonts w:ascii="Wingdings" w:hAnsi="Wingdings" w:hint="default"/>
      </w:rPr>
    </w:lvl>
    <w:lvl w:ilvl="6" w:tplc="0DB2A08A">
      <w:start w:val="1"/>
      <w:numFmt w:val="bullet"/>
      <w:lvlText w:val=""/>
      <w:lvlJc w:val="left"/>
      <w:pPr>
        <w:ind w:left="5040" w:hanging="360"/>
      </w:pPr>
      <w:rPr>
        <w:rFonts w:ascii="Symbol" w:hAnsi="Symbol" w:hint="default"/>
      </w:rPr>
    </w:lvl>
    <w:lvl w:ilvl="7" w:tplc="6BC023D0">
      <w:start w:val="1"/>
      <w:numFmt w:val="bullet"/>
      <w:lvlText w:val="o"/>
      <w:lvlJc w:val="left"/>
      <w:pPr>
        <w:ind w:left="5760" w:hanging="360"/>
      </w:pPr>
      <w:rPr>
        <w:rFonts w:ascii="Courier New" w:hAnsi="Courier New" w:hint="default"/>
      </w:rPr>
    </w:lvl>
    <w:lvl w:ilvl="8" w:tplc="38021B12">
      <w:start w:val="1"/>
      <w:numFmt w:val="bullet"/>
      <w:lvlText w:val=""/>
      <w:lvlJc w:val="left"/>
      <w:pPr>
        <w:ind w:left="6480" w:hanging="360"/>
      </w:pPr>
      <w:rPr>
        <w:rFonts w:ascii="Wingdings" w:hAnsi="Wingdings" w:hint="default"/>
      </w:rPr>
    </w:lvl>
  </w:abstractNum>
  <w:abstractNum w:abstractNumId="25" w15:restartNumberingAfterBreak="0">
    <w:nsid w:val="4BAB362D"/>
    <w:multiLevelType w:val="hybridMultilevel"/>
    <w:tmpl w:val="277E5BAE"/>
    <w:lvl w:ilvl="0" w:tplc="27809C62">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523C1D42"/>
    <w:multiLevelType w:val="hybridMultilevel"/>
    <w:tmpl w:val="7C5E8C66"/>
    <w:lvl w:ilvl="0" w:tplc="FFFFFFFF">
      <w:start w:val="1"/>
      <w:numFmt w:val="lowerRoman"/>
      <w:lvlText w:val="%1."/>
      <w:lvlJc w:val="right"/>
      <w:pPr>
        <w:ind w:left="788" w:hanging="360"/>
      </w:p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27" w15:restartNumberingAfterBreak="0">
    <w:nsid w:val="560D6C74"/>
    <w:multiLevelType w:val="hybridMultilevel"/>
    <w:tmpl w:val="CB0A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55D99"/>
    <w:multiLevelType w:val="hybridMultilevel"/>
    <w:tmpl w:val="9AAA1B9E"/>
    <w:lvl w:ilvl="0" w:tplc="0408000F">
      <w:start w:val="1"/>
      <w:numFmt w:val="decimal"/>
      <w:lvlText w:val="%1."/>
      <w:lvlJc w:val="left"/>
      <w:pPr>
        <w:ind w:left="360" w:hanging="360"/>
      </w:pPr>
      <w:rPr>
        <w:rFonts w:hint="default"/>
        <w:color w:val="auto"/>
      </w:rPr>
    </w:lvl>
    <w:lvl w:ilvl="1" w:tplc="FFFFFFFF">
      <w:start w:val="1"/>
      <w:numFmt w:val="lowerRoman"/>
      <w:lvlText w:val="(%2)"/>
      <w:lvlJc w:val="left"/>
      <w:pPr>
        <w:ind w:left="1080" w:hanging="360"/>
      </w:pPr>
      <w:rPr>
        <w:rFonts w:ascii="Calibri (Body)" w:hAnsi="Calibri (Body)" w:hint="default"/>
        <w:b w:val="0"/>
        <w:i w:val="0"/>
        <w:color w:val="auto"/>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05D2460"/>
    <w:multiLevelType w:val="hybridMultilevel"/>
    <w:tmpl w:val="2E6EB8E4"/>
    <w:lvl w:ilvl="0" w:tplc="B978EA0A">
      <w:start w:val="1"/>
      <mc:AlternateContent>
        <mc:Choice Requires="w14">
          <w:numFmt w:val="custom" w:format="α, β, γ, ..."/>
        </mc:Choice>
        <mc:Fallback>
          <w:numFmt w:val="decimal"/>
        </mc:Fallback>
      </mc:AlternateContent>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7AB4818"/>
    <w:multiLevelType w:val="multilevel"/>
    <w:tmpl w:val="BEB82BEA"/>
    <w:lvl w:ilvl="0">
      <w:start w:val="1"/>
      <w:numFmt w:val="decimal"/>
      <w:pStyle w:val="MERIMNAH1"/>
      <w:lvlText w:val="%1."/>
      <w:lvlJc w:val="left"/>
      <w:pPr>
        <w:ind w:left="432" w:hanging="432"/>
      </w:pPr>
      <w:rPr>
        <w:rFonts w:ascii="Tahoma" w:hAnsi="Tahoma" w:hint="default"/>
        <w:b/>
        <w:i w:val="0"/>
        <w:sz w:val="2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7AC0569"/>
    <w:multiLevelType w:val="hybridMultilevel"/>
    <w:tmpl w:val="755A72D4"/>
    <w:lvl w:ilvl="0" w:tplc="8EC80BE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CD60803C">
      <w:start w:val="8"/>
      <w:numFmt w:val="bullet"/>
      <w:lvlText w:val=""/>
      <w:lvlJc w:val="left"/>
      <w:pPr>
        <w:ind w:left="2340" w:hanging="360"/>
      </w:pPr>
      <w:rPr>
        <w:rFonts w:ascii="Wingdings" w:eastAsiaTheme="minorHAnsi" w:hAnsi="Wingdings" w:cstheme="minorBidi" w:hint="default"/>
      </w:r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84606D2"/>
    <w:multiLevelType w:val="hybridMultilevel"/>
    <w:tmpl w:val="C8727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B375DBB"/>
    <w:multiLevelType w:val="hybridMultilevel"/>
    <w:tmpl w:val="10A880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F556F5F"/>
    <w:multiLevelType w:val="hybridMultilevel"/>
    <w:tmpl w:val="BA200136"/>
    <w:lvl w:ilvl="0" w:tplc="0409001B">
      <w:start w:val="1"/>
      <w:numFmt w:val="lowerRoman"/>
      <w:lvlText w:val="%1."/>
      <w:lvlJc w:val="righ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5" w15:restartNumberingAfterBreak="0">
    <w:nsid w:val="79062BE6"/>
    <w:multiLevelType w:val="hybridMultilevel"/>
    <w:tmpl w:val="A9861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A3B9CA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DCE2D96"/>
    <w:multiLevelType w:val="hybridMultilevel"/>
    <w:tmpl w:val="01D6B62E"/>
    <w:lvl w:ilvl="0" w:tplc="AF78226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EB82AFE"/>
    <w:multiLevelType w:val="hybridMultilevel"/>
    <w:tmpl w:val="F5F0B17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10238580">
    <w:abstractNumId w:val="7"/>
  </w:num>
  <w:num w:numId="2" w16cid:durableId="250704220">
    <w:abstractNumId w:val="13"/>
  </w:num>
  <w:num w:numId="3" w16cid:durableId="1159156908">
    <w:abstractNumId w:val="14"/>
  </w:num>
  <w:num w:numId="4" w16cid:durableId="2090885627">
    <w:abstractNumId w:val="3"/>
  </w:num>
  <w:num w:numId="5" w16cid:durableId="1729954249">
    <w:abstractNumId w:val="8"/>
  </w:num>
  <w:num w:numId="6" w16cid:durableId="1369645060">
    <w:abstractNumId w:val="16"/>
  </w:num>
  <w:num w:numId="7" w16cid:durableId="473911809">
    <w:abstractNumId w:val="1"/>
  </w:num>
  <w:num w:numId="8" w16cid:durableId="1184053218">
    <w:abstractNumId w:val="23"/>
  </w:num>
  <w:num w:numId="9" w16cid:durableId="1452894231">
    <w:abstractNumId w:val="30"/>
  </w:num>
  <w:num w:numId="10" w16cid:durableId="1524787593">
    <w:abstractNumId w:val="33"/>
  </w:num>
  <w:num w:numId="11" w16cid:durableId="2126073144">
    <w:abstractNumId w:val="12"/>
  </w:num>
  <w:num w:numId="12" w16cid:durableId="1448044829">
    <w:abstractNumId w:val="19"/>
  </w:num>
  <w:num w:numId="13" w16cid:durableId="1082994021">
    <w:abstractNumId w:val="28"/>
  </w:num>
  <w:num w:numId="14" w16cid:durableId="1409112182">
    <w:abstractNumId w:val="22"/>
  </w:num>
  <w:num w:numId="15" w16cid:durableId="133252832">
    <w:abstractNumId w:val="21"/>
  </w:num>
  <w:num w:numId="16" w16cid:durableId="770130192">
    <w:abstractNumId w:val="4"/>
  </w:num>
  <w:num w:numId="17" w16cid:durableId="1975401663">
    <w:abstractNumId w:val="10"/>
  </w:num>
  <w:num w:numId="18" w16cid:durableId="1960602815">
    <w:abstractNumId w:val="11"/>
  </w:num>
  <w:num w:numId="19" w16cid:durableId="688531161">
    <w:abstractNumId w:val="6"/>
  </w:num>
  <w:num w:numId="20" w16cid:durableId="4398820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5281802">
    <w:abstractNumId w:val="2"/>
  </w:num>
  <w:num w:numId="22" w16cid:durableId="1207838903">
    <w:abstractNumId w:val="24"/>
  </w:num>
  <w:num w:numId="23" w16cid:durableId="645545533">
    <w:abstractNumId w:val="25"/>
  </w:num>
  <w:num w:numId="24" w16cid:durableId="981622395">
    <w:abstractNumId w:val="34"/>
  </w:num>
  <w:num w:numId="25" w16cid:durableId="8872785">
    <w:abstractNumId w:val="26"/>
  </w:num>
  <w:num w:numId="26" w16cid:durableId="1059472817">
    <w:abstractNumId w:val="29"/>
  </w:num>
  <w:num w:numId="27" w16cid:durableId="1042630891">
    <w:abstractNumId w:val="14"/>
  </w:num>
  <w:num w:numId="28" w16cid:durableId="1522549487">
    <w:abstractNumId w:val="5"/>
  </w:num>
  <w:num w:numId="29" w16cid:durableId="1356614099">
    <w:abstractNumId w:val="18"/>
  </w:num>
  <w:num w:numId="30" w16cid:durableId="1220096664">
    <w:abstractNumId w:val="37"/>
  </w:num>
  <w:num w:numId="31" w16cid:durableId="1273591202">
    <w:abstractNumId w:val="32"/>
  </w:num>
  <w:num w:numId="32" w16cid:durableId="720715071">
    <w:abstractNumId w:val="35"/>
  </w:num>
  <w:num w:numId="33" w16cid:durableId="946544685">
    <w:abstractNumId w:val="15"/>
  </w:num>
  <w:num w:numId="34" w16cid:durableId="1888638607">
    <w:abstractNumId w:val="17"/>
  </w:num>
  <w:num w:numId="35" w16cid:durableId="2040470832">
    <w:abstractNumId w:val="38"/>
  </w:num>
  <w:num w:numId="36" w16cid:durableId="1456437723">
    <w:abstractNumId w:val="14"/>
  </w:num>
  <w:num w:numId="37" w16cid:durableId="2143381415">
    <w:abstractNumId w:val="14"/>
  </w:num>
  <w:num w:numId="38" w16cid:durableId="444350436">
    <w:abstractNumId w:val="14"/>
  </w:num>
  <w:num w:numId="39" w16cid:durableId="992636057">
    <w:abstractNumId w:val="14"/>
  </w:num>
  <w:num w:numId="40" w16cid:durableId="560796189">
    <w:abstractNumId w:val="14"/>
  </w:num>
  <w:num w:numId="41" w16cid:durableId="1159660210">
    <w:abstractNumId w:val="14"/>
  </w:num>
  <w:num w:numId="42" w16cid:durableId="1075858077">
    <w:abstractNumId w:val="14"/>
  </w:num>
  <w:num w:numId="43" w16cid:durableId="1221357794">
    <w:abstractNumId w:val="9"/>
  </w:num>
  <w:num w:numId="44" w16cid:durableId="949580716">
    <w:abstractNumId w:val="36"/>
  </w:num>
  <w:num w:numId="45" w16cid:durableId="1666251">
    <w:abstractNumId w:val="20"/>
  </w:num>
  <w:num w:numId="46" w16cid:durableId="2114544039">
    <w:abstractNumId w:val="3"/>
  </w:num>
  <w:num w:numId="47" w16cid:durableId="626354347">
    <w:abstractNumId w:val="3"/>
  </w:num>
  <w:num w:numId="48" w16cid:durableId="1135946382">
    <w:abstractNumId w:val="14"/>
  </w:num>
  <w:num w:numId="49" w16cid:durableId="951284379">
    <w:abstractNumId w:val="3"/>
  </w:num>
  <w:num w:numId="50" w16cid:durableId="1540776512">
    <w:abstractNumId w:val="31"/>
  </w:num>
  <w:num w:numId="51" w16cid:durableId="1107500500">
    <w:abstractNumId w:val="14"/>
  </w:num>
  <w:num w:numId="52" w16cid:durableId="18630090">
    <w:abstractNumId w:val="14"/>
  </w:num>
  <w:num w:numId="53" w16cid:durableId="1628388787">
    <w:abstractNumId w:val="14"/>
  </w:num>
  <w:num w:numId="54" w16cid:durableId="167451885">
    <w:abstractNumId w:val="14"/>
  </w:num>
  <w:num w:numId="55" w16cid:durableId="424813569">
    <w:abstractNumId w:val="27"/>
  </w:num>
  <w:num w:numId="56" w16cid:durableId="1758285882">
    <w:abstractNumId w:val="3"/>
  </w:num>
  <w:num w:numId="57" w16cid:durableId="70742220">
    <w:abstractNumId w:val="3"/>
  </w:num>
  <w:num w:numId="58" w16cid:durableId="2051370927">
    <w:abstractNumId w:val="3"/>
  </w:num>
  <w:num w:numId="59" w16cid:durableId="872428653">
    <w:abstractNumId w:val="3"/>
  </w:num>
  <w:num w:numId="60" w16cid:durableId="732385976">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AC"/>
    <w:rsid w:val="00000466"/>
    <w:rsid w:val="00001926"/>
    <w:rsid w:val="00001D2A"/>
    <w:rsid w:val="0000233D"/>
    <w:rsid w:val="00002512"/>
    <w:rsid w:val="00002BBE"/>
    <w:rsid w:val="00002C3E"/>
    <w:rsid w:val="00002D46"/>
    <w:rsid w:val="00004199"/>
    <w:rsid w:val="00004E87"/>
    <w:rsid w:val="00006A6E"/>
    <w:rsid w:val="00006B99"/>
    <w:rsid w:val="0001029F"/>
    <w:rsid w:val="00013DBD"/>
    <w:rsid w:val="000159D7"/>
    <w:rsid w:val="00015EB7"/>
    <w:rsid w:val="0001685F"/>
    <w:rsid w:val="000201C7"/>
    <w:rsid w:val="000207C7"/>
    <w:rsid w:val="000216E5"/>
    <w:rsid w:val="00022226"/>
    <w:rsid w:val="00023138"/>
    <w:rsid w:val="00023B13"/>
    <w:rsid w:val="00023B34"/>
    <w:rsid w:val="00024056"/>
    <w:rsid w:val="000269B9"/>
    <w:rsid w:val="00026ED6"/>
    <w:rsid w:val="00027C09"/>
    <w:rsid w:val="000307DA"/>
    <w:rsid w:val="00031104"/>
    <w:rsid w:val="000315B6"/>
    <w:rsid w:val="000329C1"/>
    <w:rsid w:val="00033BEA"/>
    <w:rsid w:val="00035996"/>
    <w:rsid w:val="000369C7"/>
    <w:rsid w:val="00036D8D"/>
    <w:rsid w:val="000401D0"/>
    <w:rsid w:val="00040D5A"/>
    <w:rsid w:val="00043387"/>
    <w:rsid w:val="0004396C"/>
    <w:rsid w:val="00043C86"/>
    <w:rsid w:val="000444EE"/>
    <w:rsid w:val="00044D8A"/>
    <w:rsid w:val="00050071"/>
    <w:rsid w:val="000508B6"/>
    <w:rsid w:val="00050BD6"/>
    <w:rsid w:val="00052117"/>
    <w:rsid w:val="00053907"/>
    <w:rsid w:val="000573C5"/>
    <w:rsid w:val="0005758C"/>
    <w:rsid w:val="000577BE"/>
    <w:rsid w:val="00057B7E"/>
    <w:rsid w:val="00057FF0"/>
    <w:rsid w:val="000606FB"/>
    <w:rsid w:val="00061292"/>
    <w:rsid w:val="000618CC"/>
    <w:rsid w:val="00065379"/>
    <w:rsid w:val="0007080B"/>
    <w:rsid w:val="00070BEC"/>
    <w:rsid w:val="00071DD3"/>
    <w:rsid w:val="0007216E"/>
    <w:rsid w:val="00073C9E"/>
    <w:rsid w:val="00073D6C"/>
    <w:rsid w:val="0007542E"/>
    <w:rsid w:val="00075492"/>
    <w:rsid w:val="00075AA1"/>
    <w:rsid w:val="00075E2C"/>
    <w:rsid w:val="000767B9"/>
    <w:rsid w:val="00076EC8"/>
    <w:rsid w:val="00080394"/>
    <w:rsid w:val="0008198B"/>
    <w:rsid w:val="000823C9"/>
    <w:rsid w:val="0008241B"/>
    <w:rsid w:val="00082E8A"/>
    <w:rsid w:val="00083576"/>
    <w:rsid w:val="00084663"/>
    <w:rsid w:val="0008660A"/>
    <w:rsid w:val="00087A51"/>
    <w:rsid w:val="000911CD"/>
    <w:rsid w:val="000969DE"/>
    <w:rsid w:val="000A00D9"/>
    <w:rsid w:val="000A1DBD"/>
    <w:rsid w:val="000A235B"/>
    <w:rsid w:val="000A284C"/>
    <w:rsid w:val="000A3054"/>
    <w:rsid w:val="000A33FD"/>
    <w:rsid w:val="000A47DB"/>
    <w:rsid w:val="000A4C6F"/>
    <w:rsid w:val="000A6A40"/>
    <w:rsid w:val="000B1E29"/>
    <w:rsid w:val="000B21E7"/>
    <w:rsid w:val="000B39E3"/>
    <w:rsid w:val="000B3CCE"/>
    <w:rsid w:val="000B4153"/>
    <w:rsid w:val="000B44F2"/>
    <w:rsid w:val="000B7BAA"/>
    <w:rsid w:val="000C04FE"/>
    <w:rsid w:val="000C1067"/>
    <w:rsid w:val="000C39F9"/>
    <w:rsid w:val="000C660A"/>
    <w:rsid w:val="000C6788"/>
    <w:rsid w:val="000D09C9"/>
    <w:rsid w:val="000D3259"/>
    <w:rsid w:val="000D6244"/>
    <w:rsid w:val="000D7C67"/>
    <w:rsid w:val="000E0362"/>
    <w:rsid w:val="000E1DBF"/>
    <w:rsid w:val="000E291A"/>
    <w:rsid w:val="000E485E"/>
    <w:rsid w:val="000E70C3"/>
    <w:rsid w:val="000E7759"/>
    <w:rsid w:val="000F1527"/>
    <w:rsid w:val="000F308F"/>
    <w:rsid w:val="000F3099"/>
    <w:rsid w:val="000F4DA8"/>
    <w:rsid w:val="000F50BE"/>
    <w:rsid w:val="000F5757"/>
    <w:rsid w:val="000F6119"/>
    <w:rsid w:val="000F7054"/>
    <w:rsid w:val="000F74BC"/>
    <w:rsid w:val="000F78A7"/>
    <w:rsid w:val="00101691"/>
    <w:rsid w:val="00103ABA"/>
    <w:rsid w:val="00104898"/>
    <w:rsid w:val="00105332"/>
    <w:rsid w:val="001077A2"/>
    <w:rsid w:val="00111177"/>
    <w:rsid w:val="00111197"/>
    <w:rsid w:val="00111C81"/>
    <w:rsid w:val="001121B6"/>
    <w:rsid w:val="00113F56"/>
    <w:rsid w:val="00114883"/>
    <w:rsid w:val="0011499E"/>
    <w:rsid w:val="00117AB8"/>
    <w:rsid w:val="00117EE0"/>
    <w:rsid w:val="0012311E"/>
    <w:rsid w:val="00130D08"/>
    <w:rsid w:val="00131229"/>
    <w:rsid w:val="00131393"/>
    <w:rsid w:val="0013251D"/>
    <w:rsid w:val="001328A3"/>
    <w:rsid w:val="00133F92"/>
    <w:rsid w:val="00134345"/>
    <w:rsid w:val="00135404"/>
    <w:rsid w:val="00135F89"/>
    <w:rsid w:val="00136799"/>
    <w:rsid w:val="001372B0"/>
    <w:rsid w:val="001417E4"/>
    <w:rsid w:val="0014223A"/>
    <w:rsid w:val="00142A5D"/>
    <w:rsid w:val="00142ED0"/>
    <w:rsid w:val="001448DB"/>
    <w:rsid w:val="00144DBC"/>
    <w:rsid w:val="00145AE8"/>
    <w:rsid w:val="00154667"/>
    <w:rsid w:val="001550B7"/>
    <w:rsid w:val="00161B53"/>
    <w:rsid w:val="0016236A"/>
    <w:rsid w:val="00162560"/>
    <w:rsid w:val="00162942"/>
    <w:rsid w:val="00162947"/>
    <w:rsid w:val="00162AAB"/>
    <w:rsid w:val="00164D38"/>
    <w:rsid w:val="00165BCC"/>
    <w:rsid w:val="0016631E"/>
    <w:rsid w:val="00166E85"/>
    <w:rsid w:val="0016763C"/>
    <w:rsid w:val="00171BC7"/>
    <w:rsid w:val="00172F15"/>
    <w:rsid w:val="00173423"/>
    <w:rsid w:val="00174DBD"/>
    <w:rsid w:val="00176608"/>
    <w:rsid w:val="0017667E"/>
    <w:rsid w:val="0018054A"/>
    <w:rsid w:val="0018197D"/>
    <w:rsid w:val="0018393C"/>
    <w:rsid w:val="00185CDF"/>
    <w:rsid w:val="001865A9"/>
    <w:rsid w:val="00190690"/>
    <w:rsid w:val="001910C7"/>
    <w:rsid w:val="00196709"/>
    <w:rsid w:val="00196D53"/>
    <w:rsid w:val="001A03CE"/>
    <w:rsid w:val="001A0CDA"/>
    <w:rsid w:val="001A2D1E"/>
    <w:rsid w:val="001A77BF"/>
    <w:rsid w:val="001B00D6"/>
    <w:rsid w:val="001B03CA"/>
    <w:rsid w:val="001B1A45"/>
    <w:rsid w:val="001B2027"/>
    <w:rsid w:val="001B283E"/>
    <w:rsid w:val="001B30C7"/>
    <w:rsid w:val="001B3767"/>
    <w:rsid w:val="001B3AD0"/>
    <w:rsid w:val="001B543B"/>
    <w:rsid w:val="001B628E"/>
    <w:rsid w:val="001B770B"/>
    <w:rsid w:val="001C167F"/>
    <w:rsid w:val="001C309A"/>
    <w:rsid w:val="001C4AEF"/>
    <w:rsid w:val="001C5B7C"/>
    <w:rsid w:val="001C6CE5"/>
    <w:rsid w:val="001D028D"/>
    <w:rsid w:val="001D069A"/>
    <w:rsid w:val="001D17AA"/>
    <w:rsid w:val="001D197E"/>
    <w:rsid w:val="001D4BDB"/>
    <w:rsid w:val="001D6E25"/>
    <w:rsid w:val="001D75EA"/>
    <w:rsid w:val="001E06C9"/>
    <w:rsid w:val="001E1D23"/>
    <w:rsid w:val="001E28A6"/>
    <w:rsid w:val="001E2B95"/>
    <w:rsid w:val="001E3065"/>
    <w:rsid w:val="001E4753"/>
    <w:rsid w:val="001E65CC"/>
    <w:rsid w:val="001E7E15"/>
    <w:rsid w:val="001F0FE8"/>
    <w:rsid w:val="001F3375"/>
    <w:rsid w:val="001F4BCE"/>
    <w:rsid w:val="002034A3"/>
    <w:rsid w:val="00203676"/>
    <w:rsid w:val="00203D7B"/>
    <w:rsid w:val="002064E1"/>
    <w:rsid w:val="00206CB8"/>
    <w:rsid w:val="002104A0"/>
    <w:rsid w:val="0021367C"/>
    <w:rsid w:val="00214612"/>
    <w:rsid w:val="002147BB"/>
    <w:rsid w:val="00216B93"/>
    <w:rsid w:val="002174C1"/>
    <w:rsid w:val="00217639"/>
    <w:rsid w:val="00222ADD"/>
    <w:rsid w:val="00222CAF"/>
    <w:rsid w:val="00223487"/>
    <w:rsid w:val="002239DA"/>
    <w:rsid w:val="00224939"/>
    <w:rsid w:val="00224D45"/>
    <w:rsid w:val="002256D2"/>
    <w:rsid w:val="0023310F"/>
    <w:rsid w:val="002356FC"/>
    <w:rsid w:val="00235B68"/>
    <w:rsid w:val="00236712"/>
    <w:rsid w:val="00236F7A"/>
    <w:rsid w:val="0023723C"/>
    <w:rsid w:val="00237AEA"/>
    <w:rsid w:val="00241EE0"/>
    <w:rsid w:val="0024276A"/>
    <w:rsid w:val="00242BC2"/>
    <w:rsid w:val="00242E3C"/>
    <w:rsid w:val="00244130"/>
    <w:rsid w:val="00244ACB"/>
    <w:rsid w:val="0024634C"/>
    <w:rsid w:val="00247856"/>
    <w:rsid w:val="00247A38"/>
    <w:rsid w:val="002533B2"/>
    <w:rsid w:val="00253C7B"/>
    <w:rsid w:val="00256470"/>
    <w:rsid w:val="00257933"/>
    <w:rsid w:val="00261A9C"/>
    <w:rsid w:val="00263299"/>
    <w:rsid w:val="0026385E"/>
    <w:rsid w:val="002646F7"/>
    <w:rsid w:val="002656F4"/>
    <w:rsid w:val="00266A18"/>
    <w:rsid w:val="00267722"/>
    <w:rsid w:val="002678BD"/>
    <w:rsid w:val="00270417"/>
    <w:rsid w:val="002704E9"/>
    <w:rsid w:val="0027188B"/>
    <w:rsid w:val="00271DE9"/>
    <w:rsid w:val="002746D5"/>
    <w:rsid w:val="00275583"/>
    <w:rsid w:val="002757E6"/>
    <w:rsid w:val="00281DB4"/>
    <w:rsid w:val="002832E4"/>
    <w:rsid w:val="00283411"/>
    <w:rsid w:val="0028563A"/>
    <w:rsid w:val="00285D44"/>
    <w:rsid w:val="00287A7E"/>
    <w:rsid w:val="002921A9"/>
    <w:rsid w:val="002925D0"/>
    <w:rsid w:val="00292C8E"/>
    <w:rsid w:val="002948D0"/>
    <w:rsid w:val="00294F2C"/>
    <w:rsid w:val="00297296"/>
    <w:rsid w:val="002A02E6"/>
    <w:rsid w:val="002A214D"/>
    <w:rsid w:val="002A2FF0"/>
    <w:rsid w:val="002A3946"/>
    <w:rsid w:val="002A6C3E"/>
    <w:rsid w:val="002A7172"/>
    <w:rsid w:val="002A7B94"/>
    <w:rsid w:val="002B0296"/>
    <w:rsid w:val="002B0636"/>
    <w:rsid w:val="002B0C99"/>
    <w:rsid w:val="002B0DF3"/>
    <w:rsid w:val="002B0DF4"/>
    <w:rsid w:val="002B1ADB"/>
    <w:rsid w:val="002B26B3"/>
    <w:rsid w:val="002B3F71"/>
    <w:rsid w:val="002B443F"/>
    <w:rsid w:val="002B540A"/>
    <w:rsid w:val="002B5AE6"/>
    <w:rsid w:val="002B7A64"/>
    <w:rsid w:val="002B7CCE"/>
    <w:rsid w:val="002C0B32"/>
    <w:rsid w:val="002C15F9"/>
    <w:rsid w:val="002C184A"/>
    <w:rsid w:val="002C327E"/>
    <w:rsid w:val="002C352E"/>
    <w:rsid w:val="002C417F"/>
    <w:rsid w:val="002C5C2E"/>
    <w:rsid w:val="002D00B7"/>
    <w:rsid w:val="002D19B7"/>
    <w:rsid w:val="002D23F3"/>
    <w:rsid w:val="002D3ED1"/>
    <w:rsid w:val="002D41AB"/>
    <w:rsid w:val="002D43C6"/>
    <w:rsid w:val="002D44E7"/>
    <w:rsid w:val="002D50A7"/>
    <w:rsid w:val="002D56B5"/>
    <w:rsid w:val="002D6031"/>
    <w:rsid w:val="002E0771"/>
    <w:rsid w:val="002E0CCE"/>
    <w:rsid w:val="002E1A94"/>
    <w:rsid w:val="002E1F0D"/>
    <w:rsid w:val="002E239D"/>
    <w:rsid w:val="002E24FA"/>
    <w:rsid w:val="002E327B"/>
    <w:rsid w:val="002E4125"/>
    <w:rsid w:val="002E4F8A"/>
    <w:rsid w:val="002E5A92"/>
    <w:rsid w:val="002F0FE6"/>
    <w:rsid w:val="002F1404"/>
    <w:rsid w:val="002F1A4B"/>
    <w:rsid w:val="002F2728"/>
    <w:rsid w:val="002F49E2"/>
    <w:rsid w:val="002F727B"/>
    <w:rsid w:val="002F72AC"/>
    <w:rsid w:val="002F7AB5"/>
    <w:rsid w:val="00302A36"/>
    <w:rsid w:val="00302C8F"/>
    <w:rsid w:val="003055F5"/>
    <w:rsid w:val="00305F37"/>
    <w:rsid w:val="00307786"/>
    <w:rsid w:val="00307F0D"/>
    <w:rsid w:val="0031022B"/>
    <w:rsid w:val="00310C61"/>
    <w:rsid w:val="00312360"/>
    <w:rsid w:val="003138D3"/>
    <w:rsid w:val="003139E8"/>
    <w:rsid w:val="00313ADD"/>
    <w:rsid w:val="00313C23"/>
    <w:rsid w:val="00316921"/>
    <w:rsid w:val="003174C8"/>
    <w:rsid w:val="00317EB1"/>
    <w:rsid w:val="0032061C"/>
    <w:rsid w:val="00322C87"/>
    <w:rsid w:val="0032424F"/>
    <w:rsid w:val="00324921"/>
    <w:rsid w:val="00327EAD"/>
    <w:rsid w:val="003301E5"/>
    <w:rsid w:val="00330215"/>
    <w:rsid w:val="0033148B"/>
    <w:rsid w:val="00332217"/>
    <w:rsid w:val="0033238B"/>
    <w:rsid w:val="003338A0"/>
    <w:rsid w:val="00333FA6"/>
    <w:rsid w:val="00334F24"/>
    <w:rsid w:val="00335AB9"/>
    <w:rsid w:val="00336840"/>
    <w:rsid w:val="00343213"/>
    <w:rsid w:val="00343CB9"/>
    <w:rsid w:val="00343FB5"/>
    <w:rsid w:val="00344147"/>
    <w:rsid w:val="0035011E"/>
    <w:rsid w:val="00351388"/>
    <w:rsid w:val="00354A9E"/>
    <w:rsid w:val="00355B1D"/>
    <w:rsid w:val="00356FD4"/>
    <w:rsid w:val="00360CBA"/>
    <w:rsid w:val="0036190C"/>
    <w:rsid w:val="00361FE1"/>
    <w:rsid w:val="00362A29"/>
    <w:rsid w:val="00362CD0"/>
    <w:rsid w:val="00363709"/>
    <w:rsid w:val="00363D63"/>
    <w:rsid w:val="00364503"/>
    <w:rsid w:val="0036475A"/>
    <w:rsid w:val="00366590"/>
    <w:rsid w:val="003675AD"/>
    <w:rsid w:val="00367ACE"/>
    <w:rsid w:val="0037097C"/>
    <w:rsid w:val="003712F5"/>
    <w:rsid w:val="003717B1"/>
    <w:rsid w:val="00371B36"/>
    <w:rsid w:val="00373282"/>
    <w:rsid w:val="0037328D"/>
    <w:rsid w:val="00374684"/>
    <w:rsid w:val="00374690"/>
    <w:rsid w:val="003768FC"/>
    <w:rsid w:val="003777D0"/>
    <w:rsid w:val="00382190"/>
    <w:rsid w:val="003927FF"/>
    <w:rsid w:val="003932C2"/>
    <w:rsid w:val="00393CB8"/>
    <w:rsid w:val="00395915"/>
    <w:rsid w:val="00395D71"/>
    <w:rsid w:val="0039636E"/>
    <w:rsid w:val="003A0BEC"/>
    <w:rsid w:val="003A3989"/>
    <w:rsid w:val="003A4C31"/>
    <w:rsid w:val="003A5F11"/>
    <w:rsid w:val="003A7567"/>
    <w:rsid w:val="003B1FD1"/>
    <w:rsid w:val="003B5005"/>
    <w:rsid w:val="003B5C1C"/>
    <w:rsid w:val="003B6561"/>
    <w:rsid w:val="003B6F18"/>
    <w:rsid w:val="003C0DB8"/>
    <w:rsid w:val="003C129D"/>
    <w:rsid w:val="003C1308"/>
    <w:rsid w:val="003C19AA"/>
    <w:rsid w:val="003C28EB"/>
    <w:rsid w:val="003C4023"/>
    <w:rsid w:val="003C5E75"/>
    <w:rsid w:val="003C6083"/>
    <w:rsid w:val="003C699D"/>
    <w:rsid w:val="003D20AE"/>
    <w:rsid w:val="003D2704"/>
    <w:rsid w:val="003D75D8"/>
    <w:rsid w:val="003E053F"/>
    <w:rsid w:val="003E0A5B"/>
    <w:rsid w:val="003E1971"/>
    <w:rsid w:val="003E232A"/>
    <w:rsid w:val="003E36F8"/>
    <w:rsid w:val="003E3BDB"/>
    <w:rsid w:val="003E5AAB"/>
    <w:rsid w:val="003E69D0"/>
    <w:rsid w:val="003E72F9"/>
    <w:rsid w:val="003E77E8"/>
    <w:rsid w:val="003F2FA3"/>
    <w:rsid w:val="003F3F1B"/>
    <w:rsid w:val="003F50B9"/>
    <w:rsid w:val="003F6A87"/>
    <w:rsid w:val="003F6D64"/>
    <w:rsid w:val="00402E57"/>
    <w:rsid w:val="004040AD"/>
    <w:rsid w:val="00404439"/>
    <w:rsid w:val="00406346"/>
    <w:rsid w:val="00406C43"/>
    <w:rsid w:val="004076A1"/>
    <w:rsid w:val="0041012E"/>
    <w:rsid w:val="004136F0"/>
    <w:rsid w:val="00413934"/>
    <w:rsid w:val="00414B51"/>
    <w:rsid w:val="0041723B"/>
    <w:rsid w:val="004210E5"/>
    <w:rsid w:val="00421B27"/>
    <w:rsid w:val="0042226B"/>
    <w:rsid w:val="0042403E"/>
    <w:rsid w:val="00424D30"/>
    <w:rsid w:val="00424F6F"/>
    <w:rsid w:val="00426323"/>
    <w:rsid w:val="00426565"/>
    <w:rsid w:val="00427825"/>
    <w:rsid w:val="00427FAD"/>
    <w:rsid w:val="004318D7"/>
    <w:rsid w:val="004322A4"/>
    <w:rsid w:val="004327E5"/>
    <w:rsid w:val="0044251A"/>
    <w:rsid w:val="00443824"/>
    <w:rsid w:val="00443EC9"/>
    <w:rsid w:val="00443FE1"/>
    <w:rsid w:val="0044528E"/>
    <w:rsid w:val="00450317"/>
    <w:rsid w:val="00450822"/>
    <w:rsid w:val="004515B5"/>
    <w:rsid w:val="00452B66"/>
    <w:rsid w:val="00453EE7"/>
    <w:rsid w:val="0045491D"/>
    <w:rsid w:val="00455AD0"/>
    <w:rsid w:val="0045659A"/>
    <w:rsid w:val="00457A6B"/>
    <w:rsid w:val="0046223F"/>
    <w:rsid w:val="00462D82"/>
    <w:rsid w:val="00463C0B"/>
    <w:rsid w:val="004643D4"/>
    <w:rsid w:val="00464682"/>
    <w:rsid w:val="0046507B"/>
    <w:rsid w:val="004660F2"/>
    <w:rsid w:val="00467E88"/>
    <w:rsid w:val="00474642"/>
    <w:rsid w:val="004753F9"/>
    <w:rsid w:val="004775BE"/>
    <w:rsid w:val="004775EF"/>
    <w:rsid w:val="00480683"/>
    <w:rsid w:val="004839D6"/>
    <w:rsid w:val="00484C68"/>
    <w:rsid w:val="00486BF2"/>
    <w:rsid w:val="004875E9"/>
    <w:rsid w:val="00487712"/>
    <w:rsid w:val="00492643"/>
    <w:rsid w:val="00493670"/>
    <w:rsid w:val="00494845"/>
    <w:rsid w:val="00494DBA"/>
    <w:rsid w:val="0049718F"/>
    <w:rsid w:val="00497971"/>
    <w:rsid w:val="004A1723"/>
    <w:rsid w:val="004A17B5"/>
    <w:rsid w:val="004A1FB9"/>
    <w:rsid w:val="004A3C04"/>
    <w:rsid w:val="004A5816"/>
    <w:rsid w:val="004A614A"/>
    <w:rsid w:val="004A79BD"/>
    <w:rsid w:val="004B1B7A"/>
    <w:rsid w:val="004B39F7"/>
    <w:rsid w:val="004B48B5"/>
    <w:rsid w:val="004B4CEA"/>
    <w:rsid w:val="004B7A1C"/>
    <w:rsid w:val="004C1B47"/>
    <w:rsid w:val="004C4035"/>
    <w:rsid w:val="004C63CB"/>
    <w:rsid w:val="004D292E"/>
    <w:rsid w:val="004D3ABF"/>
    <w:rsid w:val="004D4DA0"/>
    <w:rsid w:val="004D5D0F"/>
    <w:rsid w:val="004D5FC9"/>
    <w:rsid w:val="004D60A1"/>
    <w:rsid w:val="004D66EC"/>
    <w:rsid w:val="004D697B"/>
    <w:rsid w:val="004D75AB"/>
    <w:rsid w:val="004D7B04"/>
    <w:rsid w:val="004E4E62"/>
    <w:rsid w:val="004E7CAE"/>
    <w:rsid w:val="004F2D0E"/>
    <w:rsid w:val="004F38A2"/>
    <w:rsid w:val="004F4777"/>
    <w:rsid w:val="004F5901"/>
    <w:rsid w:val="004F5B1C"/>
    <w:rsid w:val="004F6B97"/>
    <w:rsid w:val="004F6E7C"/>
    <w:rsid w:val="004F7425"/>
    <w:rsid w:val="005037E5"/>
    <w:rsid w:val="00504D3D"/>
    <w:rsid w:val="00505467"/>
    <w:rsid w:val="00505DBD"/>
    <w:rsid w:val="00506144"/>
    <w:rsid w:val="00507F7F"/>
    <w:rsid w:val="00510058"/>
    <w:rsid w:val="0051721B"/>
    <w:rsid w:val="00522666"/>
    <w:rsid w:val="005228EE"/>
    <w:rsid w:val="00522D28"/>
    <w:rsid w:val="00523D06"/>
    <w:rsid w:val="005240E1"/>
    <w:rsid w:val="0052515B"/>
    <w:rsid w:val="0052585E"/>
    <w:rsid w:val="00525C40"/>
    <w:rsid w:val="005279E1"/>
    <w:rsid w:val="00527D31"/>
    <w:rsid w:val="00531B16"/>
    <w:rsid w:val="00531EDA"/>
    <w:rsid w:val="00534133"/>
    <w:rsid w:val="00540A02"/>
    <w:rsid w:val="00541310"/>
    <w:rsid w:val="00543907"/>
    <w:rsid w:val="005450B5"/>
    <w:rsid w:val="0054538E"/>
    <w:rsid w:val="00545432"/>
    <w:rsid w:val="005462FD"/>
    <w:rsid w:val="0054644B"/>
    <w:rsid w:val="00550448"/>
    <w:rsid w:val="00551CCF"/>
    <w:rsid w:val="005522C9"/>
    <w:rsid w:val="0055282A"/>
    <w:rsid w:val="005534BD"/>
    <w:rsid w:val="0055387E"/>
    <w:rsid w:val="00553931"/>
    <w:rsid w:val="005553C3"/>
    <w:rsid w:val="00555D6C"/>
    <w:rsid w:val="0055664E"/>
    <w:rsid w:val="005568E8"/>
    <w:rsid w:val="005569B0"/>
    <w:rsid w:val="00560451"/>
    <w:rsid w:val="005612D2"/>
    <w:rsid w:val="00562EDA"/>
    <w:rsid w:val="00564CF3"/>
    <w:rsid w:val="00565454"/>
    <w:rsid w:val="005664A4"/>
    <w:rsid w:val="005701F1"/>
    <w:rsid w:val="00570E94"/>
    <w:rsid w:val="005815CE"/>
    <w:rsid w:val="00581692"/>
    <w:rsid w:val="00581E37"/>
    <w:rsid w:val="0058480A"/>
    <w:rsid w:val="005860B3"/>
    <w:rsid w:val="00586559"/>
    <w:rsid w:val="005865A6"/>
    <w:rsid w:val="00587FD3"/>
    <w:rsid w:val="005918F6"/>
    <w:rsid w:val="00592161"/>
    <w:rsid w:val="00592264"/>
    <w:rsid w:val="00593414"/>
    <w:rsid w:val="0059348F"/>
    <w:rsid w:val="00593B81"/>
    <w:rsid w:val="00594BC6"/>
    <w:rsid w:val="00596752"/>
    <w:rsid w:val="00597C3E"/>
    <w:rsid w:val="005A13F7"/>
    <w:rsid w:val="005A4B9D"/>
    <w:rsid w:val="005A4E9E"/>
    <w:rsid w:val="005A4F01"/>
    <w:rsid w:val="005A5F0C"/>
    <w:rsid w:val="005B1297"/>
    <w:rsid w:val="005B171E"/>
    <w:rsid w:val="005B223A"/>
    <w:rsid w:val="005C1BA7"/>
    <w:rsid w:val="005C20A4"/>
    <w:rsid w:val="005C7A53"/>
    <w:rsid w:val="005C7B45"/>
    <w:rsid w:val="005D025D"/>
    <w:rsid w:val="005D0B7E"/>
    <w:rsid w:val="005D0EA3"/>
    <w:rsid w:val="005D1682"/>
    <w:rsid w:val="005D46BD"/>
    <w:rsid w:val="005D47A3"/>
    <w:rsid w:val="005D5A01"/>
    <w:rsid w:val="005D7BCA"/>
    <w:rsid w:val="005E001A"/>
    <w:rsid w:val="005E1306"/>
    <w:rsid w:val="005E335E"/>
    <w:rsid w:val="005E47DF"/>
    <w:rsid w:val="005E5755"/>
    <w:rsid w:val="005E6218"/>
    <w:rsid w:val="005E6C29"/>
    <w:rsid w:val="005E7AD9"/>
    <w:rsid w:val="005F0EB1"/>
    <w:rsid w:val="005F1751"/>
    <w:rsid w:val="005F2003"/>
    <w:rsid w:val="005F330E"/>
    <w:rsid w:val="005F3608"/>
    <w:rsid w:val="005F363B"/>
    <w:rsid w:val="005F425B"/>
    <w:rsid w:val="005F48DD"/>
    <w:rsid w:val="005F5A8C"/>
    <w:rsid w:val="005F72CA"/>
    <w:rsid w:val="005F72DA"/>
    <w:rsid w:val="005F7F46"/>
    <w:rsid w:val="006031B5"/>
    <w:rsid w:val="006032BB"/>
    <w:rsid w:val="00604CCA"/>
    <w:rsid w:val="00604FFA"/>
    <w:rsid w:val="0060659E"/>
    <w:rsid w:val="006103EF"/>
    <w:rsid w:val="0061140D"/>
    <w:rsid w:val="00613BD9"/>
    <w:rsid w:val="006140EB"/>
    <w:rsid w:val="0061497F"/>
    <w:rsid w:val="00615A1D"/>
    <w:rsid w:val="00616789"/>
    <w:rsid w:val="0061779B"/>
    <w:rsid w:val="00621AA3"/>
    <w:rsid w:val="00621D11"/>
    <w:rsid w:val="00622DC1"/>
    <w:rsid w:val="00624CE7"/>
    <w:rsid w:val="00630AA4"/>
    <w:rsid w:val="00632368"/>
    <w:rsid w:val="00632B0E"/>
    <w:rsid w:val="00635D7C"/>
    <w:rsid w:val="00635F2D"/>
    <w:rsid w:val="006402D8"/>
    <w:rsid w:val="00640FD0"/>
    <w:rsid w:val="0064182F"/>
    <w:rsid w:val="006424EE"/>
    <w:rsid w:val="00643838"/>
    <w:rsid w:val="00644FC5"/>
    <w:rsid w:val="00645E3C"/>
    <w:rsid w:val="00646BDA"/>
    <w:rsid w:val="0064708B"/>
    <w:rsid w:val="0064774B"/>
    <w:rsid w:val="00650090"/>
    <w:rsid w:val="00650FB7"/>
    <w:rsid w:val="006522FD"/>
    <w:rsid w:val="00653645"/>
    <w:rsid w:val="00654E77"/>
    <w:rsid w:val="0065733D"/>
    <w:rsid w:val="00660938"/>
    <w:rsid w:val="006612BF"/>
    <w:rsid w:val="006633FA"/>
    <w:rsid w:val="006647B4"/>
    <w:rsid w:val="00664AA8"/>
    <w:rsid w:val="00664F3A"/>
    <w:rsid w:val="006653BA"/>
    <w:rsid w:val="00666FFC"/>
    <w:rsid w:val="00667085"/>
    <w:rsid w:val="00667091"/>
    <w:rsid w:val="00670132"/>
    <w:rsid w:val="0067093F"/>
    <w:rsid w:val="00670A1F"/>
    <w:rsid w:val="0067139B"/>
    <w:rsid w:val="00671480"/>
    <w:rsid w:val="00672165"/>
    <w:rsid w:val="00672684"/>
    <w:rsid w:val="00673054"/>
    <w:rsid w:val="0067333E"/>
    <w:rsid w:val="006749F5"/>
    <w:rsid w:val="00674AEE"/>
    <w:rsid w:val="00676E6F"/>
    <w:rsid w:val="0068103F"/>
    <w:rsid w:val="00682974"/>
    <w:rsid w:val="00685D04"/>
    <w:rsid w:val="00685E1A"/>
    <w:rsid w:val="00686D2B"/>
    <w:rsid w:val="00686F2B"/>
    <w:rsid w:val="00687E0D"/>
    <w:rsid w:val="006902CC"/>
    <w:rsid w:val="006907B7"/>
    <w:rsid w:val="00690844"/>
    <w:rsid w:val="006928FB"/>
    <w:rsid w:val="00694A2A"/>
    <w:rsid w:val="00695710"/>
    <w:rsid w:val="006973F2"/>
    <w:rsid w:val="006A1865"/>
    <w:rsid w:val="006A22F8"/>
    <w:rsid w:val="006A3B06"/>
    <w:rsid w:val="006A4608"/>
    <w:rsid w:val="006A4BB6"/>
    <w:rsid w:val="006A5AB0"/>
    <w:rsid w:val="006A5F0E"/>
    <w:rsid w:val="006A63BA"/>
    <w:rsid w:val="006A6414"/>
    <w:rsid w:val="006A677E"/>
    <w:rsid w:val="006A71D8"/>
    <w:rsid w:val="006A7C01"/>
    <w:rsid w:val="006B2DB4"/>
    <w:rsid w:val="006B32C6"/>
    <w:rsid w:val="006B36BC"/>
    <w:rsid w:val="006B5897"/>
    <w:rsid w:val="006C3E2E"/>
    <w:rsid w:val="006C3F22"/>
    <w:rsid w:val="006C6E5D"/>
    <w:rsid w:val="006C7FC2"/>
    <w:rsid w:val="006D100D"/>
    <w:rsid w:val="006D326D"/>
    <w:rsid w:val="006D3C61"/>
    <w:rsid w:val="006D6219"/>
    <w:rsid w:val="006D6331"/>
    <w:rsid w:val="006D67D7"/>
    <w:rsid w:val="006E1530"/>
    <w:rsid w:val="006E31C8"/>
    <w:rsid w:val="006E324B"/>
    <w:rsid w:val="006E475F"/>
    <w:rsid w:val="006E47EC"/>
    <w:rsid w:val="006E5EBE"/>
    <w:rsid w:val="006E79C4"/>
    <w:rsid w:val="006E7B33"/>
    <w:rsid w:val="006F225B"/>
    <w:rsid w:val="006F2A0D"/>
    <w:rsid w:val="006F324D"/>
    <w:rsid w:val="006F3AEF"/>
    <w:rsid w:val="006F40A1"/>
    <w:rsid w:val="006F454A"/>
    <w:rsid w:val="006F5E57"/>
    <w:rsid w:val="006F5F38"/>
    <w:rsid w:val="006F6157"/>
    <w:rsid w:val="006F6223"/>
    <w:rsid w:val="00701135"/>
    <w:rsid w:val="00701197"/>
    <w:rsid w:val="00701D32"/>
    <w:rsid w:val="007027F4"/>
    <w:rsid w:val="0070311E"/>
    <w:rsid w:val="007031D4"/>
    <w:rsid w:val="00704F12"/>
    <w:rsid w:val="00706BDC"/>
    <w:rsid w:val="0071221A"/>
    <w:rsid w:val="00714EFF"/>
    <w:rsid w:val="007153D8"/>
    <w:rsid w:val="00717461"/>
    <w:rsid w:val="00720480"/>
    <w:rsid w:val="00720F7E"/>
    <w:rsid w:val="007250D0"/>
    <w:rsid w:val="00725F47"/>
    <w:rsid w:val="00730318"/>
    <w:rsid w:val="00731C4E"/>
    <w:rsid w:val="00732C8E"/>
    <w:rsid w:val="007349F6"/>
    <w:rsid w:val="00734A6F"/>
    <w:rsid w:val="007364E2"/>
    <w:rsid w:val="00740EDB"/>
    <w:rsid w:val="0074236C"/>
    <w:rsid w:val="00742E6B"/>
    <w:rsid w:val="00745092"/>
    <w:rsid w:val="007462F5"/>
    <w:rsid w:val="0075113D"/>
    <w:rsid w:val="00751F60"/>
    <w:rsid w:val="00751FEE"/>
    <w:rsid w:val="00754911"/>
    <w:rsid w:val="007554A3"/>
    <w:rsid w:val="0076098C"/>
    <w:rsid w:val="00761396"/>
    <w:rsid w:val="007616CA"/>
    <w:rsid w:val="007630B5"/>
    <w:rsid w:val="00763548"/>
    <w:rsid w:val="00763DBD"/>
    <w:rsid w:val="00765033"/>
    <w:rsid w:val="00765851"/>
    <w:rsid w:val="007658C1"/>
    <w:rsid w:val="0076610A"/>
    <w:rsid w:val="00767C4C"/>
    <w:rsid w:val="00767CAD"/>
    <w:rsid w:val="00770C5D"/>
    <w:rsid w:val="00770E99"/>
    <w:rsid w:val="00771404"/>
    <w:rsid w:val="00771FFA"/>
    <w:rsid w:val="00773395"/>
    <w:rsid w:val="00773626"/>
    <w:rsid w:val="00773879"/>
    <w:rsid w:val="007749C8"/>
    <w:rsid w:val="007761C6"/>
    <w:rsid w:val="00776E6E"/>
    <w:rsid w:val="00780248"/>
    <w:rsid w:val="00780560"/>
    <w:rsid w:val="007812E5"/>
    <w:rsid w:val="0078142F"/>
    <w:rsid w:val="00781936"/>
    <w:rsid w:val="00783DB5"/>
    <w:rsid w:val="00784669"/>
    <w:rsid w:val="00784D40"/>
    <w:rsid w:val="0078664F"/>
    <w:rsid w:val="00790EC3"/>
    <w:rsid w:val="00790EEC"/>
    <w:rsid w:val="00793BFB"/>
    <w:rsid w:val="00793E60"/>
    <w:rsid w:val="00794F06"/>
    <w:rsid w:val="00795BFE"/>
    <w:rsid w:val="00797F00"/>
    <w:rsid w:val="00797F8B"/>
    <w:rsid w:val="007A030D"/>
    <w:rsid w:val="007A1AFA"/>
    <w:rsid w:val="007A7B8B"/>
    <w:rsid w:val="007B0A53"/>
    <w:rsid w:val="007B37D5"/>
    <w:rsid w:val="007B48B2"/>
    <w:rsid w:val="007B4C4A"/>
    <w:rsid w:val="007B6BF3"/>
    <w:rsid w:val="007C0AC0"/>
    <w:rsid w:val="007C2ED6"/>
    <w:rsid w:val="007C37DC"/>
    <w:rsid w:val="007C44F7"/>
    <w:rsid w:val="007C5452"/>
    <w:rsid w:val="007D3A77"/>
    <w:rsid w:val="007D459E"/>
    <w:rsid w:val="007E0D82"/>
    <w:rsid w:val="007E14DC"/>
    <w:rsid w:val="007E1696"/>
    <w:rsid w:val="007E1909"/>
    <w:rsid w:val="007E2257"/>
    <w:rsid w:val="007E2C20"/>
    <w:rsid w:val="007E2C40"/>
    <w:rsid w:val="007E3B08"/>
    <w:rsid w:val="007E4AAF"/>
    <w:rsid w:val="007E4D99"/>
    <w:rsid w:val="007E4F1C"/>
    <w:rsid w:val="007E5574"/>
    <w:rsid w:val="007E5CFC"/>
    <w:rsid w:val="007E6955"/>
    <w:rsid w:val="007E7020"/>
    <w:rsid w:val="007F003E"/>
    <w:rsid w:val="007F2F62"/>
    <w:rsid w:val="007F38D8"/>
    <w:rsid w:val="007F4783"/>
    <w:rsid w:val="007F55F6"/>
    <w:rsid w:val="008003BD"/>
    <w:rsid w:val="00800725"/>
    <w:rsid w:val="00801162"/>
    <w:rsid w:val="00801FE7"/>
    <w:rsid w:val="008023B8"/>
    <w:rsid w:val="008063DC"/>
    <w:rsid w:val="0080704B"/>
    <w:rsid w:val="00812CA4"/>
    <w:rsid w:val="00812D3D"/>
    <w:rsid w:val="0081393D"/>
    <w:rsid w:val="00814044"/>
    <w:rsid w:val="0081548E"/>
    <w:rsid w:val="00816534"/>
    <w:rsid w:val="00820090"/>
    <w:rsid w:val="008204E4"/>
    <w:rsid w:val="008238A0"/>
    <w:rsid w:val="00823DBA"/>
    <w:rsid w:val="008344B4"/>
    <w:rsid w:val="00834796"/>
    <w:rsid w:val="0083524B"/>
    <w:rsid w:val="0083648D"/>
    <w:rsid w:val="0083682E"/>
    <w:rsid w:val="00836FB7"/>
    <w:rsid w:val="00840B0C"/>
    <w:rsid w:val="00841DA4"/>
    <w:rsid w:val="00844510"/>
    <w:rsid w:val="00846512"/>
    <w:rsid w:val="00846CA9"/>
    <w:rsid w:val="008500F5"/>
    <w:rsid w:val="0085260F"/>
    <w:rsid w:val="008540C4"/>
    <w:rsid w:val="00854DFA"/>
    <w:rsid w:val="0085689F"/>
    <w:rsid w:val="008569AB"/>
    <w:rsid w:val="0085721E"/>
    <w:rsid w:val="00860A0A"/>
    <w:rsid w:val="00862B16"/>
    <w:rsid w:val="008636FE"/>
    <w:rsid w:val="00863823"/>
    <w:rsid w:val="00874985"/>
    <w:rsid w:val="008758A4"/>
    <w:rsid w:val="0087670C"/>
    <w:rsid w:val="0087774D"/>
    <w:rsid w:val="00880324"/>
    <w:rsid w:val="0088041A"/>
    <w:rsid w:val="00880BE2"/>
    <w:rsid w:val="0088366F"/>
    <w:rsid w:val="008849E7"/>
    <w:rsid w:val="00887537"/>
    <w:rsid w:val="00890243"/>
    <w:rsid w:val="008938FE"/>
    <w:rsid w:val="008940A0"/>
    <w:rsid w:val="008940F6"/>
    <w:rsid w:val="0089439A"/>
    <w:rsid w:val="008959F6"/>
    <w:rsid w:val="008967F3"/>
    <w:rsid w:val="008A04E6"/>
    <w:rsid w:val="008A0878"/>
    <w:rsid w:val="008A2791"/>
    <w:rsid w:val="008A60A9"/>
    <w:rsid w:val="008A7BC6"/>
    <w:rsid w:val="008B157F"/>
    <w:rsid w:val="008B3C35"/>
    <w:rsid w:val="008B3C96"/>
    <w:rsid w:val="008B4F6B"/>
    <w:rsid w:val="008B69B0"/>
    <w:rsid w:val="008B7029"/>
    <w:rsid w:val="008C3107"/>
    <w:rsid w:val="008C3FDD"/>
    <w:rsid w:val="008C5B2F"/>
    <w:rsid w:val="008C7B76"/>
    <w:rsid w:val="008D0CC7"/>
    <w:rsid w:val="008D0D51"/>
    <w:rsid w:val="008D10BC"/>
    <w:rsid w:val="008D2258"/>
    <w:rsid w:val="008D4BFC"/>
    <w:rsid w:val="008D4D78"/>
    <w:rsid w:val="008D5393"/>
    <w:rsid w:val="008D5AAA"/>
    <w:rsid w:val="008D65AF"/>
    <w:rsid w:val="008E00FC"/>
    <w:rsid w:val="008E0FEE"/>
    <w:rsid w:val="008E1DA4"/>
    <w:rsid w:val="008E2A96"/>
    <w:rsid w:val="008E4EB2"/>
    <w:rsid w:val="008E5242"/>
    <w:rsid w:val="008F1172"/>
    <w:rsid w:val="008F3968"/>
    <w:rsid w:val="008F6353"/>
    <w:rsid w:val="008F7510"/>
    <w:rsid w:val="008F7B3B"/>
    <w:rsid w:val="0090124E"/>
    <w:rsid w:val="00901A7F"/>
    <w:rsid w:val="00902028"/>
    <w:rsid w:val="009031ED"/>
    <w:rsid w:val="00903BAE"/>
    <w:rsid w:val="00904E15"/>
    <w:rsid w:val="0091018F"/>
    <w:rsid w:val="009112DD"/>
    <w:rsid w:val="0091693E"/>
    <w:rsid w:val="00916FF8"/>
    <w:rsid w:val="00917077"/>
    <w:rsid w:val="0092084A"/>
    <w:rsid w:val="0092298F"/>
    <w:rsid w:val="0092466C"/>
    <w:rsid w:val="009252B0"/>
    <w:rsid w:val="00925F06"/>
    <w:rsid w:val="0092609F"/>
    <w:rsid w:val="00926767"/>
    <w:rsid w:val="00927E1D"/>
    <w:rsid w:val="00933ACD"/>
    <w:rsid w:val="009353DB"/>
    <w:rsid w:val="00935BB9"/>
    <w:rsid w:val="00935E60"/>
    <w:rsid w:val="00936AF0"/>
    <w:rsid w:val="009374B0"/>
    <w:rsid w:val="00937BAD"/>
    <w:rsid w:val="00940094"/>
    <w:rsid w:val="00941287"/>
    <w:rsid w:val="009438CE"/>
    <w:rsid w:val="00944460"/>
    <w:rsid w:val="0094747A"/>
    <w:rsid w:val="0094773C"/>
    <w:rsid w:val="00953F9D"/>
    <w:rsid w:val="0095550F"/>
    <w:rsid w:val="00955FDE"/>
    <w:rsid w:val="00963C8A"/>
    <w:rsid w:val="00965FDD"/>
    <w:rsid w:val="00966F4D"/>
    <w:rsid w:val="009670E2"/>
    <w:rsid w:val="00967D08"/>
    <w:rsid w:val="0097144D"/>
    <w:rsid w:val="00971D4C"/>
    <w:rsid w:val="00972E21"/>
    <w:rsid w:val="00973903"/>
    <w:rsid w:val="00974008"/>
    <w:rsid w:val="009742DA"/>
    <w:rsid w:val="0097497C"/>
    <w:rsid w:val="00974DF0"/>
    <w:rsid w:val="00976387"/>
    <w:rsid w:val="00976C9C"/>
    <w:rsid w:val="00980C63"/>
    <w:rsid w:val="00981D4C"/>
    <w:rsid w:val="00982690"/>
    <w:rsid w:val="00982DEF"/>
    <w:rsid w:val="00983C29"/>
    <w:rsid w:val="009841CA"/>
    <w:rsid w:val="009843AF"/>
    <w:rsid w:val="00984F61"/>
    <w:rsid w:val="00985717"/>
    <w:rsid w:val="00987268"/>
    <w:rsid w:val="00987904"/>
    <w:rsid w:val="00992712"/>
    <w:rsid w:val="009935DD"/>
    <w:rsid w:val="00993D3F"/>
    <w:rsid w:val="00993F30"/>
    <w:rsid w:val="00996150"/>
    <w:rsid w:val="009962B4"/>
    <w:rsid w:val="009A0E8A"/>
    <w:rsid w:val="009A148F"/>
    <w:rsid w:val="009A3969"/>
    <w:rsid w:val="009A39D5"/>
    <w:rsid w:val="009A3C2C"/>
    <w:rsid w:val="009A508F"/>
    <w:rsid w:val="009B0086"/>
    <w:rsid w:val="009B0F3E"/>
    <w:rsid w:val="009B2352"/>
    <w:rsid w:val="009B2712"/>
    <w:rsid w:val="009B2C29"/>
    <w:rsid w:val="009B2EB8"/>
    <w:rsid w:val="009B5CF7"/>
    <w:rsid w:val="009B7E22"/>
    <w:rsid w:val="009C0D2C"/>
    <w:rsid w:val="009C0E9D"/>
    <w:rsid w:val="009C2EF3"/>
    <w:rsid w:val="009C34A9"/>
    <w:rsid w:val="009C3820"/>
    <w:rsid w:val="009C6475"/>
    <w:rsid w:val="009C70AA"/>
    <w:rsid w:val="009C7D14"/>
    <w:rsid w:val="009D010E"/>
    <w:rsid w:val="009D722F"/>
    <w:rsid w:val="009D7E50"/>
    <w:rsid w:val="009E0667"/>
    <w:rsid w:val="009E0D12"/>
    <w:rsid w:val="009E2E8A"/>
    <w:rsid w:val="009E3920"/>
    <w:rsid w:val="009E3E3B"/>
    <w:rsid w:val="009E471B"/>
    <w:rsid w:val="009E6F7F"/>
    <w:rsid w:val="009E7465"/>
    <w:rsid w:val="009E7C73"/>
    <w:rsid w:val="009F015A"/>
    <w:rsid w:val="009F21D8"/>
    <w:rsid w:val="009F4AE5"/>
    <w:rsid w:val="009F540A"/>
    <w:rsid w:val="009F7794"/>
    <w:rsid w:val="009F7BCE"/>
    <w:rsid w:val="00A00C0E"/>
    <w:rsid w:val="00A0223E"/>
    <w:rsid w:val="00A02323"/>
    <w:rsid w:val="00A0719E"/>
    <w:rsid w:val="00A078A0"/>
    <w:rsid w:val="00A07DCC"/>
    <w:rsid w:val="00A10857"/>
    <w:rsid w:val="00A1149B"/>
    <w:rsid w:val="00A130FF"/>
    <w:rsid w:val="00A208B7"/>
    <w:rsid w:val="00A20E93"/>
    <w:rsid w:val="00A268AE"/>
    <w:rsid w:val="00A269DD"/>
    <w:rsid w:val="00A26B5D"/>
    <w:rsid w:val="00A30364"/>
    <w:rsid w:val="00A304DF"/>
    <w:rsid w:val="00A30D8F"/>
    <w:rsid w:val="00A31769"/>
    <w:rsid w:val="00A335AF"/>
    <w:rsid w:val="00A355DE"/>
    <w:rsid w:val="00A357C8"/>
    <w:rsid w:val="00A41222"/>
    <w:rsid w:val="00A4291F"/>
    <w:rsid w:val="00A43BBF"/>
    <w:rsid w:val="00A44313"/>
    <w:rsid w:val="00A46120"/>
    <w:rsid w:val="00A46A53"/>
    <w:rsid w:val="00A53133"/>
    <w:rsid w:val="00A54423"/>
    <w:rsid w:val="00A5526D"/>
    <w:rsid w:val="00A5559A"/>
    <w:rsid w:val="00A55AE1"/>
    <w:rsid w:val="00A56F4B"/>
    <w:rsid w:val="00A60660"/>
    <w:rsid w:val="00A62498"/>
    <w:rsid w:val="00A62AB2"/>
    <w:rsid w:val="00A638BD"/>
    <w:rsid w:val="00A648B9"/>
    <w:rsid w:val="00A6593F"/>
    <w:rsid w:val="00A65B77"/>
    <w:rsid w:val="00A678DE"/>
    <w:rsid w:val="00A67E1F"/>
    <w:rsid w:val="00A715DE"/>
    <w:rsid w:val="00A7297F"/>
    <w:rsid w:val="00A742B2"/>
    <w:rsid w:val="00A74C53"/>
    <w:rsid w:val="00A766A5"/>
    <w:rsid w:val="00A80E10"/>
    <w:rsid w:val="00A8333D"/>
    <w:rsid w:val="00A8480C"/>
    <w:rsid w:val="00A8506F"/>
    <w:rsid w:val="00A90104"/>
    <w:rsid w:val="00A90F7C"/>
    <w:rsid w:val="00A9138A"/>
    <w:rsid w:val="00A91502"/>
    <w:rsid w:val="00A92458"/>
    <w:rsid w:val="00A92996"/>
    <w:rsid w:val="00AA0D7F"/>
    <w:rsid w:val="00AA1377"/>
    <w:rsid w:val="00AA18AA"/>
    <w:rsid w:val="00AA3B67"/>
    <w:rsid w:val="00AA4DF8"/>
    <w:rsid w:val="00AA6A2B"/>
    <w:rsid w:val="00AB1C28"/>
    <w:rsid w:val="00AB56B3"/>
    <w:rsid w:val="00AB56DC"/>
    <w:rsid w:val="00AB5854"/>
    <w:rsid w:val="00AB5D34"/>
    <w:rsid w:val="00AB6B02"/>
    <w:rsid w:val="00AB6CAB"/>
    <w:rsid w:val="00AB6E25"/>
    <w:rsid w:val="00AC010A"/>
    <w:rsid w:val="00AC161D"/>
    <w:rsid w:val="00AC4AB2"/>
    <w:rsid w:val="00AC5DC0"/>
    <w:rsid w:val="00AC624E"/>
    <w:rsid w:val="00AC68DC"/>
    <w:rsid w:val="00AC7564"/>
    <w:rsid w:val="00AC77AD"/>
    <w:rsid w:val="00AC7D95"/>
    <w:rsid w:val="00AD0AC8"/>
    <w:rsid w:val="00AD15B6"/>
    <w:rsid w:val="00AD21E2"/>
    <w:rsid w:val="00AD2FBE"/>
    <w:rsid w:val="00AD3589"/>
    <w:rsid w:val="00AD6398"/>
    <w:rsid w:val="00AD7612"/>
    <w:rsid w:val="00AD7DBE"/>
    <w:rsid w:val="00AE07CB"/>
    <w:rsid w:val="00AE1AC2"/>
    <w:rsid w:val="00AE3605"/>
    <w:rsid w:val="00AE483D"/>
    <w:rsid w:val="00AE698E"/>
    <w:rsid w:val="00AE70E5"/>
    <w:rsid w:val="00AF0710"/>
    <w:rsid w:val="00AF1D12"/>
    <w:rsid w:val="00AF3885"/>
    <w:rsid w:val="00AF4AB0"/>
    <w:rsid w:val="00AF63B0"/>
    <w:rsid w:val="00B03408"/>
    <w:rsid w:val="00B04FDC"/>
    <w:rsid w:val="00B07E6A"/>
    <w:rsid w:val="00B1214B"/>
    <w:rsid w:val="00B12D53"/>
    <w:rsid w:val="00B147B8"/>
    <w:rsid w:val="00B14972"/>
    <w:rsid w:val="00B14E9A"/>
    <w:rsid w:val="00B153FC"/>
    <w:rsid w:val="00B158A2"/>
    <w:rsid w:val="00B168EB"/>
    <w:rsid w:val="00B16A04"/>
    <w:rsid w:val="00B16F0C"/>
    <w:rsid w:val="00B202D7"/>
    <w:rsid w:val="00B2098D"/>
    <w:rsid w:val="00B20F62"/>
    <w:rsid w:val="00B22510"/>
    <w:rsid w:val="00B22B66"/>
    <w:rsid w:val="00B238C5"/>
    <w:rsid w:val="00B23977"/>
    <w:rsid w:val="00B23FB7"/>
    <w:rsid w:val="00B244C8"/>
    <w:rsid w:val="00B27C50"/>
    <w:rsid w:val="00B27FD8"/>
    <w:rsid w:val="00B300D5"/>
    <w:rsid w:val="00B3044F"/>
    <w:rsid w:val="00B309A3"/>
    <w:rsid w:val="00B31800"/>
    <w:rsid w:val="00B31807"/>
    <w:rsid w:val="00B366D6"/>
    <w:rsid w:val="00B36B5B"/>
    <w:rsid w:val="00B42220"/>
    <w:rsid w:val="00B466BC"/>
    <w:rsid w:val="00B4765D"/>
    <w:rsid w:val="00B52D1F"/>
    <w:rsid w:val="00B52F94"/>
    <w:rsid w:val="00B55C6B"/>
    <w:rsid w:val="00B560C1"/>
    <w:rsid w:val="00B566BC"/>
    <w:rsid w:val="00B57F15"/>
    <w:rsid w:val="00B611D5"/>
    <w:rsid w:val="00B612D9"/>
    <w:rsid w:val="00B614F0"/>
    <w:rsid w:val="00B61BAA"/>
    <w:rsid w:val="00B62974"/>
    <w:rsid w:val="00B662F4"/>
    <w:rsid w:val="00B700B2"/>
    <w:rsid w:val="00B703A5"/>
    <w:rsid w:val="00B71648"/>
    <w:rsid w:val="00B80AA7"/>
    <w:rsid w:val="00B81325"/>
    <w:rsid w:val="00B906D4"/>
    <w:rsid w:val="00B934B3"/>
    <w:rsid w:val="00B936E2"/>
    <w:rsid w:val="00B93CCB"/>
    <w:rsid w:val="00B93E83"/>
    <w:rsid w:val="00B944BF"/>
    <w:rsid w:val="00B94E53"/>
    <w:rsid w:val="00B94F65"/>
    <w:rsid w:val="00B96681"/>
    <w:rsid w:val="00B96D79"/>
    <w:rsid w:val="00B96DFD"/>
    <w:rsid w:val="00B975C4"/>
    <w:rsid w:val="00BA263B"/>
    <w:rsid w:val="00BA3E9D"/>
    <w:rsid w:val="00BA5442"/>
    <w:rsid w:val="00BA5A58"/>
    <w:rsid w:val="00BA5FD6"/>
    <w:rsid w:val="00BA7CD0"/>
    <w:rsid w:val="00BB0412"/>
    <w:rsid w:val="00BB1B86"/>
    <w:rsid w:val="00BB1C2F"/>
    <w:rsid w:val="00BB4FB7"/>
    <w:rsid w:val="00BB665C"/>
    <w:rsid w:val="00BB6E4D"/>
    <w:rsid w:val="00BB7270"/>
    <w:rsid w:val="00BB74A2"/>
    <w:rsid w:val="00BC175A"/>
    <w:rsid w:val="00BC1D85"/>
    <w:rsid w:val="00BC26FA"/>
    <w:rsid w:val="00BC2B4C"/>
    <w:rsid w:val="00BC2B9B"/>
    <w:rsid w:val="00BC47C6"/>
    <w:rsid w:val="00BC7E8A"/>
    <w:rsid w:val="00BC7F06"/>
    <w:rsid w:val="00BD030B"/>
    <w:rsid w:val="00BD16D3"/>
    <w:rsid w:val="00BD2CE4"/>
    <w:rsid w:val="00BD54F9"/>
    <w:rsid w:val="00BD5C4A"/>
    <w:rsid w:val="00BE15B6"/>
    <w:rsid w:val="00BE15D2"/>
    <w:rsid w:val="00BE2576"/>
    <w:rsid w:val="00BE3D40"/>
    <w:rsid w:val="00BE6FB9"/>
    <w:rsid w:val="00BE729E"/>
    <w:rsid w:val="00BF006D"/>
    <w:rsid w:val="00BF12EF"/>
    <w:rsid w:val="00C002A2"/>
    <w:rsid w:val="00C00DA1"/>
    <w:rsid w:val="00C022AD"/>
    <w:rsid w:val="00C03A97"/>
    <w:rsid w:val="00C0454D"/>
    <w:rsid w:val="00C046B8"/>
    <w:rsid w:val="00C060D4"/>
    <w:rsid w:val="00C06B78"/>
    <w:rsid w:val="00C07BAB"/>
    <w:rsid w:val="00C10337"/>
    <w:rsid w:val="00C10B99"/>
    <w:rsid w:val="00C1124A"/>
    <w:rsid w:val="00C11C27"/>
    <w:rsid w:val="00C13D0D"/>
    <w:rsid w:val="00C1422A"/>
    <w:rsid w:val="00C14830"/>
    <w:rsid w:val="00C156E1"/>
    <w:rsid w:val="00C16072"/>
    <w:rsid w:val="00C16D94"/>
    <w:rsid w:val="00C16FA9"/>
    <w:rsid w:val="00C175E8"/>
    <w:rsid w:val="00C20551"/>
    <w:rsid w:val="00C21AAB"/>
    <w:rsid w:val="00C22E56"/>
    <w:rsid w:val="00C239C1"/>
    <w:rsid w:val="00C24BAB"/>
    <w:rsid w:val="00C25AAC"/>
    <w:rsid w:val="00C31BDD"/>
    <w:rsid w:val="00C3207D"/>
    <w:rsid w:val="00C34D33"/>
    <w:rsid w:val="00C353C2"/>
    <w:rsid w:val="00C35438"/>
    <w:rsid w:val="00C35F28"/>
    <w:rsid w:val="00C373E6"/>
    <w:rsid w:val="00C378A4"/>
    <w:rsid w:val="00C408AF"/>
    <w:rsid w:val="00C40B2B"/>
    <w:rsid w:val="00C40E3E"/>
    <w:rsid w:val="00C41018"/>
    <w:rsid w:val="00C453BD"/>
    <w:rsid w:val="00C462F3"/>
    <w:rsid w:val="00C5229E"/>
    <w:rsid w:val="00C52CB0"/>
    <w:rsid w:val="00C53316"/>
    <w:rsid w:val="00C55AA6"/>
    <w:rsid w:val="00C55AAB"/>
    <w:rsid w:val="00C57C03"/>
    <w:rsid w:val="00C6047F"/>
    <w:rsid w:val="00C613EC"/>
    <w:rsid w:val="00C64A05"/>
    <w:rsid w:val="00C709C2"/>
    <w:rsid w:val="00C74B86"/>
    <w:rsid w:val="00C75335"/>
    <w:rsid w:val="00C75D34"/>
    <w:rsid w:val="00C761B4"/>
    <w:rsid w:val="00C76ABB"/>
    <w:rsid w:val="00C82836"/>
    <w:rsid w:val="00C82FE2"/>
    <w:rsid w:val="00C830BE"/>
    <w:rsid w:val="00C85642"/>
    <w:rsid w:val="00C8702C"/>
    <w:rsid w:val="00C87B6A"/>
    <w:rsid w:val="00C87EBF"/>
    <w:rsid w:val="00C93604"/>
    <w:rsid w:val="00C94574"/>
    <w:rsid w:val="00C9480F"/>
    <w:rsid w:val="00C94A13"/>
    <w:rsid w:val="00C96CAD"/>
    <w:rsid w:val="00CA18C5"/>
    <w:rsid w:val="00CA64AE"/>
    <w:rsid w:val="00CB023D"/>
    <w:rsid w:val="00CB1411"/>
    <w:rsid w:val="00CB2A5B"/>
    <w:rsid w:val="00CB4197"/>
    <w:rsid w:val="00CB6239"/>
    <w:rsid w:val="00CB68F3"/>
    <w:rsid w:val="00CC0BC5"/>
    <w:rsid w:val="00CC1640"/>
    <w:rsid w:val="00CC2C85"/>
    <w:rsid w:val="00CC36A1"/>
    <w:rsid w:val="00CD0212"/>
    <w:rsid w:val="00CD0874"/>
    <w:rsid w:val="00CD0888"/>
    <w:rsid w:val="00CD1695"/>
    <w:rsid w:val="00CD303F"/>
    <w:rsid w:val="00CD5FE8"/>
    <w:rsid w:val="00CD7918"/>
    <w:rsid w:val="00CD7E5A"/>
    <w:rsid w:val="00CE10A6"/>
    <w:rsid w:val="00CE12BB"/>
    <w:rsid w:val="00CE2AF6"/>
    <w:rsid w:val="00CE3E77"/>
    <w:rsid w:val="00CE5FE5"/>
    <w:rsid w:val="00CE60CA"/>
    <w:rsid w:val="00CE61F4"/>
    <w:rsid w:val="00CE6BED"/>
    <w:rsid w:val="00CE7724"/>
    <w:rsid w:val="00CF2180"/>
    <w:rsid w:val="00CF33C9"/>
    <w:rsid w:val="00CF5383"/>
    <w:rsid w:val="00CF572E"/>
    <w:rsid w:val="00CF78AB"/>
    <w:rsid w:val="00D03EB5"/>
    <w:rsid w:val="00D04630"/>
    <w:rsid w:val="00D04A7C"/>
    <w:rsid w:val="00D04CB1"/>
    <w:rsid w:val="00D06094"/>
    <w:rsid w:val="00D0663E"/>
    <w:rsid w:val="00D06BA7"/>
    <w:rsid w:val="00D0782E"/>
    <w:rsid w:val="00D14C08"/>
    <w:rsid w:val="00D17AA1"/>
    <w:rsid w:val="00D2061A"/>
    <w:rsid w:val="00D21115"/>
    <w:rsid w:val="00D22DDC"/>
    <w:rsid w:val="00D22F58"/>
    <w:rsid w:val="00D23A9A"/>
    <w:rsid w:val="00D24666"/>
    <w:rsid w:val="00D25710"/>
    <w:rsid w:val="00D265D9"/>
    <w:rsid w:val="00D266F2"/>
    <w:rsid w:val="00D319C4"/>
    <w:rsid w:val="00D32042"/>
    <w:rsid w:val="00D32C9A"/>
    <w:rsid w:val="00D33ED5"/>
    <w:rsid w:val="00D352E5"/>
    <w:rsid w:val="00D36416"/>
    <w:rsid w:val="00D3751A"/>
    <w:rsid w:val="00D4034A"/>
    <w:rsid w:val="00D4164C"/>
    <w:rsid w:val="00D42394"/>
    <w:rsid w:val="00D44743"/>
    <w:rsid w:val="00D45F7F"/>
    <w:rsid w:val="00D472CE"/>
    <w:rsid w:val="00D47D77"/>
    <w:rsid w:val="00D47E91"/>
    <w:rsid w:val="00D50202"/>
    <w:rsid w:val="00D5293B"/>
    <w:rsid w:val="00D529C4"/>
    <w:rsid w:val="00D54BC3"/>
    <w:rsid w:val="00D554FD"/>
    <w:rsid w:val="00D57796"/>
    <w:rsid w:val="00D62166"/>
    <w:rsid w:val="00D62F22"/>
    <w:rsid w:val="00D63B55"/>
    <w:rsid w:val="00D64FDC"/>
    <w:rsid w:val="00D651E9"/>
    <w:rsid w:val="00D660C0"/>
    <w:rsid w:val="00D66646"/>
    <w:rsid w:val="00D66F00"/>
    <w:rsid w:val="00D67286"/>
    <w:rsid w:val="00D707C9"/>
    <w:rsid w:val="00D70FE9"/>
    <w:rsid w:val="00D73B79"/>
    <w:rsid w:val="00D74CB7"/>
    <w:rsid w:val="00D75E13"/>
    <w:rsid w:val="00D76FF8"/>
    <w:rsid w:val="00D80023"/>
    <w:rsid w:val="00D8005C"/>
    <w:rsid w:val="00D82663"/>
    <w:rsid w:val="00D83F54"/>
    <w:rsid w:val="00D85F6C"/>
    <w:rsid w:val="00D86C6A"/>
    <w:rsid w:val="00D93747"/>
    <w:rsid w:val="00D96690"/>
    <w:rsid w:val="00D96B88"/>
    <w:rsid w:val="00D97A06"/>
    <w:rsid w:val="00DA2239"/>
    <w:rsid w:val="00DA273E"/>
    <w:rsid w:val="00DA2A01"/>
    <w:rsid w:val="00DA2C50"/>
    <w:rsid w:val="00DA3E9B"/>
    <w:rsid w:val="00DA4023"/>
    <w:rsid w:val="00DA45A9"/>
    <w:rsid w:val="00DA5820"/>
    <w:rsid w:val="00DA60EE"/>
    <w:rsid w:val="00DA6370"/>
    <w:rsid w:val="00DA798D"/>
    <w:rsid w:val="00DA7F0E"/>
    <w:rsid w:val="00DB0DAA"/>
    <w:rsid w:val="00DB0E9A"/>
    <w:rsid w:val="00DB17BC"/>
    <w:rsid w:val="00DB346F"/>
    <w:rsid w:val="00DB3D29"/>
    <w:rsid w:val="00DB45EF"/>
    <w:rsid w:val="00DB563F"/>
    <w:rsid w:val="00DB6733"/>
    <w:rsid w:val="00DB79D5"/>
    <w:rsid w:val="00DB7F62"/>
    <w:rsid w:val="00DC0EB8"/>
    <w:rsid w:val="00DC2026"/>
    <w:rsid w:val="00DC2923"/>
    <w:rsid w:val="00DC2A3D"/>
    <w:rsid w:val="00DC2E38"/>
    <w:rsid w:val="00DC31E8"/>
    <w:rsid w:val="00DC3E8E"/>
    <w:rsid w:val="00DC7ED7"/>
    <w:rsid w:val="00DD159B"/>
    <w:rsid w:val="00DD27FC"/>
    <w:rsid w:val="00DD56E7"/>
    <w:rsid w:val="00DD5971"/>
    <w:rsid w:val="00DD6F1C"/>
    <w:rsid w:val="00DD6F9A"/>
    <w:rsid w:val="00DE1A80"/>
    <w:rsid w:val="00DE25DD"/>
    <w:rsid w:val="00DE3A25"/>
    <w:rsid w:val="00DE4F0D"/>
    <w:rsid w:val="00DE5CD5"/>
    <w:rsid w:val="00DE6960"/>
    <w:rsid w:val="00DE7D41"/>
    <w:rsid w:val="00DF2989"/>
    <w:rsid w:val="00DF2AC0"/>
    <w:rsid w:val="00DF2F52"/>
    <w:rsid w:val="00DF3729"/>
    <w:rsid w:val="00DF37A9"/>
    <w:rsid w:val="00DF5480"/>
    <w:rsid w:val="00DF779D"/>
    <w:rsid w:val="00DF7825"/>
    <w:rsid w:val="00DF7BE7"/>
    <w:rsid w:val="00E00243"/>
    <w:rsid w:val="00E01226"/>
    <w:rsid w:val="00E0149D"/>
    <w:rsid w:val="00E022D7"/>
    <w:rsid w:val="00E02A3E"/>
    <w:rsid w:val="00E03F1A"/>
    <w:rsid w:val="00E04716"/>
    <w:rsid w:val="00E058D2"/>
    <w:rsid w:val="00E07EE6"/>
    <w:rsid w:val="00E1085C"/>
    <w:rsid w:val="00E130EA"/>
    <w:rsid w:val="00E13A34"/>
    <w:rsid w:val="00E154BC"/>
    <w:rsid w:val="00E15EEC"/>
    <w:rsid w:val="00E15F18"/>
    <w:rsid w:val="00E1655D"/>
    <w:rsid w:val="00E16D1E"/>
    <w:rsid w:val="00E17B85"/>
    <w:rsid w:val="00E208C4"/>
    <w:rsid w:val="00E20FFF"/>
    <w:rsid w:val="00E242CD"/>
    <w:rsid w:val="00E25461"/>
    <w:rsid w:val="00E2631E"/>
    <w:rsid w:val="00E3344D"/>
    <w:rsid w:val="00E34FA2"/>
    <w:rsid w:val="00E37BBB"/>
    <w:rsid w:val="00E415AD"/>
    <w:rsid w:val="00E43649"/>
    <w:rsid w:val="00E452E8"/>
    <w:rsid w:val="00E47FB5"/>
    <w:rsid w:val="00E53A68"/>
    <w:rsid w:val="00E53AD5"/>
    <w:rsid w:val="00E53EAE"/>
    <w:rsid w:val="00E5442D"/>
    <w:rsid w:val="00E5465A"/>
    <w:rsid w:val="00E55324"/>
    <w:rsid w:val="00E5551F"/>
    <w:rsid w:val="00E5702B"/>
    <w:rsid w:val="00E614C1"/>
    <w:rsid w:val="00E61BC6"/>
    <w:rsid w:val="00E61CB4"/>
    <w:rsid w:val="00E64D2B"/>
    <w:rsid w:val="00E657D3"/>
    <w:rsid w:val="00E65DA2"/>
    <w:rsid w:val="00E665A2"/>
    <w:rsid w:val="00E66FFB"/>
    <w:rsid w:val="00E67BFB"/>
    <w:rsid w:val="00E71698"/>
    <w:rsid w:val="00E718AA"/>
    <w:rsid w:val="00E718DD"/>
    <w:rsid w:val="00E733AC"/>
    <w:rsid w:val="00E73D9F"/>
    <w:rsid w:val="00E740C4"/>
    <w:rsid w:val="00E74702"/>
    <w:rsid w:val="00E756FE"/>
    <w:rsid w:val="00E807DF"/>
    <w:rsid w:val="00E8325C"/>
    <w:rsid w:val="00E86FA4"/>
    <w:rsid w:val="00E90330"/>
    <w:rsid w:val="00E915EC"/>
    <w:rsid w:val="00E920BB"/>
    <w:rsid w:val="00E96477"/>
    <w:rsid w:val="00E972E0"/>
    <w:rsid w:val="00EA477E"/>
    <w:rsid w:val="00EA59ED"/>
    <w:rsid w:val="00EA5F35"/>
    <w:rsid w:val="00EB191D"/>
    <w:rsid w:val="00EB22DA"/>
    <w:rsid w:val="00EB443E"/>
    <w:rsid w:val="00EB510F"/>
    <w:rsid w:val="00EB5ED5"/>
    <w:rsid w:val="00EB6F86"/>
    <w:rsid w:val="00EC3AAF"/>
    <w:rsid w:val="00EC3EB6"/>
    <w:rsid w:val="00EC4E6E"/>
    <w:rsid w:val="00EC550B"/>
    <w:rsid w:val="00EC562E"/>
    <w:rsid w:val="00EC64BC"/>
    <w:rsid w:val="00EC67D8"/>
    <w:rsid w:val="00EC7A58"/>
    <w:rsid w:val="00ED1ED8"/>
    <w:rsid w:val="00ED65E7"/>
    <w:rsid w:val="00ED6CDA"/>
    <w:rsid w:val="00ED7D95"/>
    <w:rsid w:val="00ED7F42"/>
    <w:rsid w:val="00EE170F"/>
    <w:rsid w:val="00EE3ADA"/>
    <w:rsid w:val="00EE4AC5"/>
    <w:rsid w:val="00EE6677"/>
    <w:rsid w:val="00EE7000"/>
    <w:rsid w:val="00EE71FD"/>
    <w:rsid w:val="00EE79E1"/>
    <w:rsid w:val="00EF146A"/>
    <w:rsid w:val="00EF1A24"/>
    <w:rsid w:val="00EF5F4B"/>
    <w:rsid w:val="00F00FEE"/>
    <w:rsid w:val="00F01AF4"/>
    <w:rsid w:val="00F02A26"/>
    <w:rsid w:val="00F03E78"/>
    <w:rsid w:val="00F05725"/>
    <w:rsid w:val="00F06737"/>
    <w:rsid w:val="00F13305"/>
    <w:rsid w:val="00F13B89"/>
    <w:rsid w:val="00F145C1"/>
    <w:rsid w:val="00F146E5"/>
    <w:rsid w:val="00F14E2C"/>
    <w:rsid w:val="00F157D6"/>
    <w:rsid w:val="00F16181"/>
    <w:rsid w:val="00F162C0"/>
    <w:rsid w:val="00F16592"/>
    <w:rsid w:val="00F16786"/>
    <w:rsid w:val="00F204C6"/>
    <w:rsid w:val="00F23E75"/>
    <w:rsid w:val="00F25F82"/>
    <w:rsid w:val="00F262ED"/>
    <w:rsid w:val="00F30AC5"/>
    <w:rsid w:val="00F36386"/>
    <w:rsid w:val="00F3766B"/>
    <w:rsid w:val="00F37FBD"/>
    <w:rsid w:val="00F43420"/>
    <w:rsid w:val="00F4473A"/>
    <w:rsid w:val="00F44B00"/>
    <w:rsid w:val="00F47574"/>
    <w:rsid w:val="00F47ACF"/>
    <w:rsid w:val="00F501EA"/>
    <w:rsid w:val="00F502C4"/>
    <w:rsid w:val="00F55256"/>
    <w:rsid w:val="00F5629F"/>
    <w:rsid w:val="00F601E8"/>
    <w:rsid w:val="00F61059"/>
    <w:rsid w:val="00F6183E"/>
    <w:rsid w:val="00F6234B"/>
    <w:rsid w:val="00F6255E"/>
    <w:rsid w:val="00F62D78"/>
    <w:rsid w:val="00F63C50"/>
    <w:rsid w:val="00F67203"/>
    <w:rsid w:val="00F7080D"/>
    <w:rsid w:val="00F72413"/>
    <w:rsid w:val="00F72EA1"/>
    <w:rsid w:val="00F7549F"/>
    <w:rsid w:val="00F7610D"/>
    <w:rsid w:val="00F76657"/>
    <w:rsid w:val="00F76A08"/>
    <w:rsid w:val="00F76DCA"/>
    <w:rsid w:val="00F81344"/>
    <w:rsid w:val="00F85F00"/>
    <w:rsid w:val="00F86938"/>
    <w:rsid w:val="00F875A7"/>
    <w:rsid w:val="00F905DA"/>
    <w:rsid w:val="00F916D2"/>
    <w:rsid w:val="00F92989"/>
    <w:rsid w:val="00F95BC4"/>
    <w:rsid w:val="00F974B4"/>
    <w:rsid w:val="00F97DA8"/>
    <w:rsid w:val="00FA0F36"/>
    <w:rsid w:val="00FA22E3"/>
    <w:rsid w:val="00FA2740"/>
    <w:rsid w:val="00FA3410"/>
    <w:rsid w:val="00FA4860"/>
    <w:rsid w:val="00FA5E2D"/>
    <w:rsid w:val="00FA5E8A"/>
    <w:rsid w:val="00FA6763"/>
    <w:rsid w:val="00FB0430"/>
    <w:rsid w:val="00FB0E7B"/>
    <w:rsid w:val="00FB15E4"/>
    <w:rsid w:val="00FB219F"/>
    <w:rsid w:val="00FB559B"/>
    <w:rsid w:val="00FB6F35"/>
    <w:rsid w:val="00FB7156"/>
    <w:rsid w:val="00FC07B5"/>
    <w:rsid w:val="00FC0C95"/>
    <w:rsid w:val="00FC387F"/>
    <w:rsid w:val="00FC3EDF"/>
    <w:rsid w:val="00FC431B"/>
    <w:rsid w:val="00FC4CDE"/>
    <w:rsid w:val="00FC5508"/>
    <w:rsid w:val="00FC746A"/>
    <w:rsid w:val="00FC7695"/>
    <w:rsid w:val="00FD3CAC"/>
    <w:rsid w:val="00FD4F54"/>
    <w:rsid w:val="00FD57D0"/>
    <w:rsid w:val="00FD58A3"/>
    <w:rsid w:val="00FD5C14"/>
    <w:rsid w:val="00FD61F5"/>
    <w:rsid w:val="00FD6B3E"/>
    <w:rsid w:val="00FD7906"/>
    <w:rsid w:val="00FE448A"/>
    <w:rsid w:val="00FE4AF4"/>
    <w:rsid w:val="00FE4E4D"/>
    <w:rsid w:val="00FE5500"/>
    <w:rsid w:val="00FE58A3"/>
    <w:rsid w:val="00FE5A99"/>
    <w:rsid w:val="00FE66BF"/>
    <w:rsid w:val="00FE67B9"/>
    <w:rsid w:val="00FE75D3"/>
    <w:rsid w:val="00FF025C"/>
    <w:rsid w:val="00FF0FAE"/>
    <w:rsid w:val="00FF1D9B"/>
    <w:rsid w:val="00FF3D12"/>
    <w:rsid w:val="00FF3D6D"/>
    <w:rsid w:val="00FF7DD2"/>
    <w:rsid w:val="00FF7E0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9F39D"/>
  <w15:docId w15:val="{5312D8F2-337A-4157-90FD-118641B3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C3E"/>
    <w:rPr>
      <w:rFonts w:ascii="Garamond" w:hAnsi="Garamond"/>
      <w:color w:val="000000"/>
      <w:sz w:val="24"/>
      <w:szCs w:val="24"/>
    </w:rPr>
  </w:style>
  <w:style w:type="paragraph" w:styleId="Heading1">
    <w:name w:val="heading 1"/>
    <w:basedOn w:val="Normal"/>
    <w:next w:val="Normal"/>
    <w:link w:val="Heading1Char"/>
    <w:uiPriority w:val="9"/>
    <w:qFormat/>
    <w:rsid w:val="00670132"/>
    <w:pPr>
      <w:keepNext/>
      <w:numPr>
        <w:numId w:val="3"/>
      </w:numPr>
      <w:spacing w:before="240" w:after="240"/>
      <w:outlineLvl w:val="0"/>
    </w:pPr>
    <w:rPr>
      <w:rFonts w:ascii="Tahoma" w:hAnsi="Tahoma" w:cs="Tahoma"/>
      <w:b/>
      <w:bCs/>
      <w:kern w:val="32"/>
      <w:sz w:val="26"/>
      <w:szCs w:val="26"/>
    </w:rPr>
  </w:style>
  <w:style w:type="paragraph" w:styleId="Heading2">
    <w:name w:val="heading 2"/>
    <w:basedOn w:val="Normal"/>
    <w:next w:val="Normal"/>
    <w:link w:val="Heading2Char"/>
    <w:uiPriority w:val="1"/>
    <w:qFormat/>
    <w:rsid w:val="003E77E8"/>
    <w:pPr>
      <w:keepNext/>
      <w:numPr>
        <w:ilvl w:val="1"/>
        <w:numId w:val="3"/>
      </w:numPr>
      <w:spacing w:before="300" w:after="180"/>
      <w:outlineLvl w:val="1"/>
    </w:pPr>
    <w:rPr>
      <w:rFonts w:ascii="Tahoma" w:hAnsi="Tahoma" w:cs="Tahoma"/>
      <w:b/>
      <w:bCs/>
      <w:sz w:val="20"/>
      <w:szCs w:val="20"/>
    </w:rPr>
  </w:style>
  <w:style w:type="paragraph" w:styleId="Heading3">
    <w:name w:val="heading 3"/>
    <w:basedOn w:val="Normal"/>
    <w:next w:val="Normal"/>
    <w:link w:val="Heading3Char"/>
    <w:uiPriority w:val="1"/>
    <w:qFormat/>
    <w:rsid w:val="00F262ED"/>
    <w:pPr>
      <w:keepNext/>
      <w:numPr>
        <w:ilvl w:val="2"/>
        <w:numId w:val="3"/>
      </w:numPr>
      <w:spacing w:before="180" w:after="60"/>
      <w:outlineLvl w:val="2"/>
    </w:pPr>
    <w:rPr>
      <w:rFonts w:ascii="Tahoma" w:hAnsi="Tahoma" w:cs="Tahoma"/>
      <w:bCs/>
      <w:i/>
      <w:iCs/>
      <w:sz w:val="20"/>
      <w:szCs w:val="20"/>
      <w:u w:val="single"/>
    </w:rPr>
  </w:style>
  <w:style w:type="paragraph" w:styleId="Heading4">
    <w:name w:val="heading 4"/>
    <w:basedOn w:val="Normal"/>
    <w:next w:val="Normal"/>
    <w:uiPriority w:val="1"/>
    <w:qFormat/>
    <w:rsid w:val="00E242CD"/>
    <w:pPr>
      <w:keepNext/>
      <w:numPr>
        <w:ilvl w:val="3"/>
        <w:numId w:val="3"/>
      </w:numPr>
      <w:spacing w:before="240" w:after="60"/>
      <w:outlineLvl w:val="3"/>
    </w:pPr>
    <w:rPr>
      <w:rFonts w:ascii="Verdana" w:hAnsi="Verdana"/>
      <w:sz w:val="28"/>
      <w:szCs w:val="28"/>
    </w:rPr>
  </w:style>
  <w:style w:type="paragraph" w:styleId="Heading5">
    <w:name w:val="heading 5"/>
    <w:basedOn w:val="Normal"/>
    <w:next w:val="Normal"/>
    <w:uiPriority w:val="1"/>
    <w:qFormat/>
    <w:rsid w:val="00E242CD"/>
    <w:pPr>
      <w:numPr>
        <w:ilvl w:val="4"/>
        <w:numId w:val="3"/>
      </w:numPr>
      <w:spacing w:before="240" w:after="60"/>
      <w:outlineLvl w:val="4"/>
    </w:pPr>
    <w:rPr>
      <w:rFonts w:ascii="Verdana" w:hAnsi="Verdana"/>
      <w:sz w:val="26"/>
      <w:szCs w:val="26"/>
    </w:rPr>
  </w:style>
  <w:style w:type="paragraph" w:styleId="Heading6">
    <w:name w:val="heading 6"/>
    <w:basedOn w:val="Normal"/>
    <w:next w:val="Normal"/>
    <w:uiPriority w:val="9"/>
    <w:qFormat/>
    <w:rsid w:val="00E242CD"/>
    <w:pPr>
      <w:numPr>
        <w:ilvl w:val="5"/>
        <w:numId w:val="3"/>
      </w:numPr>
      <w:spacing w:before="240" w:after="60"/>
      <w:outlineLvl w:val="5"/>
    </w:pPr>
    <w:rPr>
      <w:rFonts w:ascii="Verdana" w:hAnsi="Verdana"/>
      <w:sz w:val="22"/>
      <w:szCs w:val="22"/>
    </w:rPr>
  </w:style>
  <w:style w:type="paragraph" w:styleId="Heading7">
    <w:name w:val="heading 7"/>
    <w:basedOn w:val="Normal"/>
    <w:next w:val="Normal"/>
    <w:link w:val="Heading7Char"/>
    <w:uiPriority w:val="9"/>
    <w:qFormat/>
    <w:rsid w:val="005918F6"/>
    <w:pPr>
      <w:keepNext/>
      <w:keepLines/>
      <w:numPr>
        <w:ilvl w:val="6"/>
        <w:numId w:val="3"/>
      </w:numPr>
      <w:spacing w:before="200"/>
      <w:jc w:val="both"/>
      <w:outlineLvl w:val="6"/>
    </w:pPr>
    <w:rPr>
      <w:rFonts w:ascii="Cambria" w:hAnsi="Cambria"/>
      <w:i/>
      <w:iCs/>
      <w:color w:val="404040"/>
      <w:sz w:val="20"/>
    </w:rPr>
  </w:style>
  <w:style w:type="paragraph" w:styleId="Heading8">
    <w:name w:val="heading 8"/>
    <w:basedOn w:val="Normal"/>
    <w:next w:val="Normal"/>
    <w:link w:val="Heading8Char"/>
    <w:uiPriority w:val="9"/>
    <w:qFormat/>
    <w:rsid w:val="005918F6"/>
    <w:pPr>
      <w:keepNext/>
      <w:keepLines/>
      <w:numPr>
        <w:ilvl w:val="7"/>
        <w:numId w:val="3"/>
      </w:numPr>
      <w:spacing w:before="200"/>
      <w:jc w:val="both"/>
      <w:outlineLvl w:val="7"/>
    </w:pPr>
    <w:rPr>
      <w:rFonts w:ascii="Cambria" w:hAnsi="Cambria"/>
      <w:color w:val="404040"/>
      <w:sz w:val="20"/>
      <w:szCs w:val="20"/>
    </w:rPr>
  </w:style>
  <w:style w:type="paragraph" w:styleId="Heading9">
    <w:name w:val="heading 9"/>
    <w:basedOn w:val="Normal"/>
    <w:next w:val="Normal"/>
    <w:link w:val="Heading9Char"/>
    <w:uiPriority w:val="9"/>
    <w:qFormat/>
    <w:rsid w:val="005918F6"/>
    <w:pPr>
      <w:keepNext/>
      <w:keepLines/>
      <w:numPr>
        <w:ilvl w:val="8"/>
        <w:numId w:val="3"/>
      </w:numPr>
      <w:spacing w:before="200"/>
      <w:jc w:val="both"/>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Στυλ2"/>
    <w:basedOn w:val="Heading1"/>
    <w:rsid w:val="004D3ABF"/>
  </w:style>
  <w:style w:type="paragraph" w:styleId="Header">
    <w:name w:val="header"/>
    <w:basedOn w:val="Normal"/>
    <w:link w:val="HeaderChar"/>
    <w:uiPriority w:val="99"/>
    <w:rsid w:val="00FD3CAC"/>
    <w:pPr>
      <w:tabs>
        <w:tab w:val="center" w:pos="4153"/>
        <w:tab w:val="right" w:pos="8306"/>
      </w:tabs>
    </w:pPr>
  </w:style>
  <w:style w:type="paragraph" w:styleId="Footer">
    <w:name w:val="footer"/>
    <w:basedOn w:val="Normal"/>
    <w:link w:val="FooterChar"/>
    <w:uiPriority w:val="99"/>
    <w:rsid w:val="00FD3CAC"/>
    <w:pPr>
      <w:tabs>
        <w:tab w:val="center" w:pos="4153"/>
        <w:tab w:val="right" w:pos="8306"/>
      </w:tabs>
    </w:pPr>
  </w:style>
  <w:style w:type="paragraph" w:styleId="TOC3">
    <w:name w:val="toc 3"/>
    <w:basedOn w:val="Normal"/>
    <w:next w:val="Normal"/>
    <w:autoRedefine/>
    <w:uiPriority w:val="39"/>
    <w:rsid w:val="00935E60"/>
    <w:pPr>
      <w:tabs>
        <w:tab w:val="left" w:pos="1440"/>
        <w:tab w:val="right" w:leader="dot" w:pos="8302"/>
      </w:tabs>
      <w:spacing w:line="360" w:lineRule="auto"/>
      <w:ind w:left="480"/>
      <w:jc w:val="both"/>
    </w:pPr>
    <w:rPr>
      <w:rFonts w:ascii="Tahoma" w:hAnsi="Tahoma"/>
      <w:sz w:val="20"/>
    </w:rPr>
  </w:style>
  <w:style w:type="character" w:styleId="Hyperlink">
    <w:name w:val="Hyperlink"/>
    <w:uiPriority w:val="99"/>
    <w:rsid w:val="00E242CD"/>
    <w:rPr>
      <w:color w:val="339999"/>
      <w:u w:val="single"/>
    </w:rPr>
  </w:style>
  <w:style w:type="table" w:styleId="TableGrid">
    <w:name w:val="Table Grid"/>
    <w:basedOn w:val="TableNormal"/>
    <w:uiPriority w:val="39"/>
    <w:rsid w:val="00B9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96DFD"/>
  </w:style>
  <w:style w:type="table" w:styleId="TableTheme">
    <w:name w:val="Table Theme"/>
    <w:basedOn w:val="TableNormal"/>
    <w:uiPriority w:val="99"/>
    <w:rsid w:val="00E242CD"/>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styleId="FollowedHyperlink">
    <w:name w:val="FollowedHyperlink"/>
    <w:uiPriority w:val="99"/>
    <w:rsid w:val="00E242CD"/>
    <w:rPr>
      <w:color w:val="999999"/>
      <w:u w:val="single"/>
    </w:rPr>
  </w:style>
  <w:style w:type="character" w:styleId="CommentReference">
    <w:name w:val="annotation reference"/>
    <w:uiPriority w:val="99"/>
    <w:qFormat/>
    <w:rsid w:val="00E022D7"/>
    <w:rPr>
      <w:sz w:val="16"/>
      <w:szCs w:val="16"/>
    </w:rPr>
  </w:style>
  <w:style w:type="paragraph" w:styleId="CommentText">
    <w:name w:val="annotation text"/>
    <w:basedOn w:val="Normal"/>
    <w:link w:val="CommentTextChar"/>
    <w:uiPriority w:val="99"/>
    <w:qFormat/>
    <w:rsid w:val="00E022D7"/>
    <w:rPr>
      <w:sz w:val="20"/>
      <w:szCs w:val="20"/>
    </w:rPr>
  </w:style>
  <w:style w:type="character" w:customStyle="1" w:styleId="CommentTextChar">
    <w:name w:val="Comment Text Char"/>
    <w:link w:val="CommentText"/>
    <w:uiPriority w:val="99"/>
    <w:rsid w:val="00E022D7"/>
    <w:rPr>
      <w:rFonts w:ascii="Garamond" w:hAnsi="Garamond"/>
      <w:color w:val="000000"/>
    </w:rPr>
  </w:style>
  <w:style w:type="paragraph" w:styleId="CommentSubject">
    <w:name w:val="annotation subject"/>
    <w:basedOn w:val="CommentText"/>
    <w:next w:val="CommentText"/>
    <w:link w:val="CommentSubjectChar"/>
    <w:uiPriority w:val="99"/>
    <w:rsid w:val="00E022D7"/>
    <w:rPr>
      <w:b/>
      <w:bCs/>
    </w:rPr>
  </w:style>
  <w:style w:type="character" w:customStyle="1" w:styleId="CommentSubjectChar">
    <w:name w:val="Comment Subject Char"/>
    <w:link w:val="CommentSubject"/>
    <w:uiPriority w:val="99"/>
    <w:rsid w:val="00E022D7"/>
    <w:rPr>
      <w:rFonts w:ascii="Garamond" w:hAnsi="Garamond"/>
      <w:b/>
      <w:bCs/>
      <w:color w:val="000000"/>
    </w:rPr>
  </w:style>
  <w:style w:type="paragraph" w:styleId="BalloonText">
    <w:name w:val="Balloon Text"/>
    <w:basedOn w:val="Normal"/>
    <w:link w:val="BalloonTextChar"/>
    <w:rsid w:val="00E022D7"/>
    <w:rPr>
      <w:rFonts w:ascii="Tahoma" w:hAnsi="Tahoma" w:cs="Tahoma"/>
      <w:sz w:val="16"/>
      <w:szCs w:val="16"/>
    </w:rPr>
  </w:style>
  <w:style w:type="character" w:customStyle="1" w:styleId="BalloonTextChar">
    <w:name w:val="Balloon Text Char"/>
    <w:link w:val="BalloonText"/>
    <w:rsid w:val="00E022D7"/>
    <w:rPr>
      <w:rFonts w:ascii="Tahoma" w:hAnsi="Tahoma" w:cs="Tahoma"/>
      <w:color w:val="000000"/>
      <w:sz w:val="16"/>
      <w:szCs w:val="16"/>
    </w:rPr>
  </w:style>
  <w:style w:type="character" w:customStyle="1" w:styleId="Heading7Char">
    <w:name w:val="Heading 7 Char"/>
    <w:link w:val="Heading7"/>
    <w:uiPriority w:val="9"/>
    <w:rsid w:val="005918F6"/>
    <w:rPr>
      <w:rFonts w:ascii="Cambria" w:hAnsi="Cambria"/>
      <w:i/>
      <w:iCs/>
      <w:color w:val="404040"/>
      <w:szCs w:val="24"/>
    </w:rPr>
  </w:style>
  <w:style w:type="character" w:customStyle="1" w:styleId="Heading8Char">
    <w:name w:val="Heading 8 Char"/>
    <w:link w:val="Heading8"/>
    <w:uiPriority w:val="9"/>
    <w:rsid w:val="005918F6"/>
    <w:rPr>
      <w:rFonts w:ascii="Cambria" w:hAnsi="Cambria"/>
      <w:color w:val="404040"/>
    </w:rPr>
  </w:style>
  <w:style w:type="character" w:customStyle="1" w:styleId="Heading9Char">
    <w:name w:val="Heading 9 Char"/>
    <w:link w:val="Heading9"/>
    <w:uiPriority w:val="9"/>
    <w:rsid w:val="005918F6"/>
    <w:rPr>
      <w:rFonts w:ascii="Cambria" w:hAnsi="Cambria"/>
      <w:i/>
      <w:iCs/>
      <w:color w:val="404040"/>
    </w:rPr>
  </w:style>
  <w:style w:type="paragraph" w:customStyle="1" w:styleId="BodyText21">
    <w:name w:val="Body Text 21"/>
    <w:basedOn w:val="Normal"/>
    <w:uiPriority w:val="99"/>
    <w:rsid w:val="001B30C7"/>
    <w:pPr>
      <w:spacing w:line="360" w:lineRule="auto"/>
      <w:ind w:right="567"/>
      <w:jc w:val="both"/>
    </w:pPr>
    <w:rPr>
      <w:rFonts w:ascii="Times New Roman" w:hAnsi="Times New Roman"/>
      <w:color w:val="auto"/>
      <w:szCs w:val="20"/>
    </w:rPr>
  </w:style>
  <w:style w:type="paragraph" w:customStyle="1" w:styleId="Default">
    <w:name w:val="Default"/>
    <w:rsid w:val="001B30C7"/>
    <w:pPr>
      <w:autoSpaceDE w:val="0"/>
      <w:autoSpaceDN w:val="0"/>
      <w:adjustRightInd w:val="0"/>
    </w:pPr>
    <w:rPr>
      <w:rFonts w:ascii="Calibri" w:hAnsi="Calibri" w:cs="Calibri"/>
      <w:color w:val="000000"/>
      <w:sz w:val="24"/>
      <w:szCs w:val="24"/>
    </w:rPr>
  </w:style>
  <w:style w:type="paragraph" w:styleId="TOC1">
    <w:name w:val="toc 1"/>
    <w:basedOn w:val="Normal"/>
    <w:next w:val="Normal"/>
    <w:autoRedefine/>
    <w:uiPriority w:val="39"/>
    <w:rsid w:val="006A71D8"/>
    <w:pPr>
      <w:tabs>
        <w:tab w:val="right" w:leader="dot" w:pos="8302"/>
      </w:tabs>
      <w:ind w:left="284" w:hanging="284"/>
    </w:pPr>
  </w:style>
  <w:style w:type="paragraph" w:styleId="NormalWeb">
    <w:name w:val="Normal (Web)"/>
    <w:basedOn w:val="Normal"/>
    <w:uiPriority w:val="99"/>
    <w:rsid w:val="00FA6763"/>
    <w:pPr>
      <w:spacing w:before="100" w:beforeAutospacing="1" w:after="100" w:afterAutospacing="1"/>
    </w:pPr>
    <w:rPr>
      <w:rFonts w:ascii="Times New Roman" w:hAnsi="Times New Roman"/>
      <w:color w:val="auto"/>
    </w:rPr>
  </w:style>
  <w:style w:type="paragraph" w:styleId="Revision">
    <w:name w:val="Revision"/>
    <w:hidden/>
    <w:uiPriority w:val="99"/>
    <w:semiHidden/>
    <w:rsid w:val="00780248"/>
    <w:rPr>
      <w:rFonts w:ascii="Garamond" w:hAnsi="Garamond"/>
      <w:color w:val="000000"/>
      <w:sz w:val="24"/>
      <w:szCs w:val="24"/>
    </w:rPr>
  </w:style>
  <w:style w:type="paragraph" w:customStyle="1" w:styleId="CM1">
    <w:name w:val="CM1"/>
    <w:basedOn w:val="Default"/>
    <w:next w:val="Default"/>
    <w:uiPriority w:val="99"/>
    <w:rsid w:val="006E47EC"/>
    <w:rPr>
      <w:rFonts w:ascii="EUAlbertina" w:hAnsi="EUAlbertina" w:cs="Times New Roman"/>
      <w:color w:val="auto"/>
    </w:rPr>
  </w:style>
  <w:style w:type="paragraph" w:customStyle="1" w:styleId="CM3">
    <w:name w:val="CM3"/>
    <w:basedOn w:val="Default"/>
    <w:next w:val="Default"/>
    <w:uiPriority w:val="99"/>
    <w:rsid w:val="006E47EC"/>
    <w:rPr>
      <w:rFonts w:ascii="EUAlbertina" w:hAnsi="EUAlbertina" w:cs="Times New Roman"/>
      <w:color w:val="auto"/>
    </w:rPr>
  </w:style>
  <w:style w:type="paragraph" w:customStyle="1" w:styleId="CM4">
    <w:name w:val="CM4"/>
    <w:basedOn w:val="Default"/>
    <w:next w:val="Default"/>
    <w:uiPriority w:val="99"/>
    <w:rsid w:val="006E47EC"/>
    <w:rPr>
      <w:rFonts w:ascii="EUAlbertina" w:hAnsi="EUAlbertina" w:cs="Times New Roman"/>
      <w:color w:val="auto"/>
    </w:rPr>
  </w:style>
  <w:style w:type="paragraph" w:styleId="ListParagraph">
    <w:name w:val="List Paragraph"/>
    <w:aliases w:val="Kommentar,Bullet List,FooterText,numbered,Paragraphe de liste1,lp1,Diligence Check,Bullet2,Bullet21,bl1,Bullet22,Bullet23,Bullet211,Bullet24,Bullet25,Bullet26,Bullet27,bl11,Bullet212,Bullet28,bl12,Bullet213,Bullet29,bl13,Bullet214"/>
    <w:basedOn w:val="Normal"/>
    <w:link w:val="ListParagraphChar"/>
    <w:uiPriority w:val="34"/>
    <w:qFormat/>
    <w:rsid w:val="005D47A3"/>
    <w:pPr>
      <w:ind w:left="720"/>
      <w:contextualSpacing/>
    </w:pPr>
  </w:style>
  <w:style w:type="paragraph" w:styleId="TOC2">
    <w:name w:val="toc 2"/>
    <w:basedOn w:val="Normal"/>
    <w:next w:val="Normal"/>
    <w:autoRedefine/>
    <w:uiPriority w:val="39"/>
    <w:rsid w:val="00FA5E8A"/>
    <w:pPr>
      <w:tabs>
        <w:tab w:val="left" w:pos="851"/>
        <w:tab w:val="right" w:leader="dot" w:pos="8302"/>
      </w:tabs>
      <w:spacing w:before="60" w:after="60"/>
      <w:ind w:left="851" w:right="232" w:hanging="567"/>
    </w:pPr>
    <w:rPr>
      <w:rFonts w:ascii="Tahoma" w:hAnsi="Tahoma" w:cs="Tahoma"/>
      <w:noProof/>
      <w:sz w:val="22"/>
      <w:szCs w:val="22"/>
    </w:rPr>
  </w:style>
  <w:style w:type="paragraph" w:styleId="TOCHeading">
    <w:name w:val="TOC Heading"/>
    <w:basedOn w:val="Heading1"/>
    <w:next w:val="Normal"/>
    <w:uiPriority w:val="39"/>
    <w:unhideWhenUsed/>
    <w:qFormat/>
    <w:rsid w:val="00F01AF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IntenseQuote">
    <w:name w:val="Intense Quote"/>
    <w:basedOn w:val="Normal"/>
    <w:next w:val="Normal"/>
    <w:link w:val="IntenseQuoteChar"/>
    <w:uiPriority w:val="30"/>
    <w:qFormat/>
    <w:rsid w:val="00057B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57B7E"/>
    <w:rPr>
      <w:rFonts w:ascii="Garamond" w:hAnsi="Garamond"/>
      <w:i/>
      <w:iCs/>
      <w:color w:val="4472C4" w:themeColor="accent1"/>
      <w:sz w:val="24"/>
      <w:szCs w:val="24"/>
    </w:rPr>
  </w:style>
  <w:style w:type="character" w:customStyle="1" w:styleId="UnresolvedMention1">
    <w:name w:val="Unresolved Mention1"/>
    <w:basedOn w:val="DefaultParagraphFont"/>
    <w:uiPriority w:val="99"/>
    <w:semiHidden/>
    <w:unhideWhenUsed/>
    <w:rsid w:val="00FD5C14"/>
    <w:rPr>
      <w:color w:val="605E5C"/>
      <w:shd w:val="clear" w:color="auto" w:fill="E1DFDD"/>
    </w:rPr>
  </w:style>
  <w:style w:type="paragraph" w:styleId="FootnoteText">
    <w:name w:val="footnote text"/>
    <w:basedOn w:val="Normal"/>
    <w:link w:val="FootnoteTextChar"/>
    <w:uiPriority w:val="99"/>
    <w:rsid w:val="005A4E9E"/>
    <w:rPr>
      <w:rFonts w:ascii="Tahoma" w:hAnsi="Tahoma"/>
      <w:sz w:val="16"/>
      <w:szCs w:val="20"/>
    </w:rPr>
  </w:style>
  <w:style w:type="character" w:customStyle="1" w:styleId="FootnoteTextChar">
    <w:name w:val="Footnote Text Char"/>
    <w:basedOn w:val="DefaultParagraphFont"/>
    <w:link w:val="FootnoteText"/>
    <w:uiPriority w:val="99"/>
    <w:rsid w:val="005A4E9E"/>
    <w:rPr>
      <w:rFonts w:ascii="Tahoma" w:hAnsi="Tahoma"/>
      <w:color w:val="000000"/>
      <w:sz w:val="16"/>
    </w:rPr>
  </w:style>
  <w:style w:type="character" w:styleId="FootnoteReference">
    <w:name w:val="footnote reference"/>
    <w:basedOn w:val="DefaultParagraphFont"/>
    <w:uiPriority w:val="99"/>
    <w:rsid w:val="00464682"/>
    <w:rPr>
      <w:vertAlign w:val="superscript"/>
    </w:rPr>
  </w:style>
  <w:style w:type="character" w:styleId="PlaceholderText">
    <w:name w:val="Placeholder Text"/>
    <w:basedOn w:val="DefaultParagraphFont"/>
    <w:uiPriority w:val="99"/>
    <w:semiHidden/>
    <w:rsid w:val="0005758C"/>
    <w:rPr>
      <w:color w:val="808080"/>
    </w:rPr>
  </w:style>
  <w:style w:type="table" w:customStyle="1" w:styleId="GridTable4-Accent51">
    <w:name w:val="Grid Table 4 - Accent 51"/>
    <w:basedOn w:val="TableNormal"/>
    <w:uiPriority w:val="49"/>
    <w:rsid w:val="00F13B8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31">
    <w:name w:val="Grid Table 5 Dark - Accent 31"/>
    <w:basedOn w:val="TableNormal"/>
    <w:uiPriority w:val="50"/>
    <w:rsid w:val="00F13B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FooterChar">
    <w:name w:val="Footer Char"/>
    <w:basedOn w:val="DefaultParagraphFont"/>
    <w:link w:val="Footer"/>
    <w:uiPriority w:val="99"/>
    <w:rsid w:val="00A30364"/>
    <w:rPr>
      <w:rFonts w:ascii="Garamond" w:hAnsi="Garamond"/>
      <w:color w:val="000000"/>
      <w:sz w:val="24"/>
      <w:szCs w:val="24"/>
    </w:rPr>
  </w:style>
  <w:style w:type="character" w:customStyle="1" w:styleId="Heading2Char">
    <w:name w:val="Heading 2 Char"/>
    <w:basedOn w:val="DefaultParagraphFont"/>
    <w:link w:val="Heading2"/>
    <w:uiPriority w:val="1"/>
    <w:rsid w:val="003E77E8"/>
    <w:rPr>
      <w:rFonts w:ascii="Tahoma" w:hAnsi="Tahoma" w:cs="Tahoma"/>
      <w:b/>
      <w:bCs/>
      <w:color w:val="000000"/>
    </w:rPr>
  </w:style>
  <w:style w:type="character" w:customStyle="1" w:styleId="UnresolvedMention2">
    <w:name w:val="Unresolved Mention2"/>
    <w:basedOn w:val="DefaultParagraphFont"/>
    <w:uiPriority w:val="99"/>
    <w:semiHidden/>
    <w:unhideWhenUsed/>
    <w:rsid w:val="005D46BD"/>
    <w:rPr>
      <w:color w:val="605E5C"/>
      <w:shd w:val="clear" w:color="auto" w:fill="E1DFDD"/>
    </w:rPr>
  </w:style>
  <w:style w:type="paragraph" w:customStyle="1" w:styleId="CharCharCharCharChar">
    <w:name w:val="Char Char Char Char Char"/>
    <w:basedOn w:val="Normal"/>
    <w:rsid w:val="00CE7724"/>
    <w:pPr>
      <w:spacing w:after="160" w:line="240" w:lineRule="exact"/>
    </w:pPr>
    <w:rPr>
      <w:rFonts w:ascii="Arial" w:hAnsi="Arial"/>
      <w:color w:val="auto"/>
      <w:sz w:val="20"/>
      <w:szCs w:val="20"/>
      <w:lang w:val="en-US" w:eastAsia="en-US"/>
    </w:rPr>
  </w:style>
  <w:style w:type="paragraph" w:customStyle="1" w:styleId="TableParagraph">
    <w:name w:val="Table Paragraph"/>
    <w:basedOn w:val="Normal"/>
    <w:uiPriority w:val="1"/>
    <w:qFormat/>
    <w:rsid w:val="00767CAD"/>
    <w:pPr>
      <w:widowControl w:val="0"/>
      <w:autoSpaceDE w:val="0"/>
      <w:autoSpaceDN w:val="0"/>
      <w:spacing w:before="35"/>
      <w:ind w:left="90"/>
    </w:pPr>
    <w:rPr>
      <w:rFonts w:ascii="Calibri" w:eastAsia="Calibri" w:hAnsi="Calibri" w:cs="Calibri"/>
      <w:color w:val="auto"/>
      <w:sz w:val="22"/>
      <w:szCs w:val="22"/>
      <w:lang w:bidi="el-GR"/>
    </w:rPr>
  </w:style>
  <w:style w:type="paragraph" w:customStyle="1" w:styleId="PlainParagraph">
    <w:name w:val="Plain Paragraph"/>
    <w:basedOn w:val="Normal"/>
    <w:link w:val="PlainParagraphChar"/>
    <w:qFormat/>
    <w:rsid w:val="0095550F"/>
    <w:pPr>
      <w:spacing w:line="300" w:lineRule="atLeast"/>
      <w:jc w:val="both"/>
    </w:pPr>
    <w:rPr>
      <w:rFonts w:ascii="Tahoma" w:hAnsi="Tahoma" w:cs="Tahoma"/>
      <w:color w:val="auto"/>
      <w:sz w:val="20"/>
      <w:szCs w:val="20"/>
      <w:lang w:eastAsia="en-GB"/>
    </w:rPr>
  </w:style>
  <w:style w:type="paragraph" w:customStyle="1" w:styleId="PlainList">
    <w:name w:val="Plain List"/>
    <w:basedOn w:val="ListParagraph"/>
    <w:qFormat/>
    <w:rsid w:val="0095550F"/>
    <w:pPr>
      <w:numPr>
        <w:numId w:val="4"/>
      </w:numPr>
      <w:spacing w:line="300" w:lineRule="atLeast"/>
      <w:jc w:val="both"/>
    </w:pPr>
    <w:rPr>
      <w:rFonts w:ascii="Tahoma" w:eastAsiaTheme="minorHAnsi" w:hAnsi="Tahoma" w:cs="Tahoma"/>
      <w:color w:val="auto"/>
      <w:sz w:val="20"/>
      <w:szCs w:val="20"/>
      <w:lang w:eastAsia="en-US"/>
    </w:rPr>
  </w:style>
  <w:style w:type="character" w:customStyle="1" w:styleId="UnresolvedMention3">
    <w:name w:val="Unresolved Mention3"/>
    <w:basedOn w:val="DefaultParagraphFont"/>
    <w:uiPriority w:val="99"/>
    <w:semiHidden/>
    <w:unhideWhenUsed/>
    <w:rsid w:val="00D50202"/>
    <w:rPr>
      <w:color w:val="605E5C"/>
      <w:shd w:val="clear" w:color="auto" w:fill="E1DFDD"/>
    </w:rPr>
  </w:style>
  <w:style w:type="paragraph" w:styleId="NoSpacing">
    <w:name w:val="No Spacing"/>
    <w:uiPriority w:val="1"/>
    <w:qFormat/>
    <w:rsid w:val="001865A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101691"/>
    <w:rPr>
      <w:rFonts w:ascii="Tahoma" w:hAnsi="Tahoma" w:cs="Tahoma"/>
      <w:b/>
      <w:bCs/>
      <w:color w:val="000000"/>
      <w:kern w:val="32"/>
      <w:sz w:val="26"/>
      <w:szCs w:val="26"/>
    </w:rPr>
  </w:style>
  <w:style w:type="character" w:customStyle="1" w:styleId="Heading3Char">
    <w:name w:val="Heading 3 Char"/>
    <w:basedOn w:val="DefaultParagraphFont"/>
    <w:link w:val="Heading3"/>
    <w:uiPriority w:val="1"/>
    <w:rsid w:val="00F262ED"/>
    <w:rPr>
      <w:rFonts w:ascii="Tahoma" w:hAnsi="Tahoma" w:cs="Tahoma"/>
      <w:bCs/>
      <w:i/>
      <w:iCs/>
      <w:color w:val="000000"/>
      <w:u w:val="single"/>
    </w:rPr>
  </w:style>
  <w:style w:type="paragraph" w:styleId="TOC4">
    <w:name w:val="toc 4"/>
    <w:basedOn w:val="Normal"/>
    <w:next w:val="Normal"/>
    <w:autoRedefine/>
    <w:uiPriority w:val="39"/>
    <w:unhideWhenUsed/>
    <w:rsid w:val="00B03408"/>
    <w:pPr>
      <w:ind w:left="720"/>
    </w:pPr>
    <w:rPr>
      <w:rFonts w:ascii="Times New Roman" w:hAnsi="Times New Roman" w:cstheme="minorHAnsi"/>
      <w:color w:val="auto"/>
      <w:sz w:val="20"/>
      <w:szCs w:val="20"/>
      <w:lang w:eastAsia="en-GB"/>
    </w:rPr>
  </w:style>
  <w:style w:type="paragraph" w:styleId="TOC5">
    <w:name w:val="toc 5"/>
    <w:basedOn w:val="Normal"/>
    <w:next w:val="Normal"/>
    <w:autoRedefine/>
    <w:uiPriority w:val="39"/>
    <w:unhideWhenUsed/>
    <w:rsid w:val="00B03408"/>
    <w:pPr>
      <w:ind w:left="960"/>
    </w:pPr>
    <w:rPr>
      <w:rFonts w:ascii="Times New Roman" w:hAnsi="Times New Roman" w:cstheme="minorHAnsi"/>
      <w:color w:val="auto"/>
      <w:sz w:val="20"/>
      <w:szCs w:val="20"/>
      <w:lang w:eastAsia="en-GB"/>
    </w:rPr>
  </w:style>
  <w:style w:type="paragraph" w:styleId="TOC6">
    <w:name w:val="toc 6"/>
    <w:basedOn w:val="Normal"/>
    <w:next w:val="Normal"/>
    <w:autoRedefine/>
    <w:uiPriority w:val="39"/>
    <w:unhideWhenUsed/>
    <w:rsid w:val="00B03408"/>
    <w:pPr>
      <w:ind w:left="1200"/>
    </w:pPr>
    <w:rPr>
      <w:rFonts w:ascii="Times New Roman" w:hAnsi="Times New Roman" w:cstheme="minorHAnsi"/>
      <w:color w:val="auto"/>
      <w:sz w:val="20"/>
      <w:szCs w:val="20"/>
      <w:lang w:eastAsia="en-GB"/>
    </w:rPr>
  </w:style>
  <w:style w:type="paragraph" w:styleId="TOC7">
    <w:name w:val="toc 7"/>
    <w:basedOn w:val="Normal"/>
    <w:next w:val="Normal"/>
    <w:autoRedefine/>
    <w:uiPriority w:val="39"/>
    <w:unhideWhenUsed/>
    <w:rsid w:val="00B03408"/>
    <w:pPr>
      <w:ind w:left="1440"/>
    </w:pPr>
    <w:rPr>
      <w:rFonts w:ascii="Times New Roman" w:hAnsi="Times New Roman" w:cstheme="minorHAnsi"/>
      <w:color w:val="auto"/>
      <w:sz w:val="20"/>
      <w:szCs w:val="20"/>
      <w:lang w:eastAsia="en-GB"/>
    </w:rPr>
  </w:style>
  <w:style w:type="paragraph" w:styleId="TOC8">
    <w:name w:val="toc 8"/>
    <w:basedOn w:val="Normal"/>
    <w:next w:val="Normal"/>
    <w:autoRedefine/>
    <w:uiPriority w:val="39"/>
    <w:unhideWhenUsed/>
    <w:rsid w:val="00B03408"/>
    <w:pPr>
      <w:ind w:left="1680"/>
    </w:pPr>
    <w:rPr>
      <w:rFonts w:ascii="Times New Roman" w:hAnsi="Times New Roman" w:cstheme="minorHAnsi"/>
      <w:color w:val="auto"/>
      <w:sz w:val="20"/>
      <w:szCs w:val="20"/>
      <w:lang w:eastAsia="en-GB"/>
    </w:rPr>
  </w:style>
  <w:style w:type="paragraph" w:styleId="TOC9">
    <w:name w:val="toc 9"/>
    <w:basedOn w:val="Normal"/>
    <w:next w:val="Normal"/>
    <w:autoRedefine/>
    <w:uiPriority w:val="39"/>
    <w:unhideWhenUsed/>
    <w:rsid w:val="00B03408"/>
    <w:pPr>
      <w:ind w:left="1920"/>
    </w:pPr>
    <w:rPr>
      <w:rFonts w:ascii="Times New Roman" w:hAnsi="Times New Roman" w:cstheme="minorHAnsi"/>
      <w:color w:val="auto"/>
      <w:sz w:val="20"/>
      <w:szCs w:val="20"/>
      <w:lang w:eastAsia="en-GB"/>
    </w:rPr>
  </w:style>
  <w:style w:type="character" w:customStyle="1" w:styleId="HeaderChar">
    <w:name w:val="Header Char"/>
    <w:basedOn w:val="DefaultParagraphFont"/>
    <w:link w:val="Header"/>
    <w:uiPriority w:val="99"/>
    <w:rsid w:val="00B03408"/>
    <w:rPr>
      <w:rFonts w:ascii="Garamond" w:hAnsi="Garamond"/>
      <w:color w:val="000000"/>
      <w:sz w:val="24"/>
      <w:szCs w:val="24"/>
    </w:rPr>
  </w:style>
  <w:style w:type="paragraph" w:customStyle="1" w:styleId="MERIMNAMIDDLE">
    <w:name w:val="MERIMNA_MIDDLE"/>
    <w:basedOn w:val="Heading1"/>
    <w:link w:val="MERIMNAMIDDLEChar"/>
    <w:qFormat/>
    <w:rsid w:val="006D326D"/>
    <w:pPr>
      <w:numPr>
        <w:numId w:val="0"/>
      </w:numPr>
      <w:ind w:left="360"/>
      <w:jc w:val="center"/>
    </w:pPr>
    <w:rPr>
      <w:sz w:val="40"/>
      <w:szCs w:val="40"/>
    </w:rPr>
  </w:style>
  <w:style w:type="paragraph" w:customStyle="1" w:styleId="MERIMNAH1">
    <w:name w:val="MERIMNA H1"/>
    <w:basedOn w:val="PlainParagraph"/>
    <w:link w:val="MERIMNAH1Char"/>
    <w:qFormat/>
    <w:rsid w:val="00987904"/>
    <w:pPr>
      <w:numPr>
        <w:numId w:val="9"/>
      </w:numPr>
    </w:pPr>
    <w:rPr>
      <w:b/>
      <w:bCs/>
      <w:sz w:val="26"/>
      <w:szCs w:val="26"/>
    </w:rPr>
  </w:style>
  <w:style w:type="character" w:customStyle="1" w:styleId="MERIMNAMIDDLEChar">
    <w:name w:val="MERIMNA_MIDDLE Char"/>
    <w:basedOn w:val="Heading1Char"/>
    <w:link w:val="MERIMNAMIDDLE"/>
    <w:rsid w:val="006D326D"/>
    <w:rPr>
      <w:rFonts w:ascii="Tahoma" w:hAnsi="Tahoma" w:cs="Tahoma"/>
      <w:b/>
      <w:bCs/>
      <w:color w:val="000000"/>
      <w:kern w:val="32"/>
      <w:sz w:val="40"/>
      <w:szCs w:val="40"/>
    </w:rPr>
  </w:style>
  <w:style w:type="character" w:customStyle="1" w:styleId="PlainParagraphChar">
    <w:name w:val="Plain Paragraph Char"/>
    <w:basedOn w:val="DefaultParagraphFont"/>
    <w:link w:val="PlainParagraph"/>
    <w:rsid w:val="0095550F"/>
    <w:rPr>
      <w:rFonts w:ascii="Tahoma" w:hAnsi="Tahoma" w:cs="Tahoma"/>
      <w:lang w:eastAsia="en-GB"/>
    </w:rPr>
  </w:style>
  <w:style w:type="character" w:customStyle="1" w:styleId="MERIMNAH1Char">
    <w:name w:val="MERIMNA H1 Char"/>
    <w:basedOn w:val="PlainParagraphChar"/>
    <w:link w:val="MERIMNAH1"/>
    <w:rsid w:val="00987904"/>
    <w:rPr>
      <w:rFonts w:ascii="Tahoma" w:hAnsi="Tahoma" w:cs="Tahoma"/>
      <w:b/>
      <w:bCs/>
      <w:sz w:val="26"/>
      <w:szCs w:val="26"/>
      <w:lang w:eastAsia="en-GB"/>
    </w:rPr>
  </w:style>
  <w:style w:type="character" w:customStyle="1" w:styleId="ListParagraphChar">
    <w:name w:val="List Paragraph Char"/>
    <w:aliases w:val="Kommentar Char,Bullet List Char,FooterText Char,numbered Char,Paragraphe de liste1 Char,lp1 Char,Diligence Check Char,Bullet2 Char,Bullet21 Char,bl1 Char,Bullet22 Char,Bullet23 Char,Bullet211 Char,Bullet24 Char,Bullet25 Char"/>
    <w:basedOn w:val="DefaultParagraphFont"/>
    <w:link w:val="ListParagraph"/>
    <w:uiPriority w:val="34"/>
    <w:qFormat/>
    <w:locked/>
    <w:rsid w:val="003C4023"/>
    <w:rPr>
      <w:rFonts w:ascii="Garamond" w:hAnsi="Garamond"/>
      <w:color w:val="000000"/>
      <w:sz w:val="24"/>
      <w:szCs w:val="24"/>
    </w:rPr>
  </w:style>
  <w:style w:type="character" w:customStyle="1" w:styleId="1">
    <w:name w:val="Ανεπίλυτη αναφορά1"/>
    <w:basedOn w:val="DefaultParagraphFont"/>
    <w:uiPriority w:val="99"/>
    <w:semiHidden/>
    <w:unhideWhenUsed/>
    <w:rsid w:val="00C52CB0"/>
    <w:rPr>
      <w:color w:val="605E5C"/>
      <w:shd w:val="clear" w:color="auto" w:fill="E1DFDD"/>
    </w:rPr>
  </w:style>
  <w:style w:type="paragraph" w:styleId="BodyText">
    <w:name w:val="Body Text"/>
    <w:basedOn w:val="Normal"/>
    <w:link w:val="BodyTextChar"/>
    <w:uiPriority w:val="1"/>
    <w:qFormat/>
    <w:rsid w:val="00795BFE"/>
    <w:pPr>
      <w:widowControl w:val="0"/>
      <w:spacing w:before="120"/>
      <w:ind w:right="170"/>
      <w:jc w:val="both"/>
    </w:pPr>
    <w:rPr>
      <w:rFonts w:ascii="Calibri" w:eastAsia="Calibri" w:hAnsi="Calibri" w:cstheme="minorBidi"/>
      <w:color w:val="auto"/>
      <w:spacing w:val="1"/>
      <w:lang w:eastAsia="en-US"/>
    </w:rPr>
  </w:style>
  <w:style w:type="character" w:customStyle="1" w:styleId="BodyTextChar">
    <w:name w:val="Body Text Char"/>
    <w:basedOn w:val="DefaultParagraphFont"/>
    <w:link w:val="BodyText"/>
    <w:uiPriority w:val="1"/>
    <w:rsid w:val="00795BFE"/>
    <w:rPr>
      <w:rFonts w:ascii="Calibri" w:eastAsia="Calibri" w:hAnsi="Calibri" w:cstheme="minorBidi"/>
      <w:spacing w:val="1"/>
      <w:sz w:val="24"/>
      <w:szCs w:val="24"/>
      <w:lang w:eastAsia="en-US"/>
    </w:rPr>
  </w:style>
  <w:style w:type="character" w:customStyle="1" w:styleId="UnresolvedMention4">
    <w:name w:val="Unresolved Mention4"/>
    <w:basedOn w:val="DefaultParagraphFont"/>
    <w:uiPriority w:val="99"/>
    <w:semiHidden/>
    <w:unhideWhenUsed/>
    <w:rsid w:val="00FE67B9"/>
    <w:rPr>
      <w:color w:val="605E5C"/>
      <w:shd w:val="clear" w:color="auto" w:fill="E1DFDD"/>
    </w:rPr>
  </w:style>
  <w:style w:type="paragraph" w:styleId="PlainText">
    <w:name w:val="Plain Text"/>
    <w:basedOn w:val="Normal"/>
    <w:link w:val="PlainTextChar"/>
    <w:uiPriority w:val="99"/>
    <w:unhideWhenUsed/>
    <w:rsid w:val="001328A3"/>
    <w:rPr>
      <w:rFonts w:ascii="Calibri" w:eastAsiaTheme="minorHAnsi" w:hAnsi="Calibri" w:cstheme="minorBidi"/>
      <w:color w:val="auto"/>
      <w:sz w:val="22"/>
      <w:szCs w:val="21"/>
      <w:lang w:val="en-US" w:eastAsia="en-US"/>
    </w:rPr>
  </w:style>
  <w:style w:type="character" w:customStyle="1" w:styleId="PlainTextChar">
    <w:name w:val="Plain Text Char"/>
    <w:basedOn w:val="DefaultParagraphFont"/>
    <w:link w:val="PlainText"/>
    <w:uiPriority w:val="99"/>
    <w:rsid w:val="001328A3"/>
    <w:rPr>
      <w:rFonts w:ascii="Calibri" w:eastAsiaTheme="minorHAnsi" w:hAnsi="Calibri" w:cstheme="minorBidi"/>
      <w:sz w:val="22"/>
      <w:szCs w:val="21"/>
      <w:lang w:val="en-US" w:eastAsia="en-US"/>
    </w:rPr>
  </w:style>
  <w:style w:type="character" w:styleId="Strong">
    <w:name w:val="Strong"/>
    <w:basedOn w:val="DefaultParagraphFont"/>
    <w:qFormat/>
    <w:rsid w:val="005037E5"/>
    <w:rPr>
      <w:b/>
      <w:bCs/>
    </w:rPr>
  </w:style>
  <w:style w:type="paragraph" w:styleId="Caption">
    <w:name w:val="caption"/>
    <w:basedOn w:val="Normal"/>
    <w:uiPriority w:val="35"/>
    <w:qFormat/>
    <w:rsid w:val="00E37BBB"/>
    <w:pPr>
      <w:suppressLineNumbers/>
      <w:suppressAutoHyphens/>
      <w:spacing w:before="120" w:after="120"/>
      <w:jc w:val="both"/>
    </w:pPr>
    <w:rPr>
      <w:rFonts w:asciiTheme="minorHAnsi" w:hAnsiTheme="minorHAnsi" w:cs="Mangal"/>
      <w:i/>
      <w:iCs/>
      <w:color w:val="auto"/>
      <w:lang w:val="en-GB" w:eastAsia="zh-CN"/>
    </w:rPr>
  </w:style>
  <w:style w:type="character" w:customStyle="1" w:styleId="Char1">
    <w:name w:val="Κείμενο σχολίου Char1"/>
    <w:uiPriority w:val="99"/>
    <w:qFormat/>
    <w:rsid w:val="00E37BBB"/>
    <w:rPr>
      <w:rFonts w:ascii="MS Mincho" w:hAnsi="MS Mincho" w:cs="MS Mincho"/>
      <w:lang w:val="en-GB" w:eastAsia="zh-CN"/>
    </w:rPr>
  </w:style>
  <w:style w:type="character" w:customStyle="1" w:styleId="WW8Num10z6">
    <w:name w:val="WW8Num10z6"/>
    <w:rsid w:val="00E37BBB"/>
  </w:style>
  <w:style w:type="paragraph" w:styleId="EndnoteText">
    <w:name w:val="endnote text"/>
    <w:basedOn w:val="Normal"/>
    <w:link w:val="EndnoteTextChar"/>
    <w:uiPriority w:val="99"/>
    <w:semiHidden/>
    <w:unhideWhenUsed/>
    <w:rsid w:val="00E71698"/>
    <w:rPr>
      <w:rFonts w:ascii="Times New Roman" w:hAnsi="Times New Roman"/>
      <w:color w:val="auto"/>
      <w:sz w:val="20"/>
      <w:szCs w:val="20"/>
    </w:rPr>
  </w:style>
  <w:style w:type="character" w:customStyle="1" w:styleId="EndnoteTextChar">
    <w:name w:val="Endnote Text Char"/>
    <w:basedOn w:val="DefaultParagraphFont"/>
    <w:link w:val="EndnoteText"/>
    <w:uiPriority w:val="99"/>
    <w:semiHidden/>
    <w:rsid w:val="00E71698"/>
  </w:style>
  <w:style w:type="character" w:styleId="EndnoteReference">
    <w:name w:val="endnote reference"/>
    <w:uiPriority w:val="99"/>
    <w:semiHidden/>
    <w:unhideWhenUsed/>
    <w:rsid w:val="00E71698"/>
    <w:rPr>
      <w:sz w:val="24"/>
      <w:szCs w:val="24"/>
      <w:vertAlign w:val="superscript"/>
      <w:lang w:val="en-GB" w:eastAsia="en-GB" w:bidi="ar-SA"/>
    </w:rPr>
  </w:style>
  <w:style w:type="character" w:customStyle="1" w:styleId="announcementbody">
    <w:name w:val="announcement_body"/>
    <w:basedOn w:val="DefaultParagraphFont"/>
    <w:rsid w:val="00A335AF"/>
  </w:style>
  <w:style w:type="character" w:customStyle="1" w:styleId="UnresolvedMention5">
    <w:name w:val="Unresolved Mention5"/>
    <w:basedOn w:val="DefaultParagraphFont"/>
    <w:uiPriority w:val="99"/>
    <w:semiHidden/>
    <w:unhideWhenUsed/>
    <w:rsid w:val="00CB4197"/>
    <w:rPr>
      <w:color w:val="605E5C"/>
      <w:shd w:val="clear" w:color="auto" w:fill="E1DFDD"/>
    </w:rPr>
  </w:style>
  <w:style w:type="paragraph" w:customStyle="1" w:styleId="ll-at-font">
    <w:name w:val="ll-at-font"/>
    <w:basedOn w:val="Normal"/>
    <w:rsid w:val="006B5897"/>
    <w:pPr>
      <w:spacing w:before="100" w:beforeAutospacing="1" w:after="100" w:afterAutospacing="1"/>
    </w:pPr>
    <w:rPr>
      <w:rFonts w:ascii="Times New Roman" w:hAnsi="Times New Roman"/>
      <w:color w:val="auto"/>
    </w:rPr>
  </w:style>
  <w:style w:type="character" w:customStyle="1" w:styleId="ll-at-font1">
    <w:name w:val="ll-at-font1"/>
    <w:basedOn w:val="DefaultParagraphFont"/>
    <w:rsid w:val="006B5897"/>
  </w:style>
  <w:style w:type="character" w:customStyle="1" w:styleId="20">
    <w:name w:val="Ανεπίλυτη αναφορά2"/>
    <w:basedOn w:val="DefaultParagraphFont"/>
    <w:uiPriority w:val="99"/>
    <w:semiHidden/>
    <w:unhideWhenUsed/>
    <w:rsid w:val="0044528E"/>
    <w:rPr>
      <w:color w:val="605E5C"/>
      <w:shd w:val="clear" w:color="auto" w:fill="E1DFDD"/>
    </w:rPr>
  </w:style>
  <w:style w:type="table" w:customStyle="1" w:styleId="TableNormal1">
    <w:name w:val="Table Normal1"/>
    <w:uiPriority w:val="2"/>
    <w:semiHidden/>
    <w:unhideWhenUsed/>
    <w:qFormat/>
    <w:rsid w:val="0063236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3">
    <w:name w:val="Ανεπίλυτη αναφορά3"/>
    <w:basedOn w:val="DefaultParagraphFont"/>
    <w:uiPriority w:val="99"/>
    <w:semiHidden/>
    <w:unhideWhenUsed/>
    <w:rsid w:val="001C5B7C"/>
    <w:rPr>
      <w:color w:val="605E5C"/>
      <w:shd w:val="clear" w:color="auto" w:fill="E1DFDD"/>
    </w:rPr>
  </w:style>
  <w:style w:type="paragraph" w:styleId="BodyTextIndent">
    <w:name w:val="Body Text Indent"/>
    <w:basedOn w:val="Normal"/>
    <w:link w:val="BodyTextIndentChar"/>
    <w:unhideWhenUsed/>
    <w:rsid w:val="00BE15B6"/>
    <w:pPr>
      <w:spacing w:after="120"/>
      <w:ind w:left="283"/>
    </w:pPr>
  </w:style>
  <w:style w:type="character" w:customStyle="1" w:styleId="BodyTextIndentChar">
    <w:name w:val="Body Text Indent Char"/>
    <w:basedOn w:val="DefaultParagraphFont"/>
    <w:link w:val="BodyTextIndent"/>
    <w:rsid w:val="00BE15B6"/>
    <w:rPr>
      <w:rFonts w:ascii="Garamond" w:hAnsi="Garamond"/>
      <w:color w:val="000000"/>
      <w:sz w:val="24"/>
      <w:szCs w:val="24"/>
    </w:rPr>
  </w:style>
  <w:style w:type="character" w:styleId="UnresolvedMention">
    <w:name w:val="Unresolved Mention"/>
    <w:basedOn w:val="DefaultParagraphFont"/>
    <w:uiPriority w:val="99"/>
    <w:semiHidden/>
    <w:unhideWhenUsed/>
    <w:rsid w:val="004F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6625">
      <w:bodyDiv w:val="1"/>
      <w:marLeft w:val="0"/>
      <w:marRight w:val="0"/>
      <w:marTop w:val="0"/>
      <w:marBottom w:val="0"/>
      <w:divBdr>
        <w:top w:val="none" w:sz="0" w:space="0" w:color="auto"/>
        <w:left w:val="none" w:sz="0" w:space="0" w:color="auto"/>
        <w:bottom w:val="none" w:sz="0" w:space="0" w:color="auto"/>
        <w:right w:val="none" w:sz="0" w:space="0" w:color="auto"/>
      </w:divBdr>
    </w:div>
    <w:div w:id="18749140">
      <w:bodyDiv w:val="1"/>
      <w:marLeft w:val="0"/>
      <w:marRight w:val="0"/>
      <w:marTop w:val="0"/>
      <w:marBottom w:val="0"/>
      <w:divBdr>
        <w:top w:val="none" w:sz="0" w:space="0" w:color="auto"/>
        <w:left w:val="none" w:sz="0" w:space="0" w:color="auto"/>
        <w:bottom w:val="none" w:sz="0" w:space="0" w:color="auto"/>
        <w:right w:val="none" w:sz="0" w:space="0" w:color="auto"/>
      </w:divBdr>
    </w:div>
    <w:div w:id="29457463">
      <w:bodyDiv w:val="1"/>
      <w:marLeft w:val="0"/>
      <w:marRight w:val="0"/>
      <w:marTop w:val="0"/>
      <w:marBottom w:val="0"/>
      <w:divBdr>
        <w:top w:val="none" w:sz="0" w:space="0" w:color="auto"/>
        <w:left w:val="none" w:sz="0" w:space="0" w:color="auto"/>
        <w:bottom w:val="none" w:sz="0" w:space="0" w:color="auto"/>
        <w:right w:val="none" w:sz="0" w:space="0" w:color="auto"/>
      </w:divBdr>
    </w:div>
    <w:div w:id="43407464">
      <w:bodyDiv w:val="1"/>
      <w:marLeft w:val="0"/>
      <w:marRight w:val="0"/>
      <w:marTop w:val="0"/>
      <w:marBottom w:val="0"/>
      <w:divBdr>
        <w:top w:val="none" w:sz="0" w:space="0" w:color="auto"/>
        <w:left w:val="none" w:sz="0" w:space="0" w:color="auto"/>
        <w:bottom w:val="none" w:sz="0" w:space="0" w:color="auto"/>
        <w:right w:val="none" w:sz="0" w:space="0" w:color="auto"/>
      </w:divBdr>
      <w:divsChild>
        <w:div w:id="23870962">
          <w:marLeft w:val="0"/>
          <w:marRight w:val="0"/>
          <w:marTop w:val="0"/>
          <w:marBottom w:val="0"/>
          <w:divBdr>
            <w:top w:val="none" w:sz="0" w:space="0" w:color="auto"/>
            <w:left w:val="none" w:sz="0" w:space="0" w:color="auto"/>
            <w:bottom w:val="none" w:sz="0" w:space="0" w:color="auto"/>
            <w:right w:val="none" w:sz="0" w:space="0" w:color="auto"/>
          </w:divBdr>
        </w:div>
      </w:divsChild>
    </w:div>
    <w:div w:id="151411139">
      <w:bodyDiv w:val="1"/>
      <w:marLeft w:val="0"/>
      <w:marRight w:val="0"/>
      <w:marTop w:val="0"/>
      <w:marBottom w:val="0"/>
      <w:divBdr>
        <w:top w:val="none" w:sz="0" w:space="0" w:color="auto"/>
        <w:left w:val="none" w:sz="0" w:space="0" w:color="auto"/>
        <w:bottom w:val="none" w:sz="0" w:space="0" w:color="auto"/>
        <w:right w:val="none" w:sz="0" w:space="0" w:color="auto"/>
      </w:divBdr>
    </w:div>
    <w:div w:id="161236253">
      <w:bodyDiv w:val="1"/>
      <w:marLeft w:val="0"/>
      <w:marRight w:val="0"/>
      <w:marTop w:val="0"/>
      <w:marBottom w:val="0"/>
      <w:divBdr>
        <w:top w:val="none" w:sz="0" w:space="0" w:color="auto"/>
        <w:left w:val="none" w:sz="0" w:space="0" w:color="auto"/>
        <w:bottom w:val="none" w:sz="0" w:space="0" w:color="auto"/>
        <w:right w:val="none" w:sz="0" w:space="0" w:color="auto"/>
      </w:divBdr>
    </w:div>
    <w:div w:id="201523837">
      <w:bodyDiv w:val="1"/>
      <w:marLeft w:val="0"/>
      <w:marRight w:val="0"/>
      <w:marTop w:val="0"/>
      <w:marBottom w:val="0"/>
      <w:divBdr>
        <w:top w:val="none" w:sz="0" w:space="0" w:color="auto"/>
        <w:left w:val="none" w:sz="0" w:space="0" w:color="auto"/>
        <w:bottom w:val="none" w:sz="0" w:space="0" w:color="auto"/>
        <w:right w:val="none" w:sz="0" w:space="0" w:color="auto"/>
      </w:divBdr>
      <w:divsChild>
        <w:div w:id="440955085">
          <w:marLeft w:val="0"/>
          <w:marRight w:val="0"/>
          <w:marTop w:val="0"/>
          <w:marBottom w:val="0"/>
          <w:divBdr>
            <w:top w:val="none" w:sz="0" w:space="0" w:color="auto"/>
            <w:left w:val="none" w:sz="0" w:space="0" w:color="auto"/>
            <w:bottom w:val="none" w:sz="0" w:space="0" w:color="auto"/>
            <w:right w:val="none" w:sz="0" w:space="0" w:color="auto"/>
          </w:divBdr>
        </w:div>
      </w:divsChild>
    </w:div>
    <w:div w:id="214243889">
      <w:bodyDiv w:val="1"/>
      <w:marLeft w:val="0"/>
      <w:marRight w:val="0"/>
      <w:marTop w:val="0"/>
      <w:marBottom w:val="0"/>
      <w:divBdr>
        <w:top w:val="none" w:sz="0" w:space="0" w:color="auto"/>
        <w:left w:val="none" w:sz="0" w:space="0" w:color="auto"/>
        <w:bottom w:val="none" w:sz="0" w:space="0" w:color="auto"/>
        <w:right w:val="none" w:sz="0" w:space="0" w:color="auto"/>
      </w:divBdr>
    </w:div>
    <w:div w:id="234628042">
      <w:bodyDiv w:val="1"/>
      <w:marLeft w:val="0"/>
      <w:marRight w:val="0"/>
      <w:marTop w:val="0"/>
      <w:marBottom w:val="0"/>
      <w:divBdr>
        <w:top w:val="none" w:sz="0" w:space="0" w:color="auto"/>
        <w:left w:val="none" w:sz="0" w:space="0" w:color="auto"/>
        <w:bottom w:val="none" w:sz="0" w:space="0" w:color="auto"/>
        <w:right w:val="none" w:sz="0" w:space="0" w:color="auto"/>
      </w:divBdr>
    </w:div>
    <w:div w:id="240678532">
      <w:bodyDiv w:val="1"/>
      <w:marLeft w:val="0"/>
      <w:marRight w:val="0"/>
      <w:marTop w:val="0"/>
      <w:marBottom w:val="0"/>
      <w:divBdr>
        <w:top w:val="none" w:sz="0" w:space="0" w:color="auto"/>
        <w:left w:val="none" w:sz="0" w:space="0" w:color="auto"/>
        <w:bottom w:val="none" w:sz="0" w:space="0" w:color="auto"/>
        <w:right w:val="none" w:sz="0" w:space="0" w:color="auto"/>
      </w:divBdr>
      <w:divsChild>
        <w:div w:id="974799700">
          <w:marLeft w:val="0"/>
          <w:marRight w:val="0"/>
          <w:marTop w:val="0"/>
          <w:marBottom w:val="0"/>
          <w:divBdr>
            <w:top w:val="none" w:sz="0" w:space="0" w:color="auto"/>
            <w:left w:val="none" w:sz="0" w:space="0" w:color="auto"/>
            <w:bottom w:val="none" w:sz="0" w:space="0" w:color="auto"/>
            <w:right w:val="none" w:sz="0" w:space="0" w:color="auto"/>
          </w:divBdr>
        </w:div>
      </w:divsChild>
    </w:div>
    <w:div w:id="260964452">
      <w:bodyDiv w:val="1"/>
      <w:marLeft w:val="0"/>
      <w:marRight w:val="0"/>
      <w:marTop w:val="0"/>
      <w:marBottom w:val="0"/>
      <w:divBdr>
        <w:top w:val="none" w:sz="0" w:space="0" w:color="auto"/>
        <w:left w:val="none" w:sz="0" w:space="0" w:color="auto"/>
        <w:bottom w:val="none" w:sz="0" w:space="0" w:color="auto"/>
        <w:right w:val="none" w:sz="0" w:space="0" w:color="auto"/>
      </w:divBdr>
      <w:divsChild>
        <w:div w:id="865288077">
          <w:marLeft w:val="0"/>
          <w:marRight w:val="0"/>
          <w:marTop w:val="0"/>
          <w:marBottom w:val="0"/>
          <w:divBdr>
            <w:top w:val="none" w:sz="0" w:space="0" w:color="auto"/>
            <w:left w:val="none" w:sz="0" w:space="0" w:color="auto"/>
            <w:bottom w:val="none" w:sz="0" w:space="0" w:color="auto"/>
            <w:right w:val="none" w:sz="0" w:space="0" w:color="auto"/>
          </w:divBdr>
        </w:div>
      </w:divsChild>
    </w:div>
    <w:div w:id="625698082">
      <w:bodyDiv w:val="1"/>
      <w:marLeft w:val="0"/>
      <w:marRight w:val="0"/>
      <w:marTop w:val="0"/>
      <w:marBottom w:val="0"/>
      <w:divBdr>
        <w:top w:val="none" w:sz="0" w:space="0" w:color="auto"/>
        <w:left w:val="none" w:sz="0" w:space="0" w:color="auto"/>
        <w:bottom w:val="none" w:sz="0" w:space="0" w:color="auto"/>
        <w:right w:val="none" w:sz="0" w:space="0" w:color="auto"/>
      </w:divBdr>
    </w:div>
    <w:div w:id="661544212">
      <w:bodyDiv w:val="1"/>
      <w:marLeft w:val="0"/>
      <w:marRight w:val="0"/>
      <w:marTop w:val="0"/>
      <w:marBottom w:val="0"/>
      <w:divBdr>
        <w:top w:val="none" w:sz="0" w:space="0" w:color="auto"/>
        <w:left w:val="none" w:sz="0" w:space="0" w:color="auto"/>
        <w:bottom w:val="none" w:sz="0" w:space="0" w:color="auto"/>
        <w:right w:val="none" w:sz="0" w:space="0" w:color="auto"/>
      </w:divBdr>
    </w:div>
    <w:div w:id="909929526">
      <w:bodyDiv w:val="1"/>
      <w:marLeft w:val="0"/>
      <w:marRight w:val="0"/>
      <w:marTop w:val="0"/>
      <w:marBottom w:val="0"/>
      <w:divBdr>
        <w:top w:val="none" w:sz="0" w:space="0" w:color="auto"/>
        <w:left w:val="none" w:sz="0" w:space="0" w:color="auto"/>
        <w:bottom w:val="none" w:sz="0" w:space="0" w:color="auto"/>
        <w:right w:val="none" w:sz="0" w:space="0" w:color="auto"/>
      </w:divBdr>
      <w:divsChild>
        <w:div w:id="538057464">
          <w:marLeft w:val="0"/>
          <w:marRight w:val="0"/>
          <w:marTop w:val="0"/>
          <w:marBottom w:val="0"/>
          <w:divBdr>
            <w:top w:val="none" w:sz="0" w:space="0" w:color="auto"/>
            <w:left w:val="none" w:sz="0" w:space="0" w:color="auto"/>
            <w:bottom w:val="none" w:sz="0" w:space="0" w:color="auto"/>
            <w:right w:val="none" w:sz="0" w:space="0" w:color="auto"/>
          </w:divBdr>
          <w:divsChild>
            <w:div w:id="675306220">
              <w:marLeft w:val="0"/>
              <w:marRight w:val="0"/>
              <w:marTop w:val="0"/>
              <w:marBottom w:val="0"/>
              <w:divBdr>
                <w:top w:val="none" w:sz="0" w:space="0" w:color="auto"/>
                <w:left w:val="none" w:sz="0" w:space="0" w:color="auto"/>
                <w:bottom w:val="none" w:sz="0" w:space="0" w:color="auto"/>
                <w:right w:val="none" w:sz="0" w:space="0" w:color="auto"/>
              </w:divBdr>
              <w:divsChild>
                <w:div w:id="1707876005">
                  <w:marLeft w:val="0"/>
                  <w:marRight w:val="0"/>
                  <w:marTop w:val="0"/>
                  <w:marBottom w:val="0"/>
                  <w:divBdr>
                    <w:top w:val="none" w:sz="0" w:space="0" w:color="auto"/>
                    <w:left w:val="none" w:sz="0" w:space="0" w:color="auto"/>
                    <w:bottom w:val="none" w:sz="0" w:space="0" w:color="auto"/>
                    <w:right w:val="none" w:sz="0" w:space="0" w:color="auto"/>
                  </w:divBdr>
                  <w:divsChild>
                    <w:div w:id="223220623">
                      <w:marLeft w:val="0"/>
                      <w:marRight w:val="0"/>
                      <w:marTop w:val="0"/>
                      <w:marBottom w:val="0"/>
                      <w:divBdr>
                        <w:top w:val="none" w:sz="0" w:space="0" w:color="auto"/>
                        <w:left w:val="none" w:sz="0" w:space="0" w:color="auto"/>
                        <w:bottom w:val="none" w:sz="0" w:space="0" w:color="auto"/>
                        <w:right w:val="none" w:sz="0" w:space="0" w:color="auto"/>
                      </w:divBdr>
                      <w:divsChild>
                        <w:div w:id="1826701547">
                          <w:marLeft w:val="0"/>
                          <w:marRight w:val="0"/>
                          <w:marTop w:val="0"/>
                          <w:marBottom w:val="0"/>
                          <w:divBdr>
                            <w:top w:val="none" w:sz="0" w:space="0" w:color="auto"/>
                            <w:left w:val="none" w:sz="0" w:space="0" w:color="auto"/>
                            <w:bottom w:val="none" w:sz="0" w:space="0" w:color="auto"/>
                            <w:right w:val="none" w:sz="0" w:space="0" w:color="auto"/>
                          </w:divBdr>
                          <w:divsChild>
                            <w:div w:id="140848187">
                              <w:marLeft w:val="0"/>
                              <w:marRight w:val="0"/>
                              <w:marTop w:val="0"/>
                              <w:marBottom w:val="0"/>
                              <w:divBdr>
                                <w:top w:val="none" w:sz="0" w:space="0" w:color="auto"/>
                                <w:left w:val="none" w:sz="0" w:space="0" w:color="auto"/>
                                <w:bottom w:val="none" w:sz="0" w:space="0" w:color="auto"/>
                                <w:right w:val="none" w:sz="0" w:space="0" w:color="auto"/>
                              </w:divBdr>
                              <w:divsChild>
                                <w:div w:id="6837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03043">
      <w:bodyDiv w:val="1"/>
      <w:marLeft w:val="0"/>
      <w:marRight w:val="0"/>
      <w:marTop w:val="0"/>
      <w:marBottom w:val="0"/>
      <w:divBdr>
        <w:top w:val="none" w:sz="0" w:space="0" w:color="auto"/>
        <w:left w:val="none" w:sz="0" w:space="0" w:color="auto"/>
        <w:bottom w:val="none" w:sz="0" w:space="0" w:color="auto"/>
        <w:right w:val="none" w:sz="0" w:space="0" w:color="auto"/>
      </w:divBdr>
    </w:div>
    <w:div w:id="1244922377">
      <w:bodyDiv w:val="1"/>
      <w:marLeft w:val="0"/>
      <w:marRight w:val="0"/>
      <w:marTop w:val="0"/>
      <w:marBottom w:val="0"/>
      <w:divBdr>
        <w:top w:val="none" w:sz="0" w:space="0" w:color="auto"/>
        <w:left w:val="none" w:sz="0" w:space="0" w:color="auto"/>
        <w:bottom w:val="none" w:sz="0" w:space="0" w:color="auto"/>
        <w:right w:val="none" w:sz="0" w:space="0" w:color="auto"/>
      </w:divBdr>
    </w:div>
    <w:div w:id="1259830925">
      <w:bodyDiv w:val="1"/>
      <w:marLeft w:val="0"/>
      <w:marRight w:val="0"/>
      <w:marTop w:val="0"/>
      <w:marBottom w:val="0"/>
      <w:divBdr>
        <w:top w:val="none" w:sz="0" w:space="0" w:color="auto"/>
        <w:left w:val="none" w:sz="0" w:space="0" w:color="auto"/>
        <w:bottom w:val="none" w:sz="0" w:space="0" w:color="auto"/>
        <w:right w:val="none" w:sz="0" w:space="0" w:color="auto"/>
      </w:divBdr>
    </w:div>
    <w:div w:id="1268275612">
      <w:bodyDiv w:val="1"/>
      <w:marLeft w:val="0"/>
      <w:marRight w:val="0"/>
      <w:marTop w:val="0"/>
      <w:marBottom w:val="0"/>
      <w:divBdr>
        <w:top w:val="none" w:sz="0" w:space="0" w:color="auto"/>
        <w:left w:val="none" w:sz="0" w:space="0" w:color="auto"/>
        <w:bottom w:val="none" w:sz="0" w:space="0" w:color="auto"/>
        <w:right w:val="none" w:sz="0" w:space="0" w:color="auto"/>
      </w:divBdr>
    </w:div>
    <w:div w:id="1279723121">
      <w:bodyDiv w:val="1"/>
      <w:marLeft w:val="0"/>
      <w:marRight w:val="0"/>
      <w:marTop w:val="0"/>
      <w:marBottom w:val="0"/>
      <w:divBdr>
        <w:top w:val="none" w:sz="0" w:space="0" w:color="auto"/>
        <w:left w:val="none" w:sz="0" w:space="0" w:color="auto"/>
        <w:bottom w:val="none" w:sz="0" w:space="0" w:color="auto"/>
        <w:right w:val="none" w:sz="0" w:space="0" w:color="auto"/>
      </w:divBdr>
    </w:div>
    <w:div w:id="1281764235">
      <w:bodyDiv w:val="1"/>
      <w:marLeft w:val="0"/>
      <w:marRight w:val="0"/>
      <w:marTop w:val="0"/>
      <w:marBottom w:val="0"/>
      <w:divBdr>
        <w:top w:val="none" w:sz="0" w:space="0" w:color="auto"/>
        <w:left w:val="none" w:sz="0" w:space="0" w:color="auto"/>
        <w:bottom w:val="none" w:sz="0" w:space="0" w:color="auto"/>
        <w:right w:val="none" w:sz="0" w:space="0" w:color="auto"/>
      </w:divBdr>
      <w:divsChild>
        <w:div w:id="523790512">
          <w:marLeft w:val="0"/>
          <w:marRight w:val="0"/>
          <w:marTop w:val="0"/>
          <w:marBottom w:val="0"/>
          <w:divBdr>
            <w:top w:val="none" w:sz="0" w:space="0" w:color="auto"/>
            <w:left w:val="none" w:sz="0" w:space="0" w:color="auto"/>
            <w:bottom w:val="none" w:sz="0" w:space="0" w:color="auto"/>
            <w:right w:val="none" w:sz="0" w:space="0" w:color="auto"/>
          </w:divBdr>
        </w:div>
      </w:divsChild>
    </w:div>
    <w:div w:id="1483887382">
      <w:bodyDiv w:val="1"/>
      <w:marLeft w:val="0"/>
      <w:marRight w:val="0"/>
      <w:marTop w:val="0"/>
      <w:marBottom w:val="0"/>
      <w:divBdr>
        <w:top w:val="none" w:sz="0" w:space="0" w:color="auto"/>
        <w:left w:val="none" w:sz="0" w:space="0" w:color="auto"/>
        <w:bottom w:val="none" w:sz="0" w:space="0" w:color="auto"/>
        <w:right w:val="none" w:sz="0" w:space="0" w:color="auto"/>
      </w:divBdr>
      <w:divsChild>
        <w:div w:id="755974544">
          <w:marLeft w:val="0"/>
          <w:marRight w:val="0"/>
          <w:marTop w:val="0"/>
          <w:marBottom w:val="0"/>
          <w:divBdr>
            <w:top w:val="none" w:sz="0" w:space="0" w:color="auto"/>
            <w:left w:val="none" w:sz="0" w:space="0" w:color="auto"/>
            <w:bottom w:val="none" w:sz="0" w:space="0" w:color="auto"/>
            <w:right w:val="none" w:sz="0" w:space="0" w:color="auto"/>
          </w:divBdr>
        </w:div>
      </w:divsChild>
    </w:div>
    <w:div w:id="1825118088">
      <w:bodyDiv w:val="1"/>
      <w:marLeft w:val="0"/>
      <w:marRight w:val="0"/>
      <w:marTop w:val="0"/>
      <w:marBottom w:val="0"/>
      <w:divBdr>
        <w:top w:val="none" w:sz="0" w:space="0" w:color="auto"/>
        <w:left w:val="none" w:sz="0" w:space="0" w:color="auto"/>
        <w:bottom w:val="none" w:sz="0" w:space="0" w:color="auto"/>
        <w:right w:val="none" w:sz="0" w:space="0" w:color="auto"/>
      </w:divBdr>
    </w:div>
    <w:div w:id="1836795948">
      <w:bodyDiv w:val="1"/>
      <w:marLeft w:val="0"/>
      <w:marRight w:val="0"/>
      <w:marTop w:val="0"/>
      <w:marBottom w:val="0"/>
      <w:divBdr>
        <w:top w:val="none" w:sz="0" w:space="0" w:color="auto"/>
        <w:left w:val="none" w:sz="0" w:space="0" w:color="auto"/>
        <w:bottom w:val="none" w:sz="0" w:space="0" w:color="auto"/>
        <w:right w:val="none" w:sz="0" w:space="0" w:color="auto"/>
      </w:divBdr>
    </w:div>
    <w:div w:id="2117820183">
      <w:bodyDiv w:val="1"/>
      <w:marLeft w:val="0"/>
      <w:marRight w:val="0"/>
      <w:marTop w:val="0"/>
      <w:marBottom w:val="0"/>
      <w:divBdr>
        <w:top w:val="none" w:sz="0" w:space="0" w:color="auto"/>
        <w:left w:val="none" w:sz="0" w:space="0" w:color="auto"/>
        <w:bottom w:val="none" w:sz="0" w:space="0" w:color="auto"/>
        <w:right w:val="none" w:sz="0" w:space="0" w:color="auto"/>
      </w:divBdr>
      <w:divsChild>
        <w:div w:id="1406301578">
          <w:marLeft w:val="0"/>
          <w:marRight w:val="0"/>
          <w:marTop w:val="0"/>
          <w:marBottom w:val="0"/>
          <w:divBdr>
            <w:top w:val="none" w:sz="0" w:space="0" w:color="auto"/>
            <w:left w:val="none" w:sz="0" w:space="0" w:color="auto"/>
            <w:bottom w:val="none" w:sz="0" w:space="0" w:color="auto"/>
            <w:right w:val="none" w:sz="0" w:space="0" w:color="auto"/>
          </w:divBdr>
          <w:divsChild>
            <w:div w:id="1231572773">
              <w:marLeft w:val="0"/>
              <w:marRight w:val="0"/>
              <w:marTop w:val="0"/>
              <w:marBottom w:val="0"/>
              <w:divBdr>
                <w:top w:val="none" w:sz="0" w:space="0" w:color="auto"/>
                <w:left w:val="none" w:sz="0" w:space="0" w:color="auto"/>
                <w:bottom w:val="none" w:sz="0" w:space="0" w:color="auto"/>
                <w:right w:val="none" w:sz="0" w:space="0" w:color="auto"/>
              </w:divBdr>
              <w:divsChild>
                <w:div w:id="1876889673">
                  <w:marLeft w:val="0"/>
                  <w:marRight w:val="0"/>
                  <w:marTop w:val="0"/>
                  <w:marBottom w:val="0"/>
                  <w:divBdr>
                    <w:top w:val="none" w:sz="0" w:space="0" w:color="auto"/>
                    <w:left w:val="none" w:sz="0" w:space="0" w:color="auto"/>
                    <w:bottom w:val="none" w:sz="0" w:space="0" w:color="auto"/>
                    <w:right w:val="none" w:sz="0" w:space="0" w:color="auto"/>
                  </w:divBdr>
                  <w:divsChild>
                    <w:div w:id="250624681">
                      <w:marLeft w:val="0"/>
                      <w:marRight w:val="0"/>
                      <w:marTop w:val="0"/>
                      <w:marBottom w:val="0"/>
                      <w:divBdr>
                        <w:top w:val="none" w:sz="0" w:space="0" w:color="auto"/>
                        <w:left w:val="none" w:sz="0" w:space="0" w:color="auto"/>
                        <w:bottom w:val="none" w:sz="0" w:space="0" w:color="auto"/>
                        <w:right w:val="none" w:sz="0" w:space="0" w:color="auto"/>
                      </w:divBdr>
                      <w:divsChild>
                        <w:div w:id="667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72421">
          <w:marLeft w:val="0"/>
          <w:marRight w:val="0"/>
          <w:marTop w:val="0"/>
          <w:marBottom w:val="0"/>
          <w:divBdr>
            <w:top w:val="none" w:sz="0" w:space="0" w:color="auto"/>
            <w:left w:val="none" w:sz="0" w:space="0" w:color="auto"/>
            <w:bottom w:val="none" w:sz="0" w:space="0" w:color="auto"/>
            <w:right w:val="none" w:sz="0" w:space="0" w:color="auto"/>
          </w:divBdr>
          <w:divsChild>
            <w:div w:id="1498959681">
              <w:marLeft w:val="0"/>
              <w:marRight w:val="0"/>
              <w:marTop w:val="0"/>
              <w:marBottom w:val="0"/>
              <w:divBdr>
                <w:top w:val="none" w:sz="0" w:space="0" w:color="auto"/>
                <w:left w:val="none" w:sz="0" w:space="0" w:color="auto"/>
                <w:bottom w:val="none" w:sz="0" w:space="0" w:color="auto"/>
                <w:right w:val="none" w:sz="0" w:space="0" w:color="auto"/>
              </w:divBdr>
              <w:divsChild>
                <w:div w:id="2022657245">
                  <w:marLeft w:val="0"/>
                  <w:marRight w:val="0"/>
                  <w:marTop w:val="0"/>
                  <w:marBottom w:val="0"/>
                  <w:divBdr>
                    <w:top w:val="none" w:sz="0" w:space="0" w:color="auto"/>
                    <w:left w:val="none" w:sz="0" w:space="0" w:color="auto"/>
                    <w:bottom w:val="none" w:sz="0" w:space="0" w:color="auto"/>
                    <w:right w:val="none" w:sz="0" w:space="0" w:color="auto"/>
                  </w:divBdr>
                  <w:divsChild>
                    <w:div w:id="1643922200">
                      <w:marLeft w:val="0"/>
                      <w:marRight w:val="0"/>
                      <w:marTop w:val="0"/>
                      <w:marBottom w:val="0"/>
                      <w:divBdr>
                        <w:top w:val="none" w:sz="0" w:space="0" w:color="auto"/>
                        <w:left w:val="none" w:sz="0" w:space="0" w:color="auto"/>
                        <w:bottom w:val="none" w:sz="0" w:space="0" w:color="auto"/>
                        <w:right w:val="none" w:sz="0" w:space="0" w:color="auto"/>
                      </w:divBdr>
                      <w:divsChild>
                        <w:div w:id="1466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greece20.gov.gr/epikoinwnia-dimosioti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935;&#935;&#935;&#935;&#935;&#935;&#935;.gov.g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C2702570FB384C8561EB310020CC7D" ma:contentTypeVersion="8" ma:contentTypeDescription="Create a new document." ma:contentTypeScope="" ma:versionID="ee70afffa50327718049b07466869f05">
  <xsd:schema xmlns:xsd="http://www.w3.org/2001/XMLSchema" xmlns:xs="http://www.w3.org/2001/XMLSchema" xmlns:p="http://schemas.microsoft.com/office/2006/metadata/properties" xmlns:ns2="879cccec-1a72-4150-844a-ab541e1ecc2f" targetNamespace="http://schemas.microsoft.com/office/2006/metadata/properties" ma:root="true" ma:fieldsID="58accc7ba294a0eaf781e0d89b550cae" ns2:_="">
    <xsd:import namespace="879cccec-1a72-4150-844a-ab541e1ecc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ccec-1a72-4150-844a-ab541e1ec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Version="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0E1C6-8E53-47DF-841C-F5057047F561}">
  <ds:schemaRefs>
    <ds:schemaRef ds:uri="http://schemas.microsoft.com/sharepoint/v3/contenttype/forms"/>
  </ds:schemaRefs>
</ds:datastoreItem>
</file>

<file path=customXml/itemProps2.xml><?xml version="1.0" encoding="utf-8"?>
<ds:datastoreItem xmlns:ds="http://schemas.openxmlformats.org/officeDocument/2006/customXml" ds:itemID="{0FC2AEA7-6BD7-497E-B8A9-2478402F5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ccec-1a72-4150-844a-ab541e1ec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8937F-5AAA-411C-B3AC-182C41CA8B3F}">
  <ds:schemaRefs>
    <ds:schemaRef ds:uri="http://schemas.openxmlformats.org/officeDocument/2006/bibliography"/>
  </ds:schemaRefs>
</ds:datastoreItem>
</file>

<file path=customXml/itemProps4.xml><?xml version="1.0" encoding="utf-8"?>
<ds:datastoreItem xmlns:ds="http://schemas.openxmlformats.org/officeDocument/2006/customXml" ds:itemID="{FA598518-7BA0-435B-8FDA-04D55304B0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12472</Words>
  <Characters>71092</Characters>
  <DocSecurity>0</DocSecurity>
  <Lines>592</Lines>
  <Paragraphs>166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83398</CharactersWithSpaces>
  <SharedDoc>false</SharedDoc>
  <HLinks>
    <vt:vector size="156" baseType="variant">
      <vt:variant>
        <vt:i4>1441887</vt:i4>
      </vt:variant>
      <vt:variant>
        <vt:i4>153</vt:i4>
      </vt:variant>
      <vt:variant>
        <vt:i4>0</vt:i4>
      </vt:variant>
      <vt:variant>
        <vt:i4>5</vt:i4>
      </vt:variant>
      <vt:variant>
        <vt:lpwstr>http://www.alieia.gr/</vt:lpwstr>
      </vt:variant>
      <vt:variant>
        <vt:lpwstr/>
      </vt:variant>
      <vt:variant>
        <vt:i4>1507391</vt:i4>
      </vt:variant>
      <vt:variant>
        <vt:i4>146</vt:i4>
      </vt:variant>
      <vt:variant>
        <vt:i4>0</vt:i4>
      </vt:variant>
      <vt:variant>
        <vt:i4>5</vt:i4>
      </vt:variant>
      <vt:variant>
        <vt:lpwstr/>
      </vt:variant>
      <vt:variant>
        <vt:lpwstr>_Toc434580762</vt:lpwstr>
      </vt:variant>
      <vt:variant>
        <vt:i4>1507391</vt:i4>
      </vt:variant>
      <vt:variant>
        <vt:i4>140</vt:i4>
      </vt:variant>
      <vt:variant>
        <vt:i4>0</vt:i4>
      </vt:variant>
      <vt:variant>
        <vt:i4>5</vt:i4>
      </vt:variant>
      <vt:variant>
        <vt:lpwstr/>
      </vt:variant>
      <vt:variant>
        <vt:lpwstr>_Toc434580761</vt:lpwstr>
      </vt:variant>
      <vt:variant>
        <vt:i4>1507391</vt:i4>
      </vt:variant>
      <vt:variant>
        <vt:i4>134</vt:i4>
      </vt:variant>
      <vt:variant>
        <vt:i4>0</vt:i4>
      </vt:variant>
      <vt:variant>
        <vt:i4>5</vt:i4>
      </vt:variant>
      <vt:variant>
        <vt:lpwstr/>
      </vt:variant>
      <vt:variant>
        <vt:lpwstr>_Toc434580760</vt:lpwstr>
      </vt:variant>
      <vt:variant>
        <vt:i4>1310783</vt:i4>
      </vt:variant>
      <vt:variant>
        <vt:i4>128</vt:i4>
      </vt:variant>
      <vt:variant>
        <vt:i4>0</vt:i4>
      </vt:variant>
      <vt:variant>
        <vt:i4>5</vt:i4>
      </vt:variant>
      <vt:variant>
        <vt:lpwstr/>
      </vt:variant>
      <vt:variant>
        <vt:lpwstr>_Toc434580759</vt:lpwstr>
      </vt:variant>
      <vt:variant>
        <vt:i4>1310783</vt:i4>
      </vt:variant>
      <vt:variant>
        <vt:i4>122</vt:i4>
      </vt:variant>
      <vt:variant>
        <vt:i4>0</vt:i4>
      </vt:variant>
      <vt:variant>
        <vt:i4>5</vt:i4>
      </vt:variant>
      <vt:variant>
        <vt:lpwstr/>
      </vt:variant>
      <vt:variant>
        <vt:lpwstr>_Toc434580758</vt:lpwstr>
      </vt:variant>
      <vt:variant>
        <vt:i4>1310783</vt:i4>
      </vt:variant>
      <vt:variant>
        <vt:i4>116</vt:i4>
      </vt:variant>
      <vt:variant>
        <vt:i4>0</vt:i4>
      </vt:variant>
      <vt:variant>
        <vt:i4>5</vt:i4>
      </vt:variant>
      <vt:variant>
        <vt:lpwstr/>
      </vt:variant>
      <vt:variant>
        <vt:lpwstr>_Toc434580757</vt:lpwstr>
      </vt:variant>
      <vt:variant>
        <vt:i4>1310783</vt:i4>
      </vt:variant>
      <vt:variant>
        <vt:i4>110</vt:i4>
      </vt:variant>
      <vt:variant>
        <vt:i4>0</vt:i4>
      </vt:variant>
      <vt:variant>
        <vt:i4>5</vt:i4>
      </vt:variant>
      <vt:variant>
        <vt:lpwstr/>
      </vt:variant>
      <vt:variant>
        <vt:lpwstr>_Toc434580756</vt:lpwstr>
      </vt:variant>
      <vt:variant>
        <vt:i4>1310783</vt:i4>
      </vt:variant>
      <vt:variant>
        <vt:i4>104</vt:i4>
      </vt:variant>
      <vt:variant>
        <vt:i4>0</vt:i4>
      </vt:variant>
      <vt:variant>
        <vt:i4>5</vt:i4>
      </vt:variant>
      <vt:variant>
        <vt:lpwstr/>
      </vt:variant>
      <vt:variant>
        <vt:lpwstr>_Toc434580755</vt:lpwstr>
      </vt:variant>
      <vt:variant>
        <vt:i4>1310783</vt:i4>
      </vt:variant>
      <vt:variant>
        <vt:i4>98</vt:i4>
      </vt:variant>
      <vt:variant>
        <vt:i4>0</vt:i4>
      </vt:variant>
      <vt:variant>
        <vt:i4>5</vt:i4>
      </vt:variant>
      <vt:variant>
        <vt:lpwstr/>
      </vt:variant>
      <vt:variant>
        <vt:lpwstr>_Toc434580754</vt:lpwstr>
      </vt:variant>
      <vt:variant>
        <vt:i4>1310783</vt:i4>
      </vt:variant>
      <vt:variant>
        <vt:i4>92</vt:i4>
      </vt:variant>
      <vt:variant>
        <vt:i4>0</vt:i4>
      </vt:variant>
      <vt:variant>
        <vt:i4>5</vt:i4>
      </vt:variant>
      <vt:variant>
        <vt:lpwstr/>
      </vt:variant>
      <vt:variant>
        <vt:lpwstr>_Toc434580753</vt:lpwstr>
      </vt:variant>
      <vt:variant>
        <vt:i4>1310783</vt:i4>
      </vt:variant>
      <vt:variant>
        <vt:i4>86</vt:i4>
      </vt:variant>
      <vt:variant>
        <vt:i4>0</vt:i4>
      </vt:variant>
      <vt:variant>
        <vt:i4>5</vt:i4>
      </vt:variant>
      <vt:variant>
        <vt:lpwstr/>
      </vt:variant>
      <vt:variant>
        <vt:lpwstr>_Toc434580752</vt:lpwstr>
      </vt:variant>
      <vt:variant>
        <vt:i4>1310783</vt:i4>
      </vt:variant>
      <vt:variant>
        <vt:i4>80</vt:i4>
      </vt:variant>
      <vt:variant>
        <vt:i4>0</vt:i4>
      </vt:variant>
      <vt:variant>
        <vt:i4>5</vt:i4>
      </vt:variant>
      <vt:variant>
        <vt:lpwstr/>
      </vt:variant>
      <vt:variant>
        <vt:lpwstr>_Toc434580751</vt:lpwstr>
      </vt:variant>
      <vt:variant>
        <vt:i4>1310783</vt:i4>
      </vt:variant>
      <vt:variant>
        <vt:i4>74</vt:i4>
      </vt:variant>
      <vt:variant>
        <vt:i4>0</vt:i4>
      </vt:variant>
      <vt:variant>
        <vt:i4>5</vt:i4>
      </vt:variant>
      <vt:variant>
        <vt:lpwstr/>
      </vt:variant>
      <vt:variant>
        <vt:lpwstr>_Toc434580750</vt:lpwstr>
      </vt:variant>
      <vt:variant>
        <vt:i4>1376319</vt:i4>
      </vt:variant>
      <vt:variant>
        <vt:i4>68</vt:i4>
      </vt:variant>
      <vt:variant>
        <vt:i4>0</vt:i4>
      </vt:variant>
      <vt:variant>
        <vt:i4>5</vt:i4>
      </vt:variant>
      <vt:variant>
        <vt:lpwstr/>
      </vt:variant>
      <vt:variant>
        <vt:lpwstr>_Toc434580749</vt:lpwstr>
      </vt:variant>
      <vt:variant>
        <vt:i4>1376319</vt:i4>
      </vt:variant>
      <vt:variant>
        <vt:i4>62</vt:i4>
      </vt:variant>
      <vt:variant>
        <vt:i4>0</vt:i4>
      </vt:variant>
      <vt:variant>
        <vt:i4>5</vt:i4>
      </vt:variant>
      <vt:variant>
        <vt:lpwstr/>
      </vt:variant>
      <vt:variant>
        <vt:lpwstr>_Toc434580748</vt:lpwstr>
      </vt:variant>
      <vt:variant>
        <vt:i4>1376319</vt:i4>
      </vt:variant>
      <vt:variant>
        <vt:i4>56</vt:i4>
      </vt:variant>
      <vt:variant>
        <vt:i4>0</vt:i4>
      </vt:variant>
      <vt:variant>
        <vt:i4>5</vt:i4>
      </vt:variant>
      <vt:variant>
        <vt:lpwstr/>
      </vt:variant>
      <vt:variant>
        <vt:lpwstr>_Toc434580747</vt:lpwstr>
      </vt:variant>
      <vt:variant>
        <vt:i4>1376319</vt:i4>
      </vt:variant>
      <vt:variant>
        <vt:i4>50</vt:i4>
      </vt:variant>
      <vt:variant>
        <vt:i4>0</vt:i4>
      </vt:variant>
      <vt:variant>
        <vt:i4>5</vt:i4>
      </vt:variant>
      <vt:variant>
        <vt:lpwstr/>
      </vt:variant>
      <vt:variant>
        <vt:lpwstr>_Toc434580746</vt:lpwstr>
      </vt:variant>
      <vt:variant>
        <vt:i4>1376319</vt:i4>
      </vt:variant>
      <vt:variant>
        <vt:i4>44</vt:i4>
      </vt:variant>
      <vt:variant>
        <vt:i4>0</vt:i4>
      </vt:variant>
      <vt:variant>
        <vt:i4>5</vt:i4>
      </vt:variant>
      <vt:variant>
        <vt:lpwstr/>
      </vt:variant>
      <vt:variant>
        <vt:lpwstr>_Toc434580745</vt:lpwstr>
      </vt:variant>
      <vt:variant>
        <vt:i4>1376319</vt:i4>
      </vt:variant>
      <vt:variant>
        <vt:i4>38</vt:i4>
      </vt:variant>
      <vt:variant>
        <vt:i4>0</vt:i4>
      </vt:variant>
      <vt:variant>
        <vt:i4>5</vt:i4>
      </vt:variant>
      <vt:variant>
        <vt:lpwstr/>
      </vt:variant>
      <vt:variant>
        <vt:lpwstr>_Toc434580744</vt:lpwstr>
      </vt:variant>
      <vt:variant>
        <vt:i4>1376319</vt:i4>
      </vt:variant>
      <vt:variant>
        <vt:i4>32</vt:i4>
      </vt:variant>
      <vt:variant>
        <vt:i4>0</vt:i4>
      </vt:variant>
      <vt:variant>
        <vt:i4>5</vt:i4>
      </vt:variant>
      <vt:variant>
        <vt:lpwstr/>
      </vt:variant>
      <vt:variant>
        <vt:lpwstr>_Toc434580743</vt:lpwstr>
      </vt:variant>
      <vt:variant>
        <vt:i4>1376319</vt:i4>
      </vt:variant>
      <vt:variant>
        <vt:i4>26</vt:i4>
      </vt:variant>
      <vt:variant>
        <vt:i4>0</vt:i4>
      </vt:variant>
      <vt:variant>
        <vt:i4>5</vt:i4>
      </vt:variant>
      <vt:variant>
        <vt:lpwstr/>
      </vt:variant>
      <vt:variant>
        <vt:lpwstr>_Toc434580742</vt:lpwstr>
      </vt:variant>
      <vt:variant>
        <vt:i4>1376319</vt:i4>
      </vt:variant>
      <vt:variant>
        <vt:i4>20</vt:i4>
      </vt:variant>
      <vt:variant>
        <vt:i4>0</vt:i4>
      </vt:variant>
      <vt:variant>
        <vt:i4>5</vt:i4>
      </vt:variant>
      <vt:variant>
        <vt:lpwstr/>
      </vt:variant>
      <vt:variant>
        <vt:lpwstr>_Toc434580741</vt:lpwstr>
      </vt:variant>
      <vt:variant>
        <vt:i4>1376319</vt:i4>
      </vt:variant>
      <vt:variant>
        <vt:i4>14</vt:i4>
      </vt:variant>
      <vt:variant>
        <vt:i4>0</vt:i4>
      </vt:variant>
      <vt:variant>
        <vt:i4>5</vt:i4>
      </vt:variant>
      <vt:variant>
        <vt:lpwstr/>
      </vt:variant>
      <vt:variant>
        <vt:lpwstr>_Toc434580740</vt:lpwstr>
      </vt:variant>
      <vt:variant>
        <vt:i4>1179711</vt:i4>
      </vt:variant>
      <vt:variant>
        <vt:i4>8</vt:i4>
      </vt:variant>
      <vt:variant>
        <vt:i4>0</vt:i4>
      </vt:variant>
      <vt:variant>
        <vt:i4>5</vt:i4>
      </vt:variant>
      <vt:variant>
        <vt:lpwstr/>
      </vt:variant>
      <vt:variant>
        <vt:lpwstr>_Toc434580739</vt:lpwstr>
      </vt:variant>
      <vt:variant>
        <vt:i4>1179711</vt:i4>
      </vt:variant>
      <vt:variant>
        <vt:i4>2</vt:i4>
      </vt:variant>
      <vt:variant>
        <vt:i4>0</vt:i4>
      </vt:variant>
      <vt:variant>
        <vt:i4>5</vt:i4>
      </vt:variant>
      <vt:variant>
        <vt:lpwstr/>
      </vt:variant>
      <vt:variant>
        <vt:lpwstr>_Toc434580738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2024-04-22T10:48:00Z</cp:lastPrinted>
  <dcterms:created xsi:type="dcterms:W3CDTF">2024-05-01T05:59:00Z</dcterms:created>
  <dcterms:modified xsi:type="dcterms:W3CDTF">2024-05-01T05:59:00Z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Eclipse 001</vt:lpwstr>
  </property>
  <property fmtid="{D5CDD505-2E9C-101B-9397-08002B2CF9AE}" pid="3" name="ContentTypeId">
    <vt:lpwstr>0x010100FBC2702570FB384C8561EB310020CC7D</vt:lpwstr>
  </property>
</Properties>
</file>